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止血海绵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/>
                <w:color w:val="000000" w:themeColor="text1"/>
                <w:sz w:val="24"/>
                <w:lang w:val="en-US" w:eastAsia="zh-CN"/>
              </w:rPr>
              <w:t>用于鼻出血、鼻腔、鼻窦术后止血。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盆腔用透明质酸钠凝胶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用于辅助预防或减少盆腔、腹腔手术的术后粘连。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950D5C"/>
    <w:rsid w:val="47995C00"/>
    <w:rsid w:val="498B1F84"/>
    <w:rsid w:val="49D922FC"/>
    <w:rsid w:val="4A3955D1"/>
    <w:rsid w:val="4F236458"/>
    <w:rsid w:val="509F34AE"/>
    <w:rsid w:val="55973554"/>
    <w:rsid w:val="592414A0"/>
    <w:rsid w:val="5A8C753B"/>
    <w:rsid w:val="5B073E8B"/>
    <w:rsid w:val="5B1F3E4F"/>
    <w:rsid w:val="5D0F19C6"/>
    <w:rsid w:val="5D453B52"/>
    <w:rsid w:val="5E314A61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Administrator</cp:lastModifiedBy>
  <dcterms:modified xsi:type="dcterms:W3CDTF">2023-09-14T00:20:13Z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