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“一体式封堵器介入输送装置”院内采购会议公告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一体式封堵器介入输送装置”院内采购会议，会议由医学装备部组织。届时，请潜在供应商准时参加，务必提供公司资质（复印件加盖鲜章）及供应商能力资料、方案响应文件、第一次报价单（密封）、参会人员的授权书等资料，具体事项如下：</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5"/>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二</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专家餐厅</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3.1本次采购拟采用竞争性磋商方式，评审小组成员由医学装备部及相关科室共5名人员组成。根据供应商制作的《采购报价文件》(一式5份)、最终报价函以及谈判情况予以评标，推荐成交供应商。谈判结束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4.2.7需提供经办人近6个月的社保缴纳证明（其中最近1个月需为投标人为经办人缴纳的。如因入职时间原因投标人暂未为经办人缴纳的，需提供劳务合同复印件。）；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21</w:t>
      </w:r>
      <w:r>
        <w:rPr>
          <w:rFonts w:hint="eastAsia" w:ascii="仿宋" w:hAnsi="仿宋" w:eastAsia="仿宋"/>
          <w:color w:val="000000" w:themeColor="text1"/>
          <w:sz w:val="32"/>
        </w:rPr>
        <w:t>日17：00前向医学装备部提供除报价外的其他投标文件材料进行资格前审。</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2023年1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0以前，潜在供应商必须携带“品目及报价表”（一式一份）、《采购文件书》（一式5份，正本1份；副本4份，并分别在右上角标明“正本”和“副本”字样）密封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2023年1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9.1采购报价文件书(一式5份)的编制、装订：根据要求及自身实际用A4纸编制，严格按照《采购报价文件》（见附件4）的要求进行装订。提供的所有资料须加盖鲜章，并按要求密封，若有分包招采，需分包密封。</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9.3“一体式封堵器介入输送装置”内容、要求（见附件）及报价表的解释权归医学装备部，联系人：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老师028-65978222。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21</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钮</w:t>
      </w:r>
      <w:r>
        <w:rPr>
          <w:rFonts w:hint="eastAsia" w:ascii="仿宋" w:hAnsi="仿宋" w:eastAsia="仿宋"/>
          <w:color w:val="000000" w:themeColor="text1"/>
          <w:sz w:val="32"/>
        </w:rPr>
        <w:t>老师65978241。</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5"/>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w:t>
      </w:r>
      <w:bookmarkStart w:id="0" w:name="_GoBack"/>
      <w:bookmarkEnd w:id="0"/>
      <w:r>
        <w:rPr>
          <w:rFonts w:hint="eastAsia" w:ascii="仿宋" w:hAnsi="仿宋" w:eastAsia="仿宋"/>
          <w:color w:val="000000" w:themeColor="text1"/>
          <w:sz w:val="32"/>
          <w:lang w:val="en-US" w:eastAsia="zh-CN"/>
        </w:rPr>
        <w:t>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rPr>
        <w:t>一体式封堵器介入输送装置</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C1D606B"/>
    <w:rsid w:val="1CE91A2A"/>
    <w:rsid w:val="1FAD4413"/>
    <w:rsid w:val="208D5788"/>
    <w:rsid w:val="264A7E67"/>
    <w:rsid w:val="265F060B"/>
    <w:rsid w:val="26BC323A"/>
    <w:rsid w:val="27D67BDB"/>
    <w:rsid w:val="2C990F81"/>
    <w:rsid w:val="2FAF4842"/>
    <w:rsid w:val="3E1C0C25"/>
    <w:rsid w:val="448A7E0D"/>
    <w:rsid w:val="51596D77"/>
    <w:rsid w:val="532C538C"/>
    <w:rsid w:val="55CF1C73"/>
    <w:rsid w:val="562C38DA"/>
    <w:rsid w:val="5905059B"/>
    <w:rsid w:val="5D0B08B8"/>
    <w:rsid w:val="5D754A86"/>
    <w:rsid w:val="5F4A245A"/>
    <w:rsid w:val="5FE20D8F"/>
    <w:rsid w:val="66690BE6"/>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0</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2023-11-14T07:58:04Z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