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w:t>
      </w:r>
      <w:bookmarkStart w:id="135" w:name="_GoBack"/>
      <w:bookmarkEnd w:id="135"/>
      <w:r>
        <w:rPr>
          <w:rFonts w:hint="eastAsia" w:ascii="宋体" w:hAnsi="宋体" w:eastAsia="宋体" w:cs="仿宋"/>
          <w:bCs w:val="0"/>
          <w:sz w:val="24"/>
          <w:szCs w:val="24"/>
        </w:rPr>
        <w:t>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采购项目编号：SCFY-YXZB202311-007（磋）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41.4</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591"/>
        <w:gridCol w:w="1248"/>
        <w:gridCol w:w="998"/>
        <w:gridCol w:w="996"/>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60"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8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608"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6"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8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6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460" w:type="pct"/>
            <w:vMerge w:val="continue"/>
            <w:noWrap w:val="0"/>
            <w:vAlign w:val="center"/>
          </w:tcPr>
          <w:p>
            <w:pPr>
              <w:spacing w:line="420" w:lineRule="exact"/>
              <w:jc w:val="center"/>
              <w:rPr>
                <w:rFonts w:hint="eastAsia" w:cs="宋体"/>
                <w:color w:val="000000"/>
                <w:kern w:val="0"/>
              </w:rPr>
            </w:pPr>
          </w:p>
        </w:tc>
        <w:tc>
          <w:tcPr>
            <w:tcW w:w="287"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608"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一次性多通道单孔腹腔镜穿刺器</w:t>
            </w:r>
          </w:p>
        </w:tc>
        <w:tc>
          <w:tcPr>
            <w:tcW w:w="486"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1800元</w:t>
            </w:r>
          </w:p>
        </w:tc>
        <w:tc>
          <w:tcPr>
            <w:tcW w:w="485"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230套</w:t>
            </w:r>
          </w:p>
        </w:tc>
        <w:tc>
          <w:tcPr>
            <w:tcW w:w="2671" w:type="pct"/>
            <w:noWrap w:val="0"/>
            <w:vAlign w:val="top"/>
          </w:tcPr>
          <w:p>
            <w:pPr>
              <w:rPr>
                <w:rFonts w:hint="eastAsia"/>
                <w:lang w:val="en-US" w:eastAsia="zh-CN"/>
              </w:rPr>
            </w:pPr>
            <w:r>
              <w:rPr>
                <w:rFonts w:hint="eastAsia"/>
                <w:lang w:val="en-US" w:eastAsia="zh-CN"/>
              </w:rPr>
              <w:t>用途：作为手术必备耗材。</w:t>
            </w:r>
          </w:p>
          <w:p>
            <w:pPr>
              <w:rPr>
                <w:rFonts w:hint="default"/>
                <w:lang w:val="en-US" w:eastAsia="zh-CN"/>
              </w:rPr>
            </w:pPr>
            <w:r>
              <w:rPr>
                <w:rFonts w:hint="eastAsia"/>
                <w:lang w:val="en-US" w:eastAsia="zh-CN"/>
              </w:rPr>
              <w:t>1.切口保护套尺寸50mm-60mm。</w:t>
            </w:r>
          </w:p>
          <w:p>
            <w:pPr>
              <w:rPr>
                <w:rFonts w:hint="default"/>
                <w:lang w:val="en-US" w:eastAsia="zh-CN"/>
              </w:rPr>
            </w:pPr>
            <w:r>
              <w:rPr>
                <w:rFonts w:hint="eastAsia"/>
                <w:lang w:val="en-US" w:eastAsia="zh-CN"/>
              </w:rPr>
              <w:t>2.具有四通道，阻气性良好。</w:t>
            </w:r>
          </w:p>
          <w:p>
            <w:pPr>
              <w:rPr>
                <w:rFonts w:hint="eastAsia"/>
                <w:lang w:val="en-US" w:eastAsia="zh-CN"/>
              </w:rPr>
            </w:pPr>
            <w:r>
              <w:rPr>
                <w:rFonts w:hint="eastAsia"/>
                <w:lang w:val="en-US" w:eastAsia="zh-CN"/>
              </w:rPr>
              <w:t>3.切口保护套应软硬适中。</w:t>
            </w:r>
          </w:p>
          <w:p>
            <w:pPr>
              <w:pStyle w:val="2"/>
              <w:rPr>
                <w:rFonts w:hint="default"/>
                <w:lang w:val="en-US" w:eastAsia="zh-CN"/>
              </w:rPr>
            </w:pPr>
            <w:r>
              <w:rPr>
                <w:rFonts w:hint="eastAsia"/>
                <w:lang w:val="en-US" w:eastAsia="zh-CN"/>
              </w:rPr>
              <w:t>4.</w:t>
            </w:r>
            <w:r>
              <w:rPr>
                <w:rFonts w:hint="eastAsia" w:ascii="Times New Roman" w:hAnsi="Times New Roman" w:eastAsia="宋体" w:cs="宋体"/>
                <w:color w:val="000000"/>
                <w:kern w:val="0"/>
                <w:sz w:val="21"/>
                <w:szCs w:val="21"/>
                <w:lang w:val="en-US" w:eastAsia="zh-CN" w:bidi="ar-SA"/>
              </w:rPr>
              <w:t>该产品应经环氧乙烷灭菌。</w:t>
            </w:r>
          </w:p>
        </w:tc>
      </w:tr>
    </w:tbl>
    <w:p>
      <w:pPr>
        <w:pStyle w:val="4"/>
        <w:rPr>
          <w:rFonts w:hint="eastAsia" w:ascii="宋体" w:hAnsi="宋体" w:eastAsia="宋体" w:cs="仿宋"/>
          <w:sz w:val="24"/>
          <w:szCs w:val="24"/>
        </w:rPr>
      </w:pPr>
    </w:p>
    <w:bookmarkEnd w:id="1"/>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rPr>
          <w:rFonts w:hint="eastAsia" w:ascii="Times New Roman" w:hAnsi="Times New Roman" w:eastAsia="宋体" w:cs="Times New Roman"/>
          <w:b w:val="0"/>
          <w:bCs w:val="0"/>
          <w:kern w:val="2"/>
          <w:sz w:val="21"/>
          <w:szCs w:val="22"/>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r>
        <w:rPr>
          <w:rFonts w:hint="eastAsia" w:ascii="Times New Roman" w:hAnsi="Times New Roman" w:eastAsia="宋体" w:cs="Times New Roman"/>
          <w:b w:val="0"/>
          <w:bCs w:val="0"/>
          <w:kern w:val="2"/>
          <w:sz w:val="21"/>
          <w:szCs w:val="22"/>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3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684"/>
        <w:gridCol w:w="423"/>
        <w:gridCol w:w="5213"/>
        <w:gridCol w:w="407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1"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318"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19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42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896" w:type="pct"/>
            <w:gridSpan w:val="2"/>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426"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1895"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337" w:hRule="atLeast"/>
          <w:jc w:val="center"/>
        </w:trPr>
        <w:tc>
          <w:tcPr>
            <w:tcW w:w="161"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318"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p>
        </w:tc>
        <w:tc>
          <w:tcPr>
            <w:tcW w:w="2426"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投标人提供的耗材</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试剂</w:t>
            </w:r>
            <w:r>
              <w:rPr>
                <w:rFonts w:hint="eastAsia" w:ascii="宋体" w:hAnsi="宋体" w:cs="宋体"/>
                <w:kern w:val="0"/>
                <w:sz w:val="18"/>
                <w:szCs w:val="18"/>
                <w:lang w:eastAsia="zh-CN"/>
              </w:rPr>
              <w:t>）</w:t>
            </w:r>
            <w:r>
              <w:rPr>
                <w:rFonts w:hint="eastAsia" w:ascii="宋体" w:hAnsi="宋体" w:cs="宋体"/>
                <w:kern w:val="0"/>
                <w:sz w:val="18"/>
                <w:szCs w:val="18"/>
              </w:rPr>
              <w:t>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20</w:t>
            </w:r>
            <w:r>
              <w:rPr>
                <w:rFonts w:hint="eastAsia" w:ascii="宋体" w:hAnsi="宋体" w:cs="宋体"/>
                <w:color w:val="auto"/>
                <w:kern w:val="0"/>
                <w:sz w:val="18"/>
                <w:szCs w:val="18"/>
              </w:rPr>
              <w:t>分</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1895"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01"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p>
        </w:tc>
        <w:tc>
          <w:tcPr>
            <w:tcW w:w="2426"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1895"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775" w:hRule="atLeast"/>
          <w:jc w:val="center"/>
        </w:trPr>
        <w:tc>
          <w:tcPr>
            <w:tcW w:w="161"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318"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19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426"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1895"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default"/>
                <w:lang w:val="en-US" w:eastAsia="zh-CN"/>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pct"/>
          <w:trHeight w:val="1166" w:hRule="atLeast"/>
          <w:jc w:val="center"/>
        </w:trPr>
        <w:tc>
          <w:tcPr>
            <w:tcW w:w="16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318"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196"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426"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1895" w:type="pct"/>
            <w:noWrap w:val="0"/>
            <w:vAlign w:val="center"/>
          </w:tcPr>
          <w:p>
            <w:pPr>
              <w:wordWrap w:val="0"/>
              <w:jc w:val="left"/>
              <w:rPr>
                <w:rFonts w:ascii="宋体" w:hAnsi="宋体" w:cs="Segoe UI"/>
                <w:color w:val="000000"/>
                <w:kern w:val="0"/>
                <w:sz w:val="18"/>
                <w:szCs w:val="18"/>
                <w:lang w:val="en-US" w:eastAsia="zh-CN" w:bidi="ar-SA"/>
              </w:rPr>
            </w:pPr>
          </w:p>
        </w:tc>
      </w:tr>
    </w:tbl>
    <w:p>
      <w:pPr>
        <w:pStyle w:val="2"/>
        <w:shd w:val="clear"/>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1、封面（公司、项目、联系人、联系方式）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2、目录</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3、品目及报价表（格式见附件4）</w:t>
      </w:r>
    </w:p>
    <w:p>
      <w:pPr>
        <w:widowControl/>
        <w:shd w:val="clear" w:color="auto"/>
        <w:wordWrap w:val="0"/>
        <w:ind w:firstLine="512"/>
        <w:jc w:val="left"/>
        <w:rPr>
          <w:rFonts w:ascii="仿宋_GB2312" w:hAnsi="Segoe UI" w:eastAsia="仿宋_GB2312" w:cs="Segoe UI"/>
          <w:color w:val="000000" w:themeColor="text1"/>
          <w:spacing w:val="8"/>
          <w:kern w:val="0"/>
          <w:sz w:val="24"/>
          <w:szCs w:val="24"/>
        </w:rPr>
      </w:pPr>
      <w:r>
        <w:rPr>
          <w:rFonts w:hint="eastAsia" w:ascii="仿宋_GB2312" w:hAnsi="Segoe UI" w:eastAsia="仿宋_GB2312" w:cs="Segoe UI"/>
          <w:color w:val="000000" w:themeColor="text1"/>
          <w:spacing w:val="8"/>
          <w:kern w:val="0"/>
          <w:sz w:val="24"/>
          <w:szCs w:val="24"/>
        </w:rPr>
        <w:t>4、规格型号、配置及偏离表（格式见附件4）</w:t>
      </w:r>
    </w:p>
    <w:p>
      <w:pPr>
        <w:widowControl/>
        <w:shd w:val="clear" w:color="auto"/>
        <w:wordWrap w:val="0"/>
        <w:ind w:firstLine="512"/>
        <w:jc w:val="left"/>
        <w:rPr>
          <w:rFonts w:hint="eastAsia" w:ascii="仿宋_GB2312" w:hAnsi="Segoe UI" w:eastAsia="仿宋_GB2312" w:cs="Segoe UI"/>
          <w:spacing w:val="8"/>
          <w:kern w:val="0"/>
          <w:sz w:val="24"/>
          <w:szCs w:val="24"/>
        </w:rPr>
      </w:pPr>
      <w:r>
        <w:rPr>
          <w:rFonts w:hint="eastAsia" w:ascii="仿宋_GB2312" w:hAnsi="Segoe UI" w:eastAsia="仿宋_GB2312" w:cs="Segoe UI"/>
          <w:spacing w:val="8"/>
          <w:kern w:val="0"/>
          <w:sz w:val="24"/>
          <w:szCs w:val="24"/>
        </w:rPr>
        <w:t>5、承诺函（格式见附件4）</w:t>
      </w:r>
    </w:p>
    <w:p>
      <w:pPr>
        <w:widowControl/>
        <w:shd w:val="clear" w:color="auto"/>
        <w:wordWrap w:val="0"/>
        <w:ind w:firstLine="512"/>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6、企业营业执照（复印件）</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9、生产厂家授权书（投标人不是生产厂家的）</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11、如是医疗器械，须提供“医疗器械产品注册证和注册登记表”（复印件）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16、产品质量及货源保证书</w:t>
      </w:r>
    </w:p>
    <w:p>
      <w:pPr>
        <w:widowControl/>
        <w:shd w:val="clear" w:color="auto"/>
        <w:wordWrap w:val="0"/>
        <w:ind w:firstLine="51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18、如有，提供进口原材料证明书或产品报关资料等</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21、如有，国家规定的其它相关资质证明文件或其它涉及特许经营许可的须提供相关证书。如：卫生许可证、药品经营许可证、生产批件或新药证书等；</w:t>
      </w:r>
    </w:p>
    <w:p>
      <w:pPr>
        <w:widowControl/>
        <w:shd w:val="clear" w:color="auto"/>
        <w:wordWrap w:val="0"/>
        <w:ind w:firstLine="48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22、社保缴纳证明；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23、</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21676"/>
      <w:bookmarkStart w:id="5" w:name="_Toc15614"/>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12490"/>
      <w:bookmarkStart w:id="9" w:name="_Toc30275"/>
      <w:bookmarkStart w:id="10" w:name="_Toc14802"/>
      <w:bookmarkStart w:id="11" w:name="_Toc30494"/>
      <w:bookmarkStart w:id="12" w:name="_Toc60"/>
      <w:bookmarkStart w:id="13" w:name="_Toc5208"/>
      <w:bookmarkStart w:id="14" w:name="_Toc10689"/>
      <w:bookmarkStart w:id="15" w:name="_Toc549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183"/>
      <w:bookmarkStart w:id="17" w:name="_Toc30724"/>
      <w:bookmarkStart w:id="18" w:name="_Toc13021"/>
      <w:bookmarkStart w:id="19" w:name="_Toc10948"/>
      <w:bookmarkStart w:id="20" w:name="_Toc28103"/>
      <w:bookmarkStart w:id="21" w:name="_Toc7067"/>
      <w:bookmarkStart w:id="22" w:name="_Toc9131"/>
      <w:bookmarkStart w:id="23" w:name="_Toc3912"/>
      <w:bookmarkStart w:id="24" w:name="_Toc3081"/>
      <w:bookmarkStart w:id="25" w:name="_Toc26481"/>
      <w:bookmarkStart w:id="26" w:name="_Toc32214"/>
      <w:bookmarkStart w:id="27" w:name="_Toc19115"/>
      <w:bookmarkStart w:id="28" w:name="_Toc3447"/>
      <w:bookmarkStart w:id="29" w:name="_Toc30080"/>
      <w:bookmarkStart w:id="30" w:name="_Toc18513"/>
      <w:bookmarkStart w:id="31" w:name="_Toc18879"/>
      <w:bookmarkStart w:id="32" w:name="_Toc3392"/>
      <w:bookmarkStart w:id="33" w:name="_Toc871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7249"/>
      <w:bookmarkStart w:id="36" w:name="_Toc23645"/>
      <w:bookmarkStart w:id="37" w:name="_Toc30649"/>
      <w:bookmarkStart w:id="38" w:name="_Toc9042"/>
      <w:bookmarkStart w:id="39" w:name="_Toc10142"/>
      <w:bookmarkStart w:id="40" w:name="_Toc22795"/>
      <w:bookmarkStart w:id="41" w:name="_Toc30920"/>
      <w:bookmarkStart w:id="42" w:name="_Toc18259"/>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534"/>
      <w:bookmarkStart w:id="46" w:name="_Toc21988"/>
      <w:bookmarkStart w:id="47" w:name="_Toc24117"/>
      <w:bookmarkStart w:id="48" w:name="_Toc4775"/>
      <w:bookmarkStart w:id="49" w:name="_Toc3004"/>
      <w:bookmarkStart w:id="50" w:name="_Toc30083"/>
      <w:bookmarkStart w:id="51" w:name="_Toc19600"/>
      <w:bookmarkStart w:id="52" w:name="_Toc26548"/>
      <w:bookmarkStart w:id="53" w:name="_Toc25516"/>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7376"/>
      <w:bookmarkStart w:id="55" w:name="_Toc16764"/>
      <w:bookmarkStart w:id="56" w:name="_Toc23192"/>
      <w:bookmarkStart w:id="57" w:name="_Toc14887"/>
      <w:bookmarkStart w:id="58" w:name="_Toc32166"/>
      <w:bookmarkStart w:id="59" w:name="_Toc21982"/>
      <w:bookmarkStart w:id="60" w:name="_Toc3494"/>
      <w:bookmarkStart w:id="61" w:name="_Toc12333"/>
      <w:bookmarkStart w:id="62" w:name="_Toc691"/>
      <w:bookmarkStart w:id="63" w:name="_Toc22198"/>
      <w:bookmarkStart w:id="64" w:name="_Toc1666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1914"/>
      <w:bookmarkStart w:id="66" w:name="_Toc14269"/>
      <w:bookmarkStart w:id="67" w:name="_Toc22606"/>
      <w:bookmarkStart w:id="68" w:name="_Toc4577"/>
      <w:bookmarkStart w:id="69" w:name="_Toc31581"/>
      <w:bookmarkStart w:id="70" w:name="_Toc10013"/>
      <w:bookmarkStart w:id="71" w:name="_Toc9263"/>
      <w:bookmarkStart w:id="72" w:name="_Toc3943"/>
      <w:bookmarkStart w:id="73" w:name="_Toc25068"/>
      <w:bookmarkStart w:id="74" w:name="_Toc1371"/>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3908"/>
      <w:bookmarkStart w:id="77" w:name="_Toc29190"/>
      <w:bookmarkStart w:id="78" w:name="_Toc17108"/>
      <w:bookmarkStart w:id="79" w:name="_Toc13267"/>
      <w:bookmarkStart w:id="80" w:name="_Toc18935"/>
      <w:bookmarkStart w:id="81" w:name="_Toc2937"/>
      <w:bookmarkStart w:id="82" w:name="_Toc10600"/>
      <w:bookmarkStart w:id="83" w:name="_Toc2316"/>
      <w:bookmarkStart w:id="84" w:name="_Toc31890"/>
      <w:bookmarkStart w:id="85" w:name="_Toc13677"/>
      <w:bookmarkStart w:id="86" w:name="_Toc11489"/>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32365"/>
      <w:bookmarkStart w:id="88" w:name="_Toc26756"/>
      <w:bookmarkStart w:id="89" w:name="_Toc31638"/>
      <w:bookmarkStart w:id="90" w:name="_Toc15916"/>
      <w:bookmarkStart w:id="91" w:name="_Toc24122"/>
      <w:bookmarkStart w:id="92" w:name="_Toc21351"/>
      <w:bookmarkStart w:id="93" w:name="_Toc14252"/>
      <w:bookmarkStart w:id="94" w:name="_Toc1313"/>
      <w:bookmarkStart w:id="95" w:name="_Toc12088"/>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1278"/>
      <w:bookmarkStart w:id="98" w:name="_Toc22760"/>
      <w:bookmarkStart w:id="99" w:name="_Toc27948"/>
      <w:bookmarkStart w:id="100" w:name="_Toc29215"/>
      <w:bookmarkStart w:id="101" w:name="_Toc18046"/>
      <w:bookmarkStart w:id="102" w:name="_Toc19589"/>
      <w:bookmarkStart w:id="103" w:name="_Toc26609"/>
      <w:bookmarkStart w:id="104" w:name="_Toc23212"/>
      <w:bookmarkStart w:id="105" w:name="_Toc10583"/>
      <w:bookmarkStart w:id="106" w:name="_Toc27985"/>
      <w:bookmarkStart w:id="107" w:name="_Toc15894"/>
      <w:bookmarkStart w:id="108" w:name="_Toc9398"/>
      <w:bookmarkStart w:id="109" w:name="_Toc15083"/>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9648"/>
      <w:bookmarkStart w:id="111" w:name="_Toc24655"/>
      <w:bookmarkStart w:id="112" w:name="_Toc8940"/>
      <w:bookmarkStart w:id="113" w:name="_Toc24671"/>
      <w:bookmarkStart w:id="114" w:name="_Toc4116"/>
      <w:bookmarkStart w:id="115" w:name="_Toc17741"/>
      <w:bookmarkStart w:id="116" w:name="_Toc8083"/>
      <w:bookmarkStart w:id="117" w:name="_Toc27767"/>
      <w:bookmarkStart w:id="118" w:name="_Toc14546"/>
      <w:bookmarkStart w:id="119" w:name="_Toc24107"/>
      <w:bookmarkStart w:id="120" w:name="_Toc757"/>
      <w:bookmarkStart w:id="121" w:name="_Toc17204"/>
      <w:bookmarkStart w:id="122" w:name="_Toc83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4280"/>
      <w:bookmarkStart w:id="124" w:name="_Toc10950"/>
      <w:bookmarkStart w:id="125" w:name="_Toc8524"/>
      <w:bookmarkStart w:id="126" w:name="_Toc15917"/>
      <w:bookmarkStart w:id="127" w:name="_Toc12682"/>
      <w:bookmarkStart w:id="128" w:name="_Toc10945"/>
      <w:bookmarkStart w:id="129" w:name="_Toc20745"/>
      <w:bookmarkStart w:id="130" w:name="_Toc10308"/>
      <w:bookmarkStart w:id="131" w:name="_Toc22243"/>
      <w:bookmarkStart w:id="132" w:name="_Toc14781"/>
      <w:bookmarkStart w:id="133" w:name="_Toc2003"/>
      <w:bookmarkStart w:id="134" w:name="_Toc5840"/>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7953CAB"/>
    <w:rsid w:val="07B925A7"/>
    <w:rsid w:val="0BF815CE"/>
    <w:rsid w:val="0E911C5D"/>
    <w:rsid w:val="10954EC2"/>
    <w:rsid w:val="12A81059"/>
    <w:rsid w:val="14456F80"/>
    <w:rsid w:val="195D2073"/>
    <w:rsid w:val="1A37043E"/>
    <w:rsid w:val="228C2840"/>
    <w:rsid w:val="272816FC"/>
    <w:rsid w:val="28203DA9"/>
    <w:rsid w:val="357C4381"/>
    <w:rsid w:val="364F4E7F"/>
    <w:rsid w:val="365344A5"/>
    <w:rsid w:val="396510AC"/>
    <w:rsid w:val="3ED3727D"/>
    <w:rsid w:val="405F3E1B"/>
    <w:rsid w:val="418C3125"/>
    <w:rsid w:val="41EE0E8D"/>
    <w:rsid w:val="48983A5D"/>
    <w:rsid w:val="4AE36A9A"/>
    <w:rsid w:val="4B7A520A"/>
    <w:rsid w:val="4EE10A0C"/>
    <w:rsid w:val="51CB3FD0"/>
    <w:rsid w:val="5536063D"/>
    <w:rsid w:val="55F211D3"/>
    <w:rsid w:val="577B25E6"/>
    <w:rsid w:val="5C452678"/>
    <w:rsid w:val="5FEC0FA4"/>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D57369"/>
    <w:rsid w:val="75233D75"/>
    <w:rsid w:val="77490A08"/>
    <w:rsid w:val="78BA1DAC"/>
    <w:rsid w:val="799A6260"/>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小月妹</cp:lastModifiedBy>
  <dcterms:modified xsi:type="dcterms:W3CDTF">2023-11-21T09:10:47Z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