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24" w:lineRule="atLeast"/>
        <w:outlineLvl w:val="0"/>
        <w:rPr>
          <w:rFonts w:ascii="微软雅黑" w:hAnsi="微软雅黑" w:eastAsia="微软雅黑"/>
          <w:bCs/>
          <w:color w:val="000000"/>
          <w:szCs w:val="21"/>
        </w:rPr>
      </w:pPr>
      <w:r>
        <w:rPr>
          <w:rFonts w:hint="eastAsia" w:ascii="微软雅黑" w:hAnsi="微软雅黑" w:eastAsia="微软雅黑"/>
          <w:bCs/>
          <w:color w:val="000000"/>
          <w:szCs w:val="21"/>
        </w:rPr>
        <w:t>附件1：</w:t>
      </w:r>
    </w:p>
    <w:p>
      <w:pPr>
        <w:pStyle w:val="2"/>
      </w:pPr>
    </w:p>
    <w:p>
      <w:pPr>
        <w:tabs>
          <w:tab w:val="left" w:pos="5250"/>
        </w:tabs>
        <w:spacing w:line="24" w:lineRule="atLeast"/>
        <w:jc w:val="center"/>
        <w:rPr>
          <w:b/>
          <w:bCs/>
          <w:sz w:val="44"/>
          <w:szCs w:val="52"/>
        </w:rPr>
      </w:pPr>
      <w:r>
        <w:rPr>
          <w:rFonts w:hint="eastAsia"/>
          <w:b/>
          <w:bCs/>
          <w:sz w:val="44"/>
          <w:szCs w:val="52"/>
        </w:rPr>
        <w:t>技术参数</w:t>
      </w:r>
    </w:p>
    <w:p>
      <w:pPr>
        <w:spacing w:line="24" w:lineRule="atLeast"/>
        <w:rPr>
          <w:sz w:val="28"/>
          <w:szCs w:val="28"/>
        </w:rPr>
      </w:pPr>
      <w:r>
        <w:rPr>
          <w:rFonts w:hint="eastAsia"/>
          <w:sz w:val="28"/>
          <w:szCs w:val="28"/>
        </w:rPr>
        <w:t>说明：</w:t>
      </w:r>
    </w:p>
    <w:p>
      <w:pPr>
        <w:rPr>
          <w:rFonts w:cs="仿宋" w:asciiTheme="majorEastAsia" w:hAnsiTheme="majorEastAsia" w:eastAsiaTheme="majorEastAsia"/>
          <w:bCs/>
          <w:sz w:val="24"/>
        </w:rPr>
      </w:pPr>
      <w:r>
        <w:rPr>
          <w:rFonts w:hint="eastAsia" w:cs="仿宋" w:asciiTheme="majorEastAsia" w:hAnsiTheme="majorEastAsia" w:eastAsiaTheme="majorEastAsia"/>
          <w:bCs/>
          <w:sz w:val="24"/>
        </w:rPr>
        <w:t>带★指标为本项目的实质性要求，供应商应全部满足，否则其投标文件作无效处；带▲符号的条款为本项目的重要参数条款；未标识符号的条款为一般参数条款;</w:t>
      </w:r>
    </w:p>
    <w:p>
      <w:pPr>
        <w:pStyle w:val="3"/>
      </w:pPr>
      <w:r>
        <w:rPr>
          <w:rFonts w:hint="eastAsia"/>
        </w:rPr>
        <w:t>采购清单</w:t>
      </w:r>
    </w:p>
    <w:p>
      <w:pPr>
        <w:numPr>
          <w:ilvl w:val="1"/>
          <w:numId w:val="2"/>
        </w:numPr>
        <w:spacing w:line="360" w:lineRule="auto"/>
      </w:pPr>
      <w:r>
        <w:rPr>
          <w:rFonts w:hint="eastAsia"/>
          <w:lang w:val="en-US" w:eastAsia="zh-CN"/>
        </w:rPr>
        <w:t>项目名称：</w:t>
      </w:r>
      <w:r>
        <w:rPr>
          <w:rFonts w:hint="eastAsia"/>
        </w:rPr>
        <w:t>国家“云上妇幼”远程医疗平台（四川省）建设（三期）</w:t>
      </w:r>
    </w:p>
    <w:p>
      <w:pPr>
        <w:numPr>
          <w:ilvl w:val="1"/>
          <w:numId w:val="2"/>
        </w:numPr>
        <w:spacing w:line="360" w:lineRule="auto"/>
      </w:pPr>
      <w:r>
        <w:rPr>
          <w:rFonts w:hint="eastAsia"/>
        </w:rPr>
        <w:t>最高限价：</w:t>
      </w:r>
      <w:r>
        <w:rPr>
          <w:rFonts w:hint="eastAsia"/>
          <w:lang w:val="en-US" w:eastAsia="zh-CN"/>
        </w:rPr>
        <w:t>40</w:t>
      </w:r>
      <w:r>
        <w:rPr>
          <w:rFonts w:hint="eastAsia"/>
        </w:rPr>
        <w:t>万</w:t>
      </w:r>
    </w:p>
    <w:p>
      <w:pPr>
        <w:numPr>
          <w:ilvl w:val="1"/>
          <w:numId w:val="2"/>
        </w:numPr>
        <w:spacing w:line="360" w:lineRule="auto"/>
        <w:rPr>
          <w:rFonts w:hint="eastAsia"/>
        </w:rPr>
      </w:pPr>
      <w:bookmarkStart w:id="0" w:name="_Toc217446094"/>
      <w:r>
        <w:rPr>
          <w:rFonts w:hint="eastAsia"/>
        </w:rPr>
        <w:t>项目概述</w:t>
      </w:r>
      <w:bookmarkEnd w:id="0"/>
    </w:p>
    <w:p>
      <w:pPr>
        <w:numPr>
          <w:ilvl w:val="0"/>
          <w:numId w:val="0"/>
        </w:numPr>
        <w:spacing w:line="360" w:lineRule="auto"/>
        <w:ind w:leftChars="0" w:firstLine="420" w:firstLineChars="200"/>
        <w:rPr>
          <w:rFonts w:hint="default" w:eastAsia="宋体"/>
          <w:lang w:val="en-US" w:eastAsia="zh-CN"/>
        </w:rPr>
      </w:pPr>
      <w:r>
        <w:rPr>
          <w:rFonts w:hint="eastAsia"/>
        </w:rPr>
        <w:t>国家“云上妇幼”远程医疗平台（四川省）建设（三期）项目是在</w:t>
      </w:r>
      <w:r>
        <w:rPr>
          <w:rFonts w:hint="eastAsia"/>
          <w:lang w:val="en-US" w:eastAsia="zh-CN"/>
        </w:rPr>
        <w:t>项目</w:t>
      </w:r>
      <w:r>
        <w:rPr>
          <w:rFonts w:hint="eastAsia"/>
        </w:rPr>
        <w:t>一期</w:t>
      </w:r>
      <w:r>
        <w:rPr>
          <w:rFonts w:hint="eastAsia"/>
          <w:lang w:eastAsia="zh-CN"/>
        </w:rPr>
        <w:t>、</w:t>
      </w:r>
      <w:r>
        <w:rPr>
          <w:rFonts w:hint="eastAsia"/>
          <w:lang w:val="en-US" w:eastAsia="zh-CN"/>
        </w:rPr>
        <w:t>二期</w:t>
      </w:r>
      <w:r>
        <w:rPr>
          <w:rFonts w:hint="eastAsia"/>
        </w:rPr>
        <w:t>的基础上，建设“云上妇幼”远程医疗平台的全国联通</w:t>
      </w:r>
      <w:r>
        <w:rPr>
          <w:rFonts w:hint="eastAsia"/>
          <w:lang w:eastAsia="zh-CN"/>
        </w:rPr>
        <w:t>，</w:t>
      </w:r>
      <w:r>
        <w:rPr>
          <w:rFonts w:hint="eastAsia"/>
          <w:lang w:val="en-US" w:eastAsia="zh-CN"/>
        </w:rPr>
        <w:t>包括：</w:t>
      </w:r>
      <w:r>
        <w:rPr>
          <w:rFonts w:hint="eastAsia"/>
        </w:rPr>
        <w:t>完善省级“云上妇幼”远程医疗平台联通功能，按照国家发布的联通规范，开展平台接口建设，实现与国家级“云上妇幼”平台信息、资源等互联互通以及业务协同。</w:t>
      </w:r>
      <w:r>
        <w:rPr>
          <w:rFonts w:hint="eastAsia"/>
          <w:lang w:val="en-US" w:eastAsia="zh-CN"/>
        </w:rPr>
        <w:t>此次建设</w:t>
      </w:r>
    </w:p>
    <w:p/>
    <w:p>
      <w:pPr>
        <w:pStyle w:val="4"/>
        <w:spacing w:before="0" w:after="0" w:line="500" w:lineRule="exact"/>
        <w:ind w:firstLine="236" w:firstLineChars="98"/>
        <w:rPr>
          <w:rFonts w:ascii="宋体" w:hAnsi="宋体" w:eastAsia="宋体" w:cs="仿宋"/>
          <w:sz w:val="24"/>
          <w:szCs w:val="24"/>
        </w:rPr>
      </w:pPr>
      <w:r>
        <w:rPr>
          <w:rFonts w:hint="eastAsia" w:ascii="宋体" w:hAnsi="宋体" w:eastAsia="宋体" w:cs="仿宋"/>
          <w:sz w:val="24"/>
          <w:szCs w:val="24"/>
        </w:rPr>
        <w:t>二、 服务清单</w:t>
      </w:r>
    </w:p>
    <w:p/>
    <w:tbl>
      <w:tblPr>
        <w:tblStyle w:val="20"/>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85"/>
        <w:gridCol w:w="369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vAlign w:val="center"/>
          </w:tcPr>
          <w:p>
            <w:pPr>
              <w:widowControl/>
              <w:spacing w:line="500" w:lineRule="exact"/>
              <w:jc w:val="center"/>
              <w:outlineLvl w:val="1"/>
              <w:rPr>
                <w:rFonts w:ascii="宋体" w:hAnsi="宋体" w:cs="宋体"/>
                <w:b/>
                <w:bCs/>
                <w:sz w:val="24"/>
              </w:rPr>
            </w:pPr>
            <w:r>
              <w:rPr>
                <w:rFonts w:hint="eastAsia" w:ascii="宋体" w:hAnsi="宋体" w:cs="宋体"/>
                <w:b/>
                <w:bCs/>
                <w:sz w:val="24"/>
              </w:rPr>
              <w:t>序号</w:t>
            </w:r>
          </w:p>
        </w:tc>
        <w:tc>
          <w:tcPr>
            <w:tcW w:w="2685" w:type="dxa"/>
            <w:vAlign w:val="center"/>
          </w:tcPr>
          <w:p>
            <w:pPr>
              <w:widowControl/>
              <w:spacing w:line="500" w:lineRule="exact"/>
              <w:jc w:val="center"/>
              <w:outlineLvl w:val="1"/>
              <w:rPr>
                <w:rFonts w:ascii="宋体" w:hAnsi="宋体" w:cs="宋体"/>
                <w:b/>
                <w:bCs/>
                <w:sz w:val="24"/>
              </w:rPr>
            </w:pPr>
            <w:r>
              <w:rPr>
                <w:rFonts w:hint="eastAsia" w:ascii="宋体" w:hAnsi="宋体" w:cs="宋体"/>
                <w:b/>
                <w:bCs/>
                <w:sz w:val="24"/>
              </w:rPr>
              <w:t>服务项</w:t>
            </w:r>
          </w:p>
        </w:tc>
        <w:tc>
          <w:tcPr>
            <w:tcW w:w="3690" w:type="dxa"/>
            <w:vAlign w:val="center"/>
          </w:tcPr>
          <w:p>
            <w:pPr>
              <w:widowControl/>
              <w:spacing w:line="500" w:lineRule="exact"/>
              <w:jc w:val="center"/>
              <w:outlineLvl w:val="1"/>
              <w:rPr>
                <w:rFonts w:ascii="宋体" w:hAnsi="宋体" w:cs="宋体"/>
                <w:b/>
                <w:bCs/>
                <w:sz w:val="24"/>
              </w:rPr>
            </w:pPr>
            <w:r>
              <w:rPr>
                <w:rFonts w:hint="eastAsia" w:ascii="宋体" w:hAnsi="宋体" w:cs="宋体"/>
                <w:b/>
                <w:bCs/>
                <w:sz w:val="24"/>
              </w:rPr>
              <w:t>服务内容</w:t>
            </w:r>
          </w:p>
        </w:tc>
        <w:tc>
          <w:tcPr>
            <w:tcW w:w="930" w:type="dxa"/>
            <w:vAlign w:val="center"/>
          </w:tcPr>
          <w:p>
            <w:pPr>
              <w:widowControl/>
              <w:spacing w:line="500" w:lineRule="exact"/>
              <w:jc w:val="center"/>
              <w:outlineLvl w:val="1"/>
              <w:rPr>
                <w:rFonts w:ascii="宋体" w:hAnsi="宋体" w:cs="宋体"/>
                <w:b/>
                <w:bCs/>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3" w:type="dxa"/>
            <w:vAlign w:val="center"/>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1</w:t>
            </w:r>
          </w:p>
        </w:tc>
        <w:tc>
          <w:tcPr>
            <w:tcW w:w="2685" w:type="dxa"/>
            <w:vAlign w:val="center"/>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“云上妇幼”远程医疗信息平台接口服务</w:t>
            </w:r>
          </w:p>
        </w:tc>
        <w:tc>
          <w:tcPr>
            <w:tcW w:w="3690" w:type="dxa"/>
            <w:vAlign w:val="center"/>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“云上妇幼”平台（三期）基础功能及业务功能对接</w:t>
            </w:r>
          </w:p>
        </w:tc>
        <w:tc>
          <w:tcPr>
            <w:tcW w:w="930" w:type="dxa"/>
            <w:vAlign w:val="bottom"/>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73" w:type="dxa"/>
            <w:vAlign w:val="center"/>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2</w:t>
            </w:r>
          </w:p>
        </w:tc>
        <w:tc>
          <w:tcPr>
            <w:tcW w:w="2685" w:type="dxa"/>
            <w:vAlign w:val="center"/>
          </w:tcPr>
          <w:p>
            <w:pPr>
              <w:pStyle w:val="12"/>
              <w:spacing w:line="5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等保评测</w:t>
            </w:r>
          </w:p>
        </w:tc>
        <w:tc>
          <w:tcPr>
            <w:tcW w:w="3690" w:type="dxa"/>
            <w:vAlign w:val="center"/>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“云上妇幼”基础平台的信息安全等级保护评测</w:t>
            </w:r>
          </w:p>
        </w:tc>
        <w:tc>
          <w:tcPr>
            <w:tcW w:w="930" w:type="dxa"/>
            <w:vAlign w:val="bottom"/>
          </w:tcPr>
          <w:p>
            <w:pPr>
              <w:widowControl/>
              <w:spacing w:line="500" w:lineRule="exact"/>
              <w:jc w:val="center"/>
              <w:outlineLvl w:val="1"/>
              <w:rPr>
                <w:rFonts w:hint="eastAsia" w:ascii="宋体" w:hAnsi="宋体" w:eastAsia="宋体" w:cs="宋体"/>
                <w:sz w:val="21"/>
                <w:szCs w:val="21"/>
              </w:rPr>
            </w:pPr>
            <w:r>
              <w:rPr>
                <w:rFonts w:hint="eastAsia" w:ascii="宋体" w:hAnsi="宋体" w:eastAsia="宋体" w:cs="宋体"/>
                <w:sz w:val="21"/>
                <w:szCs w:val="21"/>
              </w:rPr>
              <w:t>1套</w:t>
            </w:r>
          </w:p>
        </w:tc>
      </w:tr>
    </w:tbl>
    <w:p/>
    <w:p>
      <w:pPr>
        <w:pStyle w:val="3"/>
      </w:pPr>
      <w:r>
        <w:rPr>
          <w:rFonts w:hint="eastAsia"/>
        </w:rPr>
        <w:t>技术要求</w:t>
      </w:r>
    </w:p>
    <w:tbl>
      <w:tblPr>
        <w:tblStyle w:val="2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159"/>
        <w:gridCol w:w="1376"/>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9"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159"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功能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模块</w:t>
            </w: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功能点</w:t>
            </w:r>
          </w:p>
        </w:tc>
        <w:tc>
          <w:tcPr>
            <w:tcW w:w="6048"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79"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59"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“云上妇幼”远程医疗信息平台接口服务</w:t>
            </w: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总体要求</w:t>
            </w:r>
          </w:p>
        </w:tc>
        <w:tc>
          <w:tcPr>
            <w:tcW w:w="6048"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z w:val="21"/>
                <w:szCs w:val="21"/>
                <w:lang w:val="en-US" w:eastAsia="zh-CN"/>
              </w:rPr>
            </w:pPr>
            <w:r>
              <w:rPr>
                <w:rFonts w:hint="eastAsia" w:cs="仿宋" w:asciiTheme="majorEastAsia" w:hAnsiTheme="majorEastAsia" w:eastAsiaTheme="majorEastAsia"/>
                <w:bCs/>
                <w:sz w:val="24"/>
              </w:rPr>
              <w:t>★</w:t>
            </w:r>
            <w:r>
              <w:rPr>
                <w:rFonts w:hint="eastAsia" w:ascii="宋体" w:hAnsi="宋体" w:eastAsia="宋体" w:cs="宋体"/>
                <w:bCs/>
                <w:sz w:val="21"/>
                <w:szCs w:val="21"/>
              </w:rPr>
              <w:t>必须满足</w:t>
            </w:r>
            <w:r>
              <w:rPr>
                <w:rFonts w:hint="eastAsia" w:ascii="宋体" w:hAnsi="宋体" w:eastAsia="宋体" w:cs="宋体"/>
                <w:sz w:val="21"/>
                <w:szCs w:val="21"/>
              </w:rPr>
              <w:t>《</w:t>
            </w:r>
            <w:r>
              <w:rPr>
                <w:rFonts w:hint="eastAsia" w:ascii="宋体" w:hAnsi="宋体" w:cs="宋体"/>
                <w:sz w:val="21"/>
                <w:szCs w:val="21"/>
                <w:lang w:val="en-US" w:eastAsia="zh-CN"/>
              </w:rPr>
              <w:t>国家</w:t>
            </w:r>
            <w:r>
              <w:rPr>
                <w:rFonts w:hint="eastAsia" w:ascii="宋体" w:hAnsi="宋体" w:eastAsia="宋体" w:cs="宋体"/>
                <w:sz w:val="21"/>
                <w:szCs w:val="21"/>
              </w:rPr>
              <w:t>“云上妇幼”远程医疗信息平台接口规范》的要</w:t>
            </w:r>
            <w:r>
              <w:rPr>
                <w:rFonts w:hint="eastAsia" w:ascii="宋体" w:hAnsi="宋体" w:cs="宋体"/>
                <w:sz w:val="21"/>
                <w:szCs w:val="21"/>
                <w:lang w:val="en-US" w:eastAsia="zh-CN"/>
              </w:rPr>
              <w:t>求，若上级主管单位有新版本发布，以最新版本为准，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79"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网络安全</w:t>
            </w:r>
          </w:p>
        </w:tc>
        <w:tc>
          <w:tcPr>
            <w:tcW w:w="6048"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sz w:val="21"/>
                <w:szCs w:val="21"/>
              </w:rPr>
              <w:t>省平台与国家平台之间依托互联网进行通讯，采用国密SM4算法加密保障数据传输安全与可靠。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通讯协议</w:t>
            </w:r>
          </w:p>
        </w:tc>
        <w:tc>
          <w:tcPr>
            <w:tcW w:w="6048"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w:t>
            </w:r>
            <w:r>
              <w:rPr>
                <w:rFonts w:hint="eastAsia" w:ascii="宋体" w:hAnsi="宋体" w:eastAsia="宋体" w:cs="宋体"/>
                <w:sz w:val="21"/>
                <w:szCs w:val="21"/>
              </w:rPr>
              <w:t>使用 HTTPS 通讯协议，消息使用 JSON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同步机构信息（上）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省平台完成机构信息维护后，推送机构信息给国家平台。</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机构信息数据包括：机构编码、机构名称、医院等级、机构类型、行政区划编码、更新时间、注册时间、请求类型（增、删、改）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同步机构信息（下）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省平台从国家平台获取其他省份的机构信息。</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机构信息数据包括：机构ID、机构名称、医院等级、机构类型、行政区划编码、更新时间、注册时间、请求类型（增、删、改）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同步人员信息（上）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省平台完成一条人员信息的维护后， 推送人员信息给国家平台。</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人员信息包括：姓名、ID、科室名称、所属机构ID、更新时间、注册时间、请求类型（增、删、改）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同步人员信息（下）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省平台从国家平台获取其他省份的人员信息。</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人员信息包括：姓名、ID、科室名称、所属机构ID、更新时间、注册时间、请求类型（增、删、改）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同步会诊排班信息 （上）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省平台完成会诊排班后，推送排班信息给国家平台。排班信息包括：机构编码ID、医生ID、可预约数、排班流水号、排班起始时间、排班结束时间、请求类型（增、删、改）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同步远程会诊信息 （上）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省平台完成远程会诊后，推送远程会诊信息给国家平台。</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远程会诊信息包括：申请机构ID、参与会诊机构，医生信息、申请医生ID、患者ID、疾病名称、会诊流水号、开始时间、结束时间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获取国家平台远程会诊页面链接（下）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省平台获取国家平台会诊页面链接, 支持跨省会诊，功能包括会诊预约和 会诊指导。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同步国家平台远程会 诊信息（下）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省平台从国家平台获取跨省会诊结果。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同步转诊申请（上）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省平台完成转诊审核后，推送转诊申请信息给国家平台。转诊信息包括：接收机构ID、申请机构ID、转诊原因、申请医生ID、接收医生ID、患者ID、疾病名称、申请流水号、是否跨省转诊、监控链接、转诊发起时间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同步转诊申请（下）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省平台从国家平台获取和本省有关的转诊申请信息。转诊信息包括：接收机构ID、申请机构ID、转诊原因、申请医生ID、接收医生ID、患者ID、疾病名称、申请流水号、是否跨省转诊、监控链接、转诊发起时间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同步转诊评估信息 （上）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省平台转诊评估后，推送转诊评估信息给国家平台。转诊评估信息包括：接收机构ID、接收医生ID、申请机构ID、申请医生ID、评估结果、申请流水号、是否跨省转诊、评估时间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同步转诊评估信息 （下）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省平台从国家平台获取外省转诊评估信息。转诊评估信息包括：接收机构ID、接收医生ID、申请机构ID、申请医生ID、评估结果、申请流水号、是否跨省转诊、评估时间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同步远程超声排班信息（上）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省平台远程超声排班结束后，推送排班信息给国家平台。排班信息包括：机构编码ID、医生ID、可预约数、排班流水号、排班起始时间、排班结束时间、请求类型（增、删、改）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同步远程超声会诊信息（上）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省平台完成远程超声会诊后，上传会诊信息给国家平台。超声会诊信息包括：申请机构ID、参与会诊机构，医生信息、申请医生ID、患者ID、疾病名称、会诊流水号、开始时间、结束时间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获取国家平台远程超声页面链接（下）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省平台获取国家平台远程超声页面链接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同步国家平台远程超 声信息（下）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省平台从国家平台获取跨省远程超 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同步远程阴道镜排班信息（上）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省平台远程阴道镜排班结束后，推送排班信息给国家平台。排班信息包括：机构编码ID、医生ID、可预约数、排班流水号、排班起始时间、排班结束时间、请求类型（增、删、改）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同步远程阴道镜会诊信息（上）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省平台完成远程阴道镜会诊后，上传会诊信息给国家平台。阴道镜会诊信息包括：申请机构ID、参与会诊机构，医生信息、申请医生ID、患者ID、疾病名称、会诊流水号、开始时间、结束时间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获取国家平台远程阴道镜页面链接（下）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省平台获取国家平台远程阴道镜页面链接。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同步国家平台远程阴 道镜信息（下）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省平台从国家平台获取跨省远程阴道镜结果。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同步直播信息（下）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省平台每天定时获取国家平台直播培训信息。直播信息下发数据包括：直播流水号、课程名称、课程类型、课程简介、直播人简介、开始时间、结束时间、发布时间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同步直播信息（上）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每次培训完成之后，省平台提交直播培训信息给国家平台。直播信息上传数据包括：机构ID、用户ID、直播流水号、课程名称、课程类型、课程简介、直播人简介、签到人数、答题次数、开始时间、结束时间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获取国家平台直播页面链接（下）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省平台获取国家平台直播页面链接。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同步课程信息（下）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省平台每天定时从国家平台获取课程课程信息。课程下发数据包括：课程名称、课程分类、课程流水号、课程时长、课程发布时间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同步课程信息（上）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省平台发送课程信息给国家平台。课程上传数据包括：机构ID、用户ID、课程名称、课程分类、课程流水号、课程时长、课程发布时间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同步课程观看人次 （上）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省平台每天定时更新课程观看人次。课程观看人次数据包括：机构ID、课程流水号、点击次数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获取国家平台课程页面链接（下）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省平台获取国家平台课程页面链接。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同步字典表信息 （下）</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省平台每天定时获取国家平台维护字典表信息。字典信息包括：字典类型、字典值、值含义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15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登录接口（上）</w:t>
            </w:r>
          </w:p>
        </w:tc>
        <w:tc>
          <w:tcPr>
            <w:tcW w:w="6048"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省平台登录国家平台时，发送登录信息给国家平台。省平台登录数据包括：用户名、密码、登录时间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9"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59"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等保评测</w:t>
            </w:r>
          </w:p>
        </w:tc>
        <w:tc>
          <w:tcPr>
            <w:tcW w:w="1376"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云上妇幼平台</w:t>
            </w:r>
          </w:p>
        </w:tc>
        <w:tc>
          <w:tcPr>
            <w:tcW w:w="6048"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▲信息系统建设须符合国家网络安全等级保护三级标准相关要求，并提供具有等级保护测评资质的第三方专业测评机构出具的《网络安全等级保护等级测评报告》。</w:t>
            </w:r>
          </w:p>
        </w:tc>
      </w:tr>
    </w:tbl>
    <w:p>
      <w:pPr>
        <w:spacing w:line="400" w:lineRule="exact"/>
        <w:jc w:val="left"/>
        <w:rPr>
          <w:rFonts w:asciiTheme="minorEastAsia" w:hAnsiTheme="minorEastAsia" w:eastAsiaTheme="minorEastAsia"/>
          <w:szCs w:val="21"/>
        </w:rPr>
      </w:pPr>
    </w:p>
    <w:p>
      <w:pPr>
        <w:pStyle w:val="3"/>
        <w:snapToGrid w:val="0"/>
        <w:spacing w:line="24" w:lineRule="atLeast"/>
      </w:pPr>
      <w:r>
        <w:rPr>
          <w:rFonts w:hint="eastAsia"/>
        </w:rPr>
        <w:t>★商务要求</w:t>
      </w:r>
    </w:p>
    <w:p>
      <w:pPr>
        <w:pStyle w:val="4"/>
        <w:snapToGrid w:val="0"/>
        <w:spacing w:line="24" w:lineRule="atLeast"/>
      </w:pPr>
      <w:r>
        <w:rPr>
          <w:rFonts w:hint="eastAsia"/>
        </w:rPr>
        <w:t>项目</w:t>
      </w:r>
      <w:r>
        <w:rPr>
          <w:rFonts w:hint="eastAsia"/>
          <w:lang w:val="en-US" w:eastAsia="zh-CN"/>
        </w:rPr>
        <w:t>履约</w:t>
      </w:r>
      <w:r>
        <w:rPr>
          <w:rFonts w:hint="eastAsia"/>
        </w:rPr>
        <w:t>期限及地点</w:t>
      </w:r>
    </w:p>
    <w:p>
      <w:pPr>
        <w:numPr>
          <w:ilvl w:val="0"/>
          <w:numId w:val="3"/>
        </w:numPr>
        <w:snapToGrid w:val="0"/>
        <w:spacing w:line="24" w:lineRule="atLeast"/>
        <w:contextualSpacing/>
        <w:rPr>
          <w:rFonts w:ascii="宋体" w:hAnsi="宋体" w:cs="宋体"/>
          <w:szCs w:val="21"/>
        </w:rPr>
      </w:pPr>
      <w:r>
        <w:rPr>
          <w:rFonts w:hint="eastAsia" w:ascii="宋体" w:hAnsi="宋体" w:cs="宋体"/>
          <w:szCs w:val="21"/>
          <w:lang w:val="en-US" w:eastAsia="zh-CN"/>
        </w:rPr>
        <w:t>履约</w:t>
      </w:r>
      <w:r>
        <w:rPr>
          <w:rFonts w:hint="eastAsia" w:ascii="宋体" w:hAnsi="宋体" w:cs="宋体"/>
          <w:szCs w:val="21"/>
        </w:rPr>
        <w:t>期限：合同签订后</w:t>
      </w:r>
      <w:r>
        <w:rPr>
          <w:rFonts w:hint="eastAsia" w:ascii="宋体" w:hAnsi="宋体" w:cs="宋体"/>
          <w:szCs w:val="21"/>
          <w:lang w:val="en-US" w:eastAsia="zh-CN"/>
        </w:rPr>
        <w:t>6个月内</w:t>
      </w:r>
      <w:r>
        <w:rPr>
          <w:rFonts w:hint="eastAsia" w:ascii="宋体" w:hAnsi="宋体" w:cs="宋体"/>
          <w:szCs w:val="21"/>
        </w:rPr>
        <w:t>，投标人</w:t>
      </w:r>
      <w:r>
        <w:rPr>
          <w:rFonts w:hint="eastAsia" w:ascii="宋体" w:hAnsi="宋体" w:cs="宋体"/>
          <w:szCs w:val="21"/>
          <w:lang w:val="en-US" w:eastAsia="zh-CN"/>
        </w:rPr>
        <w:t>完成项目实施</w:t>
      </w:r>
      <w:r>
        <w:rPr>
          <w:rFonts w:hint="eastAsia" w:ascii="宋体" w:hAnsi="宋体" w:cs="宋体"/>
          <w:szCs w:val="21"/>
        </w:rPr>
        <w:t>，交付采购人验收。</w:t>
      </w:r>
    </w:p>
    <w:p>
      <w:pPr>
        <w:numPr>
          <w:ilvl w:val="0"/>
          <w:numId w:val="3"/>
        </w:numPr>
        <w:snapToGrid w:val="0"/>
        <w:spacing w:line="24" w:lineRule="atLeast"/>
        <w:contextualSpacing/>
        <w:rPr>
          <w:rFonts w:ascii="宋体" w:hAnsi="宋体" w:cs="宋体"/>
          <w:szCs w:val="21"/>
        </w:rPr>
      </w:pPr>
      <w:r>
        <w:rPr>
          <w:rFonts w:hint="eastAsia" w:ascii="宋体" w:hAnsi="宋体" w:cs="宋体"/>
          <w:szCs w:val="21"/>
          <w:lang w:val="en-US" w:eastAsia="zh-CN"/>
        </w:rPr>
        <w:t>履约</w:t>
      </w:r>
      <w:r>
        <w:rPr>
          <w:rFonts w:hint="eastAsia" w:ascii="宋体" w:hAnsi="宋体" w:cs="宋体"/>
          <w:szCs w:val="21"/>
        </w:rPr>
        <w:t>地点：四川省妇幼保健院</w:t>
      </w:r>
      <w:r>
        <w:rPr>
          <w:rFonts w:hint="eastAsia" w:ascii="宋体" w:hAnsi="宋体" w:cs="宋体"/>
          <w:szCs w:val="21"/>
          <w:lang w:val="en-US" w:eastAsia="zh-CN"/>
        </w:rPr>
        <w:t>指定地点</w:t>
      </w:r>
      <w:r>
        <w:rPr>
          <w:rFonts w:hint="eastAsia" w:ascii="宋体" w:hAnsi="宋体" w:cs="宋体"/>
          <w:szCs w:val="21"/>
        </w:rPr>
        <w:t>。</w:t>
      </w:r>
    </w:p>
    <w:p>
      <w:pPr>
        <w:pStyle w:val="4"/>
        <w:snapToGrid w:val="0"/>
        <w:spacing w:line="24" w:lineRule="atLeast"/>
      </w:pPr>
      <w:r>
        <w:rPr>
          <w:rFonts w:hint="eastAsia"/>
        </w:rPr>
        <w:t>付款方法和条件：</w:t>
      </w:r>
    </w:p>
    <w:p>
      <w:pPr>
        <w:numPr>
          <w:ilvl w:val="0"/>
          <w:numId w:val="4"/>
        </w:numPr>
        <w:snapToGrid w:val="0"/>
        <w:spacing w:line="24" w:lineRule="atLeast"/>
        <w:contextualSpacing/>
        <w:rPr>
          <w:rFonts w:hint="default" w:ascii="宋体" w:hAnsi="宋体" w:cs="宋体"/>
          <w:szCs w:val="21"/>
          <w:lang w:val="en-US" w:eastAsia="zh-CN"/>
        </w:rPr>
      </w:pPr>
      <w:r>
        <w:rPr>
          <w:rFonts w:hint="eastAsia" w:ascii="宋体" w:hAnsi="宋体" w:cs="宋体"/>
          <w:szCs w:val="21"/>
          <w:lang w:val="en-US" w:eastAsia="zh-CN"/>
        </w:rPr>
        <w:t>履约保证金：成交金额的10%,中标通知书发放后，合同签订前中标人银行转账支付到甲方指定账户。质保期后无息退还。</w:t>
      </w:r>
    </w:p>
    <w:p>
      <w:pPr>
        <w:numPr>
          <w:ilvl w:val="0"/>
          <w:numId w:val="4"/>
        </w:numPr>
        <w:snapToGrid w:val="0"/>
        <w:spacing w:line="24" w:lineRule="atLeast"/>
        <w:contextualSpacing/>
        <w:rPr>
          <w:rFonts w:hint="eastAsia" w:ascii="宋体" w:hAnsi="宋体" w:cs="宋体"/>
          <w:szCs w:val="21"/>
          <w:lang w:val="en-US" w:eastAsia="zh-CN"/>
        </w:rPr>
      </w:pPr>
      <w:r>
        <w:rPr>
          <w:rFonts w:hint="eastAsia" w:ascii="宋体" w:hAnsi="宋体" w:cs="宋体"/>
          <w:szCs w:val="21"/>
          <w:lang w:val="en-US" w:eastAsia="zh-CN"/>
        </w:rPr>
        <w:t>合同支付：合同签订支付75%，验收后支付25%。</w:t>
      </w:r>
    </w:p>
    <w:p>
      <w:pPr>
        <w:pStyle w:val="4"/>
        <w:snapToGrid w:val="0"/>
        <w:spacing w:line="24" w:lineRule="atLeast"/>
      </w:pPr>
      <w:r>
        <w:rPr>
          <w:rFonts w:hint="eastAsia"/>
        </w:rPr>
        <w:t>售后服务</w:t>
      </w:r>
    </w:p>
    <w:p>
      <w:pPr>
        <w:numPr>
          <w:ilvl w:val="0"/>
          <w:numId w:val="5"/>
        </w:numPr>
        <w:ind w:left="420"/>
        <w:rPr>
          <w:rFonts w:hint="eastAsia"/>
        </w:rPr>
      </w:pPr>
      <w:r>
        <w:rPr>
          <w:rFonts w:hint="eastAsia"/>
        </w:rPr>
        <w:t>质保期：1年</w:t>
      </w:r>
      <w:r>
        <w:rPr>
          <w:rFonts w:hint="eastAsia"/>
          <w:lang w:eastAsia="zh-CN"/>
        </w:rPr>
        <w:t>，</w:t>
      </w:r>
      <w:r>
        <w:rPr>
          <w:rFonts w:hint="eastAsia"/>
          <w:lang w:val="en-US" w:eastAsia="zh-CN"/>
        </w:rPr>
        <w:t>验收合格之日起计算。</w:t>
      </w:r>
    </w:p>
    <w:p>
      <w:pPr>
        <w:pStyle w:val="4"/>
        <w:snapToGrid w:val="0"/>
        <w:spacing w:line="24" w:lineRule="atLeast"/>
      </w:pPr>
      <w:r>
        <w:rPr>
          <w:rFonts w:hint="eastAsia"/>
        </w:rPr>
        <w:t>报价要求</w:t>
      </w:r>
    </w:p>
    <w:p>
      <w:pPr>
        <w:snapToGrid w:val="0"/>
        <w:spacing w:line="24" w:lineRule="atLeast"/>
        <w:ind w:left="210" w:leftChars="100" w:firstLine="420" w:firstLineChars="200"/>
        <w:contextualSpacing/>
        <w:rPr>
          <w:rFonts w:ascii="宋体" w:hAnsi="宋体" w:cs="宋体"/>
          <w:bCs/>
          <w:szCs w:val="21"/>
        </w:rPr>
      </w:pPr>
      <w:r>
        <w:rPr>
          <w:rFonts w:hint="eastAsia" w:ascii="宋体" w:hAnsi="宋体" w:cs="宋体"/>
          <w:bCs/>
          <w:szCs w:val="21"/>
        </w:rPr>
        <w:t>本次报价包含完成本项目的所有费用，包含项目调研、咨询服务、方案制定、部署实施、</w:t>
      </w:r>
      <w:r>
        <w:rPr>
          <w:rFonts w:hint="eastAsia" w:ascii="宋体" w:hAnsi="宋体" w:cs="宋体"/>
          <w:bCs/>
          <w:szCs w:val="21"/>
          <w:lang w:val="en-US" w:eastAsia="zh-CN"/>
        </w:rPr>
        <w:t>售后服务、</w:t>
      </w:r>
      <w:r>
        <w:rPr>
          <w:rFonts w:hint="eastAsia" w:ascii="宋体" w:hAnsi="宋体" w:cs="宋体"/>
          <w:bCs/>
          <w:szCs w:val="21"/>
        </w:rPr>
        <w:t>税费等费用。</w:t>
      </w:r>
    </w:p>
    <w:p>
      <w:pPr>
        <w:pStyle w:val="4"/>
        <w:snapToGrid w:val="0"/>
        <w:spacing w:line="24" w:lineRule="atLeast"/>
        <w:rPr>
          <w:rFonts w:hint="eastAsia"/>
          <w:lang w:val="en-US" w:eastAsia="zh-CN"/>
        </w:rPr>
      </w:pPr>
      <w:r>
        <w:rPr>
          <w:rFonts w:hint="eastAsia"/>
          <w:lang w:val="en-US" w:eastAsia="zh-CN"/>
        </w:rPr>
        <w:t>其他要求：</w:t>
      </w:r>
    </w:p>
    <w:p>
      <w:pPr>
        <w:numPr>
          <w:ilvl w:val="0"/>
          <w:numId w:val="6"/>
        </w:numPr>
        <w:ind w:left="420"/>
        <w:rPr>
          <w:rFonts w:hint="eastAsia"/>
          <w:lang w:val="en-US" w:eastAsia="zh-CN"/>
        </w:rPr>
      </w:pPr>
      <w:r>
        <w:rPr>
          <w:rFonts w:hint="eastAsia"/>
          <w:lang w:val="en-US" w:eastAsia="zh-CN"/>
        </w:rPr>
        <w:t>服务期内，如果因乙方原因造成甲方违反国家卫生行政管理部门或上级相关行政部门的规定被上级部门约谈、通报及处罚等情况发生，甲方有权对乙方进行以下处理：1.要求乙方承担甲方实际损失；2.同时，每发生一次，要求乙方承担成交金额的5%的违约金；情节严重的，每次乙方需承担成交金额的10%的违约金。乙方承担损失金额及违约金都将从合同款中扣除，扣除后不足部分由乙方补足。</w:t>
      </w:r>
    </w:p>
    <w:p>
      <w:pPr>
        <w:rPr>
          <w:rFonts w:hint="default"/>
          <w:lang w:val="en-US" w:eastAsia="zh-CN"/>
        </w:rPr>
      </w:pPr>
    </w:p>
    <w:p>
      <w:pPr>
        <w:pStyle w:val="3"/>
        <w:spacing w:line="24" w:lineRule="atLeast"/>
      </w:pPr>
      <w:r>
        <w:rPr>
          <w:rFonts w:hint="eastAsia"/>
        </w:rPr>
        <w:t>评分标准</w:t>
      </w:r>
    </w:p>
    <w:tbl>
      <w:tblPr>
        <w:tblStyle w:val="2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24" w:lineRule="atLeast"/>
              <w:rPr>
                <w:rFonts w:ascii="仿宋_GB2312" w:hAnsi="微软雅黑" w:eastAsia="仿宋_GB2312"/>
                <w:b/>
                <w:color w:val="auto"/>
                <w:sz w:val="24"/>
              </w:rPr>
            </w:pPr>
            <w:r>
              <w:rPr>
                <w:rFonts w:hint="eastAsia" w:ascii="仿宋_GB2312" w:hAnsi="微软雅黑" w:eastAsia="仿宋_GB2312"/>
                <w:b/>
                <w:color w:val="auto"/>
                <w:sz w:val="24"/>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仿宋_GB2312" w:hAnsi="微软雅黑" w:eastAsia="仿宋_GB2312"/>
                <w:b/>
                <w:color w:val="auto"/>
                <w:sz w:val="24"/>
              </w:rPr>
            </w:pPr>
            <w:r>
              <w:rPr>
                <w:rFonts w:hint="eastAsia" w:ascii="仿宋_GB2312" w:hAnsi="微软雅黑" w:eastAsia="仿宋_GB2312"/>
                <w:b/>
                <w:color w:val="auto"/>
                <w:sz w:val="24"/>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仿宋_GB2312" w:hAnsi="微软雅黑" w:eastAsia="仿宋_GB2312"/>
                <w:b/>
                <w:color w:val="auto"/>
                <w:sz w:val="24"/>
              </w:rPr>
            </w:pPr>
            <w:r>
              <w:rPr>
                <w:rFonts w:hint="eastAsia" w:ascii="仿宋_GB2312" w:hAnsi="微软雅黑" w:eastAsia="仿宋_GB2312"/>
                <w:b/>
                <w:color w:val="auto"/>
                <w:sz w:val="24"/>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仿宋_GB2312" w:hAnsi="微软雅黑" w:eastAsia="仿宋_GB2312"/>
                <w:b/>
                <w:color w:val="auto"/>
                <w:sz w:val="24"/>
              </w:rPr>
            </w:pPr>
            <w:r>
              <w:rPr>
                <w:rFonts w:hint="eastAsia" w:ascii="仿宋_GB2312" w:hAnsi="微软雅黑" w:eastAsia="仿宋_GB2312"/>
                <w:b/>
                <w:color w:val="auto"/>
                <w:sz w:val="24"/>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仿宋_GB2312" w:hAnsi="微软雅黑" w:eastAsia="仿宋_GB2312"/>
                <w:b/>
                <w:color w:val="auto"/>
                <w:sz w:val="24"/>
              </w:rPr>
            </w:pPr>
            <w:r>
              <w:rPr>
                <w:rFonts w:hint="eastAsia" w:ascii="仿宋_GB2312" w:hAnsi="微软雅黑" w:eastAsia="仿宋_GB2312"/>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0分</w:t>
            </w:r>
          </w:p>
        </w:tc>
        <w:tc>
          <w:tcPr>
            <w:tcW w:w="496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满足招标文件要求且投标价格最低的投标报价为评标基准价，其服务提供商的报价分为最高分</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0分。其他服务提供商的报价分按以下公式计算：报价得分=(评标基准价／投标报价)×0.</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0×100。</w:t>
            </w:r>
          </w:p>
        </w:tc>
        <w:tc>
          <w:tcPr>
            <w:tcW w:w="1883" w:type="dxa"/>
            <w:tcBorders>
              <w:top w:val="single" w:color="auto" w:sz="4" w:space="0"/>
              <w:left w:val="single" w:color="auto" w:sz="4" w:space="0"/>
              <w:bottom w:val="single" w:color="auto" w:sz="4" w:space="0"/>
              <w:right w:val="single" w:color="auto" w:sz="4" w:space="0"/>
            </w:tcBorders>
            <w:vAlign w:val="center"/>
          </w:tcPr>
          <w:p>
            <w:pPr>
              <w:spacing w:line="24"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技术参数要求</w:t>
            </w:r>
          </w:p>
          <w:p>
            <w:pPr>
              <w:spacing w:line="24" w:lineRule="atLeast"/>
              <w:ind w:firstLine="28"/>
              <w:jc w:val="center"/>
              <w:rPr>
                <w:rFonts w:asciiTheme="minorEastAsia" w:hAnsiTheme="minorEastAsia" w:eastAsiaTheme="minorEastAsia" w:cstheme="minorEastAsia"/>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44</w:t>
            </w:r>
            <w:r>
              <w:rPr>
                <w:rFonts w:hint="eastAsia" w:asciiTheme="minorEastAsia" w:hAnsiTheme="minorEastAsia" w:eastAsiaTheme="minorEastAsia" w:cstheme="minorEastAsia"/>
                <w:color w:val="auto"/>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ind w:firstLine="28"/>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投标人须按技术参数要求中的编号逐条应答，完全符合招标文件技术服务要求没有负偏离的得4</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分；带“★”的条款为实质性参数，不允许负偏离，凡有一项不满足的作无效投标处理。</w:t>
            </w:r>
          </w:p>
          <w:p>
            <w:pPr>
              <w:ind w:firstLine="28"/>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2. “▲”的条款为重要参数，带“▲”项负偏离的，每项扣</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lang w:eastAsia="zh-CN"/>
              </w:rPr>
              <w:t>。</w:t>
            </w:r>
          </w:p>
          <w:p>
            <w:pPr>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 未标识符号的参数为一般参数，一般参数有一项负偏离的扣1分。</w:t>
            </w:r>
          </w:p>
        </w:tc>
        <w:tc>
          <w:tcPr>
            <w:tcW w:w="1883" w:type="dxa"/>
            <w:tcBorders>
              <w:top w:val="single" w:color="auto" w:sz="4" w:space="0"/>
              <w:left w:val="single" w:color="auto" w:sz="4" w:space="0"/>
              <w:bottom w:val="single" w:color="auto" w:sz="4" w:space="0"/>
              <w:right w:val="single" w:color="auto" w:sz="4" w:space="0"/>
            </w:tcBorders>
            <w:vAlign w:val="center"/>
          </w:tcPr>
          <w:p>
            <w:pPr>
              <w:spacing w:line="24"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jc w:val="center"/>
              <w:rPr>
                <w:rFonts w:asciiTheme="minorEastAsia" w:hAnsiTheme="minorEastAsia" w:cstheme="minorEastAsia"/>
                <w:color w:val="auto"/>
                <w:szCs w:val="21"/>
              </w:rPr>
            </w:pPr>
            <w:r>
              <w:rPr>
                <w:rFonts w:hint="eastAsia" w:ascii="宋体" w:hAnsi="宋体" w:cs="宋体"/>
                <w:color w:val="auto"/>
                <w:kern w:val="0"/>
                <w:szCs w:val="21"/>
              </w:rPr>
              <w:t>履约</w:t>
            </w:r>
            <w:r>
              <w:rPr>
                <w:rFonts w:ascii="宋体" w:hAnsi="宋体" w:cs="宋体"/>
                <w:color w:val="auto"/>
                <w:kern w:val="0"/>
                <w:szCs w:val="21"/>
              </w:rPr>
              <w:t>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asciiTheme="minorEastAsia" w:hAnsiTheme="minorEastAsia" w:eastAsiaTheme="minorEastAsia" w:cstheme="minorEastAsia"/>
                <w:color w:val="auto"/>
                <w:szCs w:val="21"/>
                <w:u w:val="single"/>
              </w:rPr>
            </w:pPr>
            <w:r>
              <w:rPr>
                <w:rFonts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pStyle w:val="2"/>
              <w:rPr>
                <w:color w:val="auto"/>
              </w:rPr>
            </w:pPr>
            <w:r>
              <w:rPr>
                <w:rFonts w:hint="eastAsia" w:ascii="宋体" w:hAnsi="宋体" w:cs="宋体"/>
                <w:color w:val="auto"/>
                <w:szCs w:val="21"/>
              </w:rPr>
              <w:t>1.投标人近三年</w:t>
            </w:r>
            <w:r>
              <w:rPr>
                <w:rFonts w:hint="eastAsia" w:ascii="宋体" w:hAnsi="宋体" w:cs="宋体"/>
                <w:color w:val="auto"/>
                <w:kern w:val="0"/>
                <w:szCs w:val="21"/>
              </w:rPr>
              <w:t>以来具有类似</w:t>
            </w:r>
            <w:r>
              <w:rPr>
                <w:rFonts w:hint="eastAsia" w:ascii="宋体" w:hAnsi="宋体" w:cs="宋体"/>
                <w:color w:val="auto"/>
                <w:kern w:val="0"/>
                <w:szCs w:val="21"/>
                <w:lang w:val="en-US" w:eastAsia="zh-CN"/>
              </w:rPr>
              <w:t>信息系统建设</w:t>
            </w:r>
            <w:r>
              <w:rPr>
                <w:rFonts w:hint="eastAsia" w:ascii="宋体" w:hAnsi="宋体" w:cs="宋体"/>
                <w:color w:val="auto"/>
                <w:kern w:val="0"/>
                <w:szCs w:val="21"/>
              </w:rPr>
              <w:t>项目</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非等保测评</w:t>
            </w:r>
            <w:r>
              <w:rPr>
                <w:rFonts w:hint="eastAsia" w:ascii="宋体" w:hAnsi="宋体" w:cs="宋体"/>
                <w:color w:val="auto"/>
                <w:kern w:val="0"/>
                <w:szCs w:val="21"/>
                <w:lang w:eastAsia="zh-CN"/>
              </w:rPr>
              <w:t>）</w:t>
            </w:r>
            <w:r>
              <w:rPr>
                <w:rFonts w:hint="eastAsia" w:ascii="宋体" w:hAnsi="宋体" w:cs="宋体"/>
                <w:color w:val="auto"/>
                <w:kern w:val="0"/>
                <w:szCs w:val="21"/>
              </w:rPr>
              <w:t>业绩，每有一个得</w:t>
            </w:r>
            <w:r>
              <w:rPr>
                <w:rFonts w:ascii="宋体" w:hAnsi="宋体" w:cs="宋体"/>
                <w:color w:val="auto"/>
                <w:kern w:val="0"/>
                <w:szCs w:val="21"/>
              </w:rPr>
              <w:t>2</w:t>
            </w:r>
            <w:r>
              <w:rPr>
                <w:rFonts w:hint="eastAsia" w:ascii="宋体" w:hAnsi="宋体" w:cs="宋体"/>
                <w:color w:val="auto"/>
                <w:kern w:val="0"/>
                <w:szCs w:val="21"/>
              </w:rPr>
              <w:t>分，最多得</w:t>
            </w:r>
            <w:r>
              <w:rPr>
                <w:rFonts w:ascii="宋体" w:hAnsi="宋体" w:cs="宋体"/>
                <w:color w:val="auto"/>
                <w:kern w:val="0"/>
                <w:szCs w:val="21"/>
              </w:rPr>
              <w:t>6</w:t>
            </w:r>
            <w:r>
              <w:rPr>
                <w:rFonts w:hint="eastAsia" w:ascii="宋体" w:hAnsi="宋体" w:cs="宋体"/>
                <w:color w:val="auto"/>
                <w:kern w:val="0"/>
                <w:szCs w:val="21"/>
              </w:rPr>
              <w:t>分。（提供项目</w:t>
            </w:r>
            <w:r>
              <w:rPr>
                <w:rFonts w:hint="eastAsia" w:ascii="宋体" w:hAnsi="宋体" w:cs="宋体"/>
                <w:color w:val="auto"/>
                <w:kern w:val="0"/>
                <w:szCs w:val="21"/>
                <w:lang w:val="en-US" w:eastAsia="zh-CN"/>
              </w:rPr>
              <w:t>合同及项目验收报告并加盖鲜章，以通过项目验收时间为准</w:t>
            </w:r>
            <w:r>
              <w:rPr>
                <w:rFonts w:hint="eastAsia" w:ascii="宋体" w:hAnsi="宋体" w:cs="宋体"/>
                <w:color w:val="auto"/>
                <w:kern w:val="0"/>
                <w:szCs w:val="21"/>
              </w:rPr>
              <w:t>）。</w:t>
            </w:r>
          </w:p>
        </w:tc>
        <w:tc>
          <w:tcPr>
            <w:tcW w:w="1883" w:type="dxa"/>
            <w:tcBorders>
              <w:top w:val="single" w:color="auto" w:sz="4" w:space="0"/>
              <w:left w:val="single" w:color="auto" w:sz="4" w:space="0"/>
              <w:bottom w:val="single" w:color="auto" w:sz="4" w:space="0"/>
              <w:right w:val="single" w:color="auto" w:sz="4" w:space="0"/>
            </w:tcBorders>
            <w:vAlign w:val="center"/>
          </w:tcPr>
          <w:p>
            <w:pPr>
              <w:spacing w:line="24"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28"/>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服务能力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270" w:lineRule="atLeast"/>
              <w:rPr>
                <w:rFonts w:ascii="宋体" w:hAnsi="宋体" w:cs="宋体"/>
                <w:color w:val="auto"/>
                <w:kern w:val="0"/>
                <w:szCs w:val="21"/>
              </w:rPr>
            </w:pPr>
            <w:r>
              <w:rPr>
                <w:rFonts w:hint="eastAsia" w:ascii="宋体" w:hAnsi="宋体" w:cs="宋体"/>
                <w:color w:val="auto"/>
                <w:kern w:val="0"/>
                <w:szCs w:val="21"/>
                <w:lang w:val="en-US" w:eastAsia="zh-CN"/>
              </w:rPr>
              <w:t>30</w:t>
            </w:r>
            <w:r>
              <w:rPr>
                <w:rFonts w:hint="eastAsia" w:ascii="宋体" w:hAnsi="宋体" w:cs="宋体"/>
                <w:color w:val="auto"/>
                <w:kern w:val="0"/>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pStyle w:val="43"/>
              <w:widowControl w:val="0"/>
              <w:numPr>
                <w:ilvl w:val="0"/>
                <w:numId w:val="7"/>
              </w:numPr>
              <w:ind w:right="94"/>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w:t>
            </w:r>
            <w:r>
              <w:rPr>
                <w:rFonts w:hint="eastAsia" w:ascii="宋体" w:hAnsi="宋体" w:eastAsia="宋体" w:cs="宋体"/>
                <w:b/>
                <w:bCs/>
                <w:color w:val="auto"/>
                <w:kern w:val="2"/>
                <w:sz w:val="21"/>
                <w:szCs w:val="21"/>
                <w:lang w:val="en-US" w:eastAsia="zh-CN" w:bidi="ar-SA"/>
              </w:rPr>
              <w:t>项目实施方案</w:t>
            </w:r>
            <w:r>
              <w:rPr>
                <w:rFonts w:hint="eastAsia" w:ascii="宋体" w:hAnsi="宋体" w:eastAsia="宋体" w:cs="宋体"/>
                <w:color w:val="auto"/>
                <w:kern w:val="2"/>
                <w:sz w:val="21"/>
                <w:szCs w:val="21"/>
                <w:lang w:val="en-US" w:eastAsia="zh-CN" w:bidi="ar-SA"/>
              </w:rPr>
              <w:t>进行评审</w:t>
            </w:r>
            <w:r>
              <w:rPr>
                <w:rFonts w:hint="eastAsia" w:cs="宋体"/>
                <w:color w:val="auto"/>
                <w:kern w:val="2"/>
                <w:sz w:val="21"/>
                <w:szCs w:val="21"/>
                <w:lang w:val="en-US" w:eastAsia="zh-CN" w:bidi="ar-SA"/>
              </w:rPr>
              <w:t>，内容包含有：①技术方案；②进度保障措施；③人员配置及职责分工；④安装、调试和验收方案；⑤培训计划，以上5个方面共15分，每缺少一个方面或每有一个提供的方面与本项目无关的扣3分；每有一个方面存在缺陷的扣1.5分，扣完为止。</w:t>
            </w:r>
          </w:p>
          <w:p>
            <w:pPr>
              <w:pStyle w:val="43"/>
              <w:widowControl w:val="0"/>
              <w:numPr>
                <w:ilvl w:val="0"/>
                <w:numId w:val="7"/>
              </w:numPr>
              <w:ind w:right="94"/>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根据供应商提供的针对本项目的</w:t>
            </w:r>
            <w:r>
              <w:rPr>
                <w:rFonts w:hint="eastAsia" w:ascii="宋体" w:hAnsi="宋体" w:eastAsia="宋体" w:cs="宋体"/>
                <w:b/>
                <w:bCs/>
                <w:color w:val="auto"/>
                <w:kern w:val="2"/>
                <w:sz w:val="21"/>
                <w:szCs w:val="21"/>
                <w:lang w:val="en-US" w:eastAsia="zh-CN" w:bidi="ar-SA"/>
              </w:rPr>
              <w:t>售后服务方案</w:t>
            </w:r>
            <w:r>
              <w:rPr>
                <w:rFonts w:hint="eastAsia" w:ascii="宋体" w:hAnsi="宋体" w:eastAsia="宋体" w:cs="宋体"/>
                <w:color w:val="auto"/>
                <w:kern w:val="2"/>
                <w:sz w:val="21"/>
                <w:szCs w:val="21"/>
                <w:lang w:val="en-US" w:eastAsia="zh-CN" w:bidi="ar-SA"/>
              </w:rPr>
              <w:t>进行综合评审，内容包含：①质量保障范围；②售后服务人员配置及售后服务联系电话；③售后服务</w:t>
            </w:r>
            <w:r>
              <w:rPr>
                <w:rFonts w:hint="eastAsia" w:cs="宋体"/>
                <w:color w:val="auto"/>
                <w:kern w:val="2"/>
                <w:sz w:val="21"/>
                <w:szCs w:val="21"/>
                <w:lang w:val="en-US" w:eastAsia="zh-CN" w:bidi="ar-SA"/>
              </w:rPr>
              <w:t>响应时间</w:t>
            </w:r>
            <w:r>
              <w:rPr>
                <w:rFonts w:hint="eastAsia" w:ascii="宋体" w:hAnsi="宋体" w:eastAsia="宋体" w:cs="宋体"/>
                <w:color w:val="auto"/>
                <w:kern w:val="2"/>
                <w:sz w:val="21"/>
                <w:szCs w:val="21"/>
                <w:lang w:val="en-US" w:eastAsia="zh-CN" w:bidi="ar-SA"/>
              </w:rPr>
              <w:t>；④</w:t>
            </w:r>
            <w:r>
              <w:rPr>
                <w:rFonts w:hint="eastAsia" w:cs="宋体"/>
                <w:color w:val="auto"/>
                <w:kern w:val="2"/>
                <w:sz w:val="21"/>
                <w:szCs w:val="21"/>
                <w:lang w:val="en-US" w:eastAsia="zh-CN" w:bidi="ar-SA"/>
              </w:rPr>
              <w:t>信息安全保障措施；⑤应急响应方案</w:t>
            </w:r>
            <w:r>
              <w:rPr>
                <w:rFonts w:hint="eastAsia" w:ascii="宋体" w:hAnsi="宋体" w:eastAsia="宋体" w:cs="宋体"/>
                <w:color w:val="auto"/>
                <w:kern w:val="2"/>
                <w:sz w:val="21"/>
                <w:szCs w:val="21"/>
                <w:lang w:val="en-US" w:eastAsia="zh-CN" w:bidi="ar-SA"/>
              </w:rPr>
              <w:t>，以上</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个方面共</w:t>
            </w:r>
            <w:r>
              <w:rPr>
                <w:rFonts w:hint="eastAsia" w:cs="宋体"/>
                <w:color w:val="auto"/>
                <w:kern w:val="2"/>
                <w:sz w:val="21"/>
                <w:szCs w:val="21"/>
                <w:lang w:val="en-US" w:eastAsia="zh-CN" w:bidi="ar-SA"/>
              </w:rPr>
              <w:t>15</w:t>
            </w:r>
            <w:r>
              <w:rPr>
                <w:rFonts w:hint="eastAsia" w:ascii="宋体" w:hAnsi="宋体" w:eastAsia="宋体" w:cs="宋体"/>
                <w:color w:val="auto"/>
                <w:kern w:val="2"/>
                <w:sz w:val="21"/>
                <w:szCs w:val="21"/>
                <w:lang w:val="en-US" w:eastAsia="zh-CN" w:bidi="ar-SA"/>
              </w:rPr>
              <w:t>分，每缺少一个方面或每有一个提供的方面与本项目无关的扣</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分；每有一个方面存在缺陷的扣1.5分，扣完为止。</w:t>
            </w:r>
          </w:p>
          <w:p>
            <w:pPr>
              <w:pStyle w:val="43"/>
              <w:widowControl w:val="0"/>
              <w:numPr>
                <w:ilvl w:val="0"/>
                <w:numId w:val="0"/>
              </w:numPr>
              <w:ind w:right="94" w:rightChars="0"/>
              <w:jc w:val="left"/>
              <w:rPr>
                <w:color w:val="auto"/>
              </w:rPr>
            </w:pPr>
            <w:r>
              <w:rPr>
                <w:rFonts w:hint="eastAsia" w:ascii="宋体" w:hAnsi="宋体" w:eastAsia="宋体" w:cs="宋体"/>
                <w:color w:val="auto"/>
                <w:kern w:val="2"/>
                <w:sz w:val="21"/>
                <w:szCs w:val="21"/>
                <w:lang w:val="en-US" w:eastAsia="zh-CN" w:bidi="ar-SA"/>
              </w:rPr>
              <w:t>注：缺陷是指（存在以下一种情况视为存在缺陷）:存在不适用项目实际情况的情形、凭空编造、套用其他项目方案、描述有歧义或夸大描述或前后矛盾的情形。</w:t>
            </w:r>
          </w:p>
        </w:tc>
        <w:tc>
          <w:tcPr>
            <w:tcW w:w="1883" w:type="dxa"/>
            <w:tcBorders>
              <w:top w:val="single" w:color="auto" w:sz="4" w:space="0"/>
              <w:left w:val="single" w:color="auto" w:sz="4" w:space="0"/>
              <w:bottom w:val="single" w:color="auto" w:sz="4" w:space="0"/>
              <w:right w:val="single" w:color="auto" w:sz="4" w:space="0"/>
            </w:tcBorders>
            <w:vAlign w:val="center"/>
          </w:tcPr>
          <w:p>
            <w:pPr>
              <w:spacing w:line="24" w:lineRule="atLeas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共同评分因素</w:t>
            </w:r>
          </w:p>
        </w:tc>
      </w:tr>
    </w:tbl>
    <w:p>
      <w:pPr>
        <w:autoSpaceDE w:val="0"/>
        <w:autoSpaceDN w:val="0"/>
        <w:adjustRightInd w:val="0"/>
        <w:jc w:val="left"/>
        <w:rPr>
          <w:rFonts w:ascii="宋体" w:cs="宋体"/>
          <w:kern w:val="0"/>
          <w:sz w:val="24"/>
        </w:rPr>
      </w:pPr>
    </w:p>
    <w:p>
      <w:pPr>
        <w:spacing w:line="400" w:lineRule="exact"/>
        <w:jc w:val="left"/>
        <w:rPr>
          <w:rFonts w:asciiTheme="minorEastAsia" w:hAnsiTheme="minorEastAsia" w:eastAsiaTheme="minorEastAsia"/>
          <w:b/>
          <w:sz w:val="28"/>
          <w:szCs w:val="28"/>
        </w:rPr>
      </w:pPr>
    </w:p>
    <w:p>
      <w:pPr>
        <w:spacing w:line="240" w:lineRule="auto"/>
        <w:jc w:val="left"/>
        <w:rPr>
          <w:rFonts w:asciiTheme="minorEastAsia" w:hAnsiTheme="minorEastAsia" w:eastAsiaTheme="minorEastAsia"/>
          <w:szCs w:val="21"/>
        </w:rPr>
      </w:pPr>
      <w:r>
        <w:rPr>
          <w:rFonts w:asciiTheme="minorEastAsia" w:hAnsiTheme="minorEastAsia" w:eastAsiaTheme="minorEastAsia"/>
          <w:szCs w:val="21"/>
        </w:rPr>
        <w:br w:type="page"/>
      </w:r>
    </w:p>
    <w:p>
      <w:pPr>
        <w:adjustRightInd w:val="0"/>
        <w:snapToGrid w:val="0"/>
        <w:spacing w:before="156" w:beforeLines="50" w:after="156" w:afterLines="50" w:line="360" w:lineRule="auto"/>
        <w:outlineLvl w:val="0"/>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在中国境内注册并具有法人资格的合法企业（承诺函原件加盖鲜章）</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8"/>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w:t>
      </w:r>
      <w:r>
        <w:rPr>
          <w:rFonts w:hint="eastAsia" w:ascii="宋体" w:hAnsi="宋体" w:cs="宋体"/>
          <w:bCs/>
          <w:sz w:val="18"/>
          <w:szCs w:val="18"/>
          <w:lang w:eastAsia="zh-CN"/>
        </w:rPr>
        <w:t>，</w:t>
      </w:r>
      <w:r>
        <w:rPr>
          <w:rFonts w:hint="eastAsia" w:ascii="宋体" w:hAnsi="宋体" w:cs="宋体"/>
          <w:bCs/>
          <w:sz w:val="18"/>
          <w:szCs w:val="18"/>
          <w:lang w:val="en-US" w:eastAsia="zh-CN"/>
        </w:rPr>
        <w:t>信用报告需下载打印</w:t>
      </w:r>
      <w:bookmarkStart w:id="4" w:name="_GoBack"/>
      <w:bookmarkEnd w:id="4"/>
      <w:r>
        <w:rPr>
          <w:rFonts w:hint="eastAsia" w:ascii="宋体" w:hAnsi="宋体" w:eastAsia="宋体" w:cs="宋体"/>
          <w:bCs/>
          <w:sz w:val="18"/>
          <w:szCs w:val="18"/>
        </w:rPr>
        <w:t>）和“中国政府采购网”网站（www.ccgp.gov.cn）两渠道，查询投标人在递交响应文件截止时间之前的信用记录并保存信用记录结果网页截图。</w:t>
      </w:r>
    </w:p>
    <w:p>
      <w:pPr>
        <w:numPr>
          <w:ilvl w:val="0"/>
          <w:numId w:val="8"/>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8"/>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8"/>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8"/>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8"/>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color w:val="auto"/>
          <w:sz w:val="18"/>
          <w:szCs w:val="18"/>
        </w:rPr>
        <w:t>业绩证明文件</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项目实施方案</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售后服务方案</w:t>
      </w:r>
    </w:p>
    <w:p>
      <w:pPr>
        <w:numPr>
          <w:ilvl w:val="0"/>
          <w:numId w:val="9"/>
        </w:numPr>
        <w:tabs>
          <w:tab w:val="left" w:pos="0"/>
        </w:tabs>
        <w:spacing w:line="0" w:lineRule="atLeast"/>
        <w:ind w:left="425" w:leftChars="0" w:hanging="425" w:firstLineChars="0"/>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其他资料</w:t>
      </w:r>
    </w:p>
    <w:p>
      <w:pPr>
        <w:numPr>
          <w:ilvl w:val="0"/>
          <w:numId w:val="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rPr>
        <w:t>国家“云上妇幼”远程医疗平台（四川省）建设（三期）</w:t>
      </w:r>
    </w:p>
    <w:tbl>
      <w:tblPr>
        <w:tblStyle w:val="2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sz w:val="21"/>
                <w:szCs w:val="21"/>
                <w:lang w:val="en-US"/>
              </w:rPr>
            </w:pPr>
            <w:r>
              <w:rPr>
                <w:rFonts w:hint="eastAsia" w:ascii="宋体" w:hAnsi="宋体" w:cs="宋体"/>
                <w:sz w:val="21"/>
                <w:szCs w:val="21"/>
                <w:lang w:val="en-US" w:eastAsia="zh-CN"/>
              </w:rPr>
              <w:t>服务项目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outlineLvl w:val="1"/>
              <w:rPr>
                <w:rFonts w:hint="eastAsia" w:ascii="宋体" w:hAnsi="宋体" w:eastAsia="宋体" w:cs="宋体"/>
                <w:kern w:val="2"/>
                <w:sz w:val="21"/>
                <w:szCs w:val="21"/>
                <w:lang w:val="en-US" w:eastAsia="zh-CN" w:bidi="ar-SA"/>
              </w:rPr>
            </w:pPr>
            <w:r>
              <w:rPr>
                <w:rFonts w:hint="eastAsia" w:ascii="宋体" w:hAnsi="宋体" w:cs="宋体"/>
                <w:sz w:val="21"/>
                <w:szCs w:val="21"/>
              </w:rPr>
              <w:t>“云上妇幼”远程医疗信息平台接口服务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2"/>
              <w:spacing w:line="50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等保评测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2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20"/>
        <w:tblW w:w="0" w:type="auto"/>
        <w:jc w:val="center"/>
        <w:tblLayout w:type="autofit"/>
        <w:tblCellMar>
          <w:top w:w="0" w:type="dxa"/>
          <w:left w:w="0" w:type="dxa"/>
          <w:bottom w:w="0" w:type="dxa"/>
          <w:right w:w="0" w:type="dxa"/>
        </w:tblCellMar>
      </w:tblPr>
      <w:tblGrid>
        <w:gridCol w:w="1478"/>
        <w:gridCol w:w="1560"/>
        <w:gridCol w:w="1088"/>
        <w:gridCol w:w="947"/>
        <w:gridCol w:w="1088"/>
        <w:gridCol w:w="1796"/>
        <w:gridCol w:w="947"/>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4"/>
        <w:tabs>
          <w:tab w:val="left" w:pos="540"/>
          <w:tab w:val="clear" w:pos="0"/>
          <w:tab w:val="clear" w:pos="851"/>
        </w:tabs>
        <w:ind w:left="720" w:hanging="720"/>
        <w:jc w:val="center"/>
        <w:rPr>
          <w:rFonts w:hint="eastAsia" w:ascii="宋体" w:hAnsi="宋体" w:eastAsia="宋体" w:cs="宋体"/>
          <w:b w:val="0"/>
          <w:lang w:val="zh-CN"/>
        </w:rPr>
      </w:pPr>
      <w:bookmarkStart w:id="1" w:name="_Toc95295163"/>
      <w:bookmarkStart w:id="2" w:name="_Toc174767233"/>
      <w:bookmarkStart w:id="3" w:name="_Toc23734370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10"/>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1"/>
      <w:bookmarkEnd w:id="2"/>
      <w:bookmarkEnd w:id="3"/>
    </w:p>
    <w:p>
      <w:pPr>
        <w:widowControl/>
        <w:shd w:val="clear" w:color="auto" w:fill="FFFFFF"/>
        <w:wordWrap w:val="0"/>
        <w:jc w:val="center"/>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spacing w:line="360" w:lineRule="auto"/>
        <w:rPr>
          <w:rFonts w:hint="eastAsia" w:ascii="宋体" w:hAnsi="宋体" w:eastAsia="宋体" w:cs="宋体"/>
          <w:sz w:val="22"/>
          <w:szCs w:val="24"/>
        </w:rPr>
      </w:pPr>
    </w:p>
    <w:p>
      <w:pPr>
        <w:pStyle w:val="2"/>
      </w:pPr>
    </w:p>
    <w:sectPr>
      <w:pgSz w:w="11906" w:h="16838"/>
      <w:pgMar w:top="851"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44B7C"/>
    <w:multiLevelType w:val="singleLevel"/>
    <w:tmpl w:val="92E44B7C"/>
    <w:lvl w:ilvl="0" w:tentative="0">
      <w:start w:val="1"/>
      <w:numFmt w:val="decimal"/>
      <w:suff w:val="space"/>
      <w:lvlText w:val="%1."/>
      <w:lvlJc w:val="left"/>
      <w:pPr>
        <w:ind w:left="420"/>
      </w:p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F2120F9A"/>
    <w:multiLevelType w:val="multilevel"/>
    <w:tmpl w:val="F2120F9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DC265"/>
    <w:multiLevelType w:val="multilevel"/>
    <w:tmpl w:val="000DC2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156B3426"/>
    <w:multiLevelType w:val="singleLevel"/>
    <w:tmpl w:val="156B3426"/>
    <w:lvl w:ilvl="0" w:tentative="0">
      <w:start w:val="1"/>
      <w:numFmt w:val="decimal"/>
      <w:suff w:val="space"/>
      <w:lvlText w:val="%1."/>
      <w:lvlJc w:val="left"/>
    </w:lvl>
  </w:abstractNum>
  <w:abstractNum w:abstractNumId="5">
    <w:nsid w:val="2756E427"/>
    <w:multiLevelType w:val="singleLevel"/>
    <w:tmpl w:val="2756E427"/>
    <w:lvl w:ilvl="0" w:tentative="0">
      <w:start w:val="1"/>
      <w:numFmt w:val="decimal"/>
      <w:suff w:val="space"/>
      <w:lvlText w:val="%1."/>
      <w:lvlJc w:val="left"/>
    </w:lvl>
  </w:abstractNum>
  <w:abstractNum w:abstractNumId="6">
    <w:nsid w:val="290E26DD"/>
    <w:multiLevelType w:val="singleLevel"/>
    <w:tmpl w:val="290E26DD"/>
    <w:lvl w:ilvl="0" w:tentative="0">
      <w:start w:val="1"/>
      <w:numFmt w:val="decimal"/>
      <w:lvlText w:val="%1."/>
      <w:lvlJc w:val="left"/>
      <w:pPr>
        <w:tabs>
          <w:tab w:val="left" w:pos="312"/>
        </w:tabs>
      </w:pPr>
    </w:lvl>
  </w:abstractNum>
  <w:abstractNum w:abstractNumId="7">
    <w:nsid w:val="34F55C09"/>
    <w:multiLevelType w:val="singleLevel"/>
    <w:tmpl w:val="34F55C09"/>
    <w:lvl w:ilvl="0" w:tentative="0">
      <w:start w:val="1"/>
      <w:numFmt w:val="decimal"/>
      <w:lvlText w:val="%1."/>
      <w:lvlJc w:val="left"/>
      <w:pPr>
        <w:ind w:left="425" w:hanging="425"/>
      </w:pPr>
      <w:rPr>
        <w:rFonts w:hint="default"/>
      </w:rPr>
    </w:lvl>
  </w:abstractNum>
  <w:abstractNum w:abstractNumId="8">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9">
    <w:nsid w:val="559482F4"/>
    <w:multiLevelType w:val="singleLevel"/>
    <w:tmpl w:val="559482F4"/>
    <w:lvl w:ilvl="0" w:tentative="0">
      <w:start w:val="1"/>
      <w:numFmt w:val="chineseCounting"/>
      <w:suff w:val="nothing"/>
      <w:lvlText w:val="%1、"/>
      <w:lvlJc w:val="left"/>
      <w:rPr>
        <w:rFonts w:hint="eastAsia"/>
      </w:rPr>
    </w:lvl>
  </w:abstractNum>
  <w:abstractNum w:abstractNumId="10">
    <w:nsid w:val="6E415B59"/>
    <w:multiLevelType w:val="singleLevel"/>
    <w:tmpl w:val="6E415B59"/>
    <w:lvl w:ilvl="0" w:tentative="0">
      <w:start w:val="1"/>
      <w:numFmt w:val="decimal"/>
      <w:lvlText w:val="%1."/>
      <w:lvlJc w:val="left"/>
      <w:pPr>
        <w:tabs>
          <w:tab w:val="left" w:pos="312"/>
        </w:tabs>
      </w:pPr>
    </w:lvl>
  </w:abstractNum>
  <w:abstractNum w:abstractNumId="11">
    <w:nsid w:val="74F0CB8F"/>
    <w:multiLevelType w:val="singleLevel"/>
    <w:tmpl w:val="74F0CB8F"/>
    <w:lvl w:ilvl="0" w:tentative="0">
      <w:start w:val="1"/>
      <w:numFmt w:val="decimal"/>
      <w:suff w:val="space"/>
      <w:lvlText w:val="%1."/>
      <w:lvlJc w:val="left"/>
      <w:pPr>
        <w:ind w:left="420"/>
      </w:pPr>
    </w:lvl>
  </w:abstractNum>
  <w:num w:numId="1">
    <w:abstractNumId w:val="3"/>
  </w:num>
  <w:num w:numId="2">
    <w:abstractNumId w:val="2"/>
  </w:num>
  <w:num w:numId="3">
    <w:abstractNumId w:val="0"/>
  </w:num>
  <w:num w:numId="4">
    <w:abstractNumId w:val="11"/>
  </w:num>
  <w:num w:numId="5">
    <w:abstractNumId w:val="5"/>
  </w:num>
  <w:num w:numId="6">
    <w:abstractNumId w:val="4"/>
  </w:num>
  <w:num w:numId="7">
    <w:abstractNumId w:val="10"/>
  </w:num>
  <w:num w:numId="8">
    <w:abstractNumId w:val="1"/>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00301"/>
    <w:rsid w:val="00003615"/>
    <w:rsid w:val="000201D6"/>
    <w:rsid w:val="00024D63"/>
    <w:rsid w:val="00040A20"/>
    <w:rsid w:val="00044AFA"/>
    <w:rsid w:val="00054549"/>
    <w:rsid w:val="000661FD"/>
    <w:rsid w:val="000738C3"/>
    <w:rsid w:val="00080984"/>
    <w:rsid w:val="000822B0"/>
    <w:rsid w:val="000A07C7"/>
    <w:rsid w:val="000B4E7B"/>
    <w:rsid w:val="000C2AA2"/>
    <w:rsid w:val="000E626F"/>
    <w:rsid w:val="00104963"/>
    <w:rsid w:val="00110EE9"/>
    <w:rsid w:val="00136843"/>
    <w:rsid w:val="00145999"/>
    <w:rsid w:val="001A40E7"/>
    <w:rsid w:val="001C0B82"/>
    <w:rsid w:val="001D5B6C"/>
    <w:rsid w:val="002047FB"/>
    <w:rsid w:val="00211941"/>
    <w:rsid w:val="00211F56"/>
    <w:rsid w:val="00213079"/>
    <w:rsid w:val="00213FB5"/>
    <w:rsid w:val="00227590"/>
    <w:rsid w:val="00235631"/>
    <w:rsid w:val="00245A0A"/>
    <w:rsid w:val="00275553"/>
    <w:rsid w:val="00282CF0"/>
    <w:rsid w:val="002904A8"/>
    <w:rsid w:val="0029319A"/>
    <w:rsid w:val="00294FEB"/>
    <w:rsid w:val="002C05F6"/>
    <w:rsid w:val="002C6CF3"/>
    <w:rsid w:val="002F3CD0"/>
    <w:rsid w:val="003024A8"/>
    <w:rsid w:val="00304C32"/>
    <w:rsid w:val="00316B2F"/>
    <w:rsid w:val="0031785C"/>
    <w:rsid w:val="003552C8"/>
    <w:rsid w:val="00361DB3"/>
    <w:rsid w:val="00392BE3"/>
    <w:rsid w:val="003A03EF"/>
    <w:rsid w:val="003D6AE3"/>
    <w:rsid w:val="003E4CAB"/>
    <w:rsid w:val="003F0215"/>
    <w:rsid w:val="003F4F19"/>
    <w:rsid w:val="00400E66"/>
    <w:rsid w:val="004026F6"/>
    <w:rsid w:val="00405365"/>
    <w:rsid w:val="00452673"/>
    <w:rsid w:val="004647C4"/>
    <w:rsid w:val="0046641E"/>
    <w:rsid w:val="00466991"/>
    <w:rsid w:val="00484B78"/>
    <w:rsid w:val="00487F34"/>
    <w:rsid w:val="004B4F06"/>
    <w:rsid w:val="004C2EF2"/>
    <w:rsid w:val="004C7BD7"/>
    <w:rsid w:val="004D0FCA"/>
    <w:rsid w:val="004D5814"/>
    <w:rsid w:val="004D590F"/>
    <w:rsid w:val="004E028A"/>
    <w:rsid w:val="004E360C"/>
    <w:rsid w:val="004E5CE4"/>
    <w:rsid w:val="00513326"/>
    <w:rsid w:val="0053640E"/>
    <w:rsid w:val="0053652E"/>
    <w:rsid w:val="00555EBD"/>
    <w:rsid w:val="00567690"/>
    <w:rsid w:val="00583600"/>
    <w:rsid w:val="005D4477"/>
    <w:rsid w:val="005E39CE"/>
    <w:rsid w:val="006036D4"/>
    <w:rsid w:val="0062366B"/>
    <w:rsid w:val="00625031"/>
    <w:rsid w:val="00634F55"/>
    <w:rsid w:val="0064193E"/>
    <w:rsid w:val="006449DB"/>
    <w:rsid w:val="0064699C"/>
    <w:rsid w:val="00653978"/>
    <w:rsid w:val="006563E1"/>
    <w:rsid w:val="006563E4"/>
    <w:rsid w:val="00657F33"/>
    <w:rsid w:val="00660D08"/>
    <w:rsid w:val="00676889"/>
    <w:rsid w:val="006768E1"/>
    <w:rsid w:val="00676DF0"/>
    <w:rsid w:val="00697937"/>
    <w:rsid w:val="006A04D6"/>
    <w:rsid w:val="006F7A7F"/>
    <w:rsid w:val="00701FD2"/>
    <w:rsid w:val="00721449"/>
    <w:rsid w:val="00726B45"/>
    <w:rsid w:val="00727DC5"/>
    <w:rsid w:val="00732A73"/>
    <w:rsid w:val="00747638"/>
    <w:rsid w:val="00756E75"/>
    <w:rsid w:val="007648DC"/>
    <w:rsid w:val="00765BBA"/>
    <w:rsid w:val="007772C0"/>
    <w:rsid w:val="00780971"/>
    <w:rsid w:val="00783596"/>
    <w:rsid w:val="00791408"/>
    <w:rsid w:val="00795111"/>
    <w:rsid w:val="007B375B"/>
    <w:rsid w:val="007C5D6F"/>
    <w:rsid w:val="007D3E4A"/>
    <w:rsid w:val="007E0B5A"/>
    <w:rsid w:val="00801661"/>
    <w:rsid w:val="00823492"/>
    <w:rsid w:val="0083233B"/>
    <w:rsid w:val="00857054"/>
    <w:rsid w:val="00877679"/>
    <w:rsid w:val="008958F4"/>
    <w:rsid w:val="008965C9"/>
    <w:rsid w:val="008A7AE5"/>
    <w:rsid w:val="008B54F0"/>
    <w:rsid w:val="008B601D"/>
    <w:rsid w:val="008F5EEF"/>
    <w:rsid w:val="009102FB"/>
    <w:rsid w:val="0091762D"/>
    <w:rsid w:val="00917C76"/>
    <w:rsid w:val="00963612"/>
    <w:rsid w:val="00973674"/>
    <w:rsid w:val="0097708A"/>
    <w:rsid w:val="009A07CB"/>
    <w:rsid w:val="009C1A43"/>
    <w:rsid w:val="009C2814"/>
    <w:rsid w:val="009C53BC"/>
    <w:rsid w:val="009E37E2"/>
    <w:rsid w:val="009E5502"/>
    <w:rsid w:val="00A063F4"/>
    <w:rsid w:val="00A11A37"/>
    <w:rsid w:val="00A23D65"/>
    <w:rsid w:val="00A30268"/>
    <w:rsid w:val="00A54CD2"/>
    <w:rsid w:val="00AA60B0"/>
    <w:rsid w:val="00AB335D"/>
    <w:rsid w:val="00AD3826"/>
    <w:rsid w:val="00AE06D4"/>
    <w:rsid w:val="00AE1E3D"/>
    <w:rsid w:val="00AE543E"/>
    <w:rsid w:val="00B04326"/>
    <w:rsid w:val="00B22DD7"/>
    <w:rsid w:val="00B4347D"/>
    <w:rsid w:val="00B464C2"/>
    <w:rsid w:val="00B544BE"/>
    <w:rsid w:val="00B90ACE"/>
    <w:rsid w:val="00B929E5"/>
    <w:rsid w:val="00BC5880"/>
    <w:rsid w:val="00BE0483"/>
    <w:rsid w:val="00BE371C"/>
    <w:rsid w:val="00BF18AD"/>
    <w:rsid w:val="00BF2D38"/>
    <w:rsid w:val="00C041AC"/>
    <w:rsid w:val="00C1617F"/>
    <w:rsid w:val="00C22826"/>
    <w:rsid w:val="00C35571"/>
    <w:rsid w:val="00C5245D"/>
    <w:rsid w:val="00C52DB7"/>
    <w:rsid w:val="00C61036"/>
    <w:rsid w:val="00C64B06"/>
    <w:rsid w:val="00C66CCD"/>
    <w:rsid w:val="00C72051"/>
    <w:rsid w:val="00C77FE7"/>
    <w:rsid w:val="00C8191A"/>
    <w:rsid w:val="00C82D66"/>
    <w:rsid w:val="00C8342C"/>
    <w:rsid w:val="00C95B0D"/>
    <w:rsid w:val="00CC1B84"/>
    <w:rsid w:val="00CD5315"/>
    <w:rsid w:val="00CE66AE"/>
    <w:rsid w:val="00D35601"/>
    <w:rsid w:val="00D43932"/>
    <w:rsid w:val="00D67F34"/>
    <w:rsid w:val="00D83EEC"/>
    <w:rsid w:val="00D85B55"/>
    <w:rsid w:val="00DB4814"/>
    <w:rsid w:val="00DB5B78"/>
    <w:rsid w:val="00DB6DE7"/>
    <w:rsid w:val="00DB6E79"/>
    <w:rsid w:val="00DD2AE7"/>
    <w:rsid w:val="00DE1293"/>
    <w:rsid w:val="00DF1B25"/>
    <w:rsid w:val="00E15FF8"/>
    <w:rsid w:val="00E20952"/>
    <w:rsid w:val="00E31351"/>
    <w:rsid w:val="00E63074"/>
    <w:rsid w:val="00E74110"/>
    <w:rsid w:val="00E8004C"/>
    <w:rsid w:val="00E94E68"/>
    <w:rsid w:val="00ED4B98"/>
    <w:rsid w:val="00EF5F48"/>
    <w:rsid w:val="00F12B03"/>
    <w:rsid w:val="00F2794C"/>
    <w:rsid w:val="00F313D2"/>
    <w:rsid w:val="00F46DF9"/>
    <w:rsid w:val="00F55435"/>
    <w:rsid w:val="00F70C8F"/>
    <w:rsid w:val="00F727F9"/>
    <w:rsid w:val="00F80F0F"/>
    <w:rsid w:val="00F81A5C"/>
    <w:rsid w:val="00F87302"/>
    <w:rsid w:val="00FD022E"/>
    <w:rsid w:val="00FE1432"/>
    <w:rsid w:val="04D441E1"/>
    <w:rsid w:val="05A06A2E"/>
    <w:rsid w:val="09651005"/>
    <w:rsid w:val="10FD3695"/>
    <w:rsid w:val="115B1D36"/>
    <w:rsid w:val="146A1E9A"/>
    <w:rsid w:val="14E950DD"/>
    <w:rsid w:val="151C5334"/>
    <w:rsid w:val="155E4288"/>
    <w:rsid w:val="17F82566"/>
    <w:rsid w:val="1A364410"/>
    <w:rsid w:val="1BA4644D"/>
    <w:rsid w:val="1C1E2D34"/>
    <w:rsid w:val="1D0E0194"/>
    <w:rsid w:val="1E4D4C6C"/>
    <w:rsid w:val="201B1BFE"/>
    <w:rsid w:val="277D76FF"/>
    <w:rsid w:val="27A415F2"/>
    <w:rsid w:val="2C606964"/>
    <w:rsid w:val="2CC76AC6"/>
    <w:rsid w:val="2E304F42"/>
    <w:rsid w:val="2EEC0BE5"/>
    <w:rsid w:val="37664724"/>
    <w:rsid w:val="3BAE2FF9"/>
    <w:rsid w:val="3DEF74CC"/>
    <w:rsid w:val="41DC56FA"/>
    <w:rsid w:val="42041C2F"/>
    <w:rsid w:val="433C513D"/>
    <w:rsid w:val="458C7D72"/>
    <w:rsid w:val="4BA100F2"/>
    <w:rsid w:val="4C035D33"/>
    <w:rsid w:val="53687A41"/>
    <w:rsid w:val="54136013"/>
    <w:rsid w:val="54AC316C"/>
    <w:rsid w:val="560B0D5B"/>
    <w:rsid w:val="57C66A02"/>
    <w:rsid w:val="59140B59"/>
    <w:rsid w:val="5A0B0AAA"/>
    <w:rsid w:val="5D365988"/>
    <w:rsid w:val="5DCE6343"/>
    <w:rsid w:val="64146579"/>
    <w:rsid w:val="646E49A1"/>
    <w:rsid w:val="64801E5D"/>
    <w:rsid w:val="6492257A"/>
    <w:rsid w:val="66E04A8F"/>
    <w:rsid w:val="67A97619"/>
    <w:rsid w:val="682C2A10"/>
    <w:rsid w:val="68687C6F"/>
    <w:rsid w:val="68F33152"/>
    <w:rsid w:val="6A8D7E41"/>
    <w:rsid w:val="6BA23E73"/>
    <w:rsid w:val="737B5F85"/>
    <w:rsid w:val="73C743EF"/>
    <w:rsid w:val="756276EF"/>
    <w:rsid w:val="78440011"/>
    <w:rsid w:val="78653C9E"/>
    <w:rsid w:val="7B103271"/>
    <w:rsid w:val="7BD71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numPr>
        <w:ilvl w:val="1"/>
        <w:numId w:val="1"/>
      </w:numPr>
      <w:tabs>
        <w:tab w:val="left" w:pos="0"/>
        <w:tab w:val="left" w:pos="851"/>
      </w:tabs>
      <w:spacing w:before="260" w:after="260" w:line="416" w:lineRule="auto"/>
      <w:outlineLvl w:val="1"/>
    </w:pPr>
    <w:rPr>
      <w:rFonts w:ascii="Arial" w:hAnsi="Arial" w:eastAsia="黑体"/>
      <w:b/>
      <w:bCs/>
      <w:kern w:val="0"/>
      <w:sz w:val="32"/>
      <w:szCs w:val="32"/>
    </w:rPr>
  </w:style>
  <w:style w:type="paragraph" w:styleId="5">
    <w:name w:val="heading 3"/>
    <w:basedOn w:val="1"/>
    <w:next w:val="1"/>
    <w:link w:val="25"/>
    <w:qFormat/>
    <w:uiPriority w:val="0"/>
    <w:pPr>
      <w:keepNext/>
      <w:keepLines/>
      <w:numPr>
        <w:ilvl w:val="2"/>
        <w:numId w:val="1"/>
      </w:numPr>
      <w:tabs>
        <w:tab w:val="left" w:pos="1134"/>
      </w:tabs>
      <w:spacing w:before="120" w:after="120" w:line="300" w:lineRule="auto"/>
      <w:outlineLvl w:val="2"/>
    </w:pPr>
    <w:rPr>
      <w:rFonts w:ascii="宋体" w:cs="Arial"/>
      <w:b/>
      <w:bCs/>
      <w:sz w:val="24"/>
      <w:szCs w:val="32"/>
    </w:rPr>
  </w:style>
  <w:style w:type="paragraph" w:styleId="6">
    <w:name w:val="heading 4"/>
    <w:basedOn w:val="1"/>
    <w:next w:val="1"/>
    <w:link w:val="30"/>
    <w:qFormat/>
    <w:uiPriority w:val="0"/>
    <w:pPr>
      <w:keepNext/>
      <w:keepLines/>
      <w:numPr>
        <w:ilvl w:val="3"/>
        <w:numId w:val="1"/>
      </w:numPr>
      <w:outlineLvl w:val="3"/>
    </w:pPr>
    <w:rPr>
      <w:rFonts w:ascii="Cambria" w:hAnsi="Cambria" w:cs="黑体"/>
      <w:b/>
      <w:bCs/>
      <w:szCs w:val="28"/>
    </w:rPr>
  </w:style>
  <w:style w:type="paragraph" w:styleId="7">
    <w:name w:val="heading 5"/>
    <w:basedOn w:val="1"/>
    <w:next w:val="1"/>
    <w:link w:val="31"/>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32"/>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33"/>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34"/>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35"/>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toc 3"/>
    <w:basedOn w:val="1"/>
    <w:next w:val="1"/>
    <w:qFormat/>
    <w:uiPriority w:val="39"/>
    <w:pPr>
      <w:ind w:left="840" w:leftChars="400"/>
    </w:pPr>
  </w:style>
  <w:style w:type="paragraph" w:styleId="14">
    <w:name w:val="footer"/>
    <w:basedOn w:val="1"/>
    <w:next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6"/>
    <w:qFormat/>
    <w:uiPriority w:val="0"/>
    <w:pPr>
      <w:spacing w:before="240" w:after="60"/>
      <w:jc w:val="center"/>
      <w:outlineLvl w:val="0"/>
    </w:pPr>
    <w:rPr>
      <w:rFonts w:ascii="Cambria" w:hAnsi="Cambria"/>
      <w:b/>
      <w:bCs/>
      <w:sz w:val="32"/>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bCs/>
    </w:rPr>
  </w:style>
  <w:style w:type="character" w:styleId="24">
    <w:name w:val="Emphasis"/>
    <w:basedOn w:val="22"/>
    <w:qFormat/>
    <w:uiPriority w:val="0"/>
    <w:rPr>
      <w:i/>
      <w:iCs/>
    </w:rPr>
  </w:style>
  <w:style w:type="character" w:customStyle="1" w:styleId="25">
    <w:name w:val="标题 3 字符"/>
    <w:basedOn w:val="22"/>
    <w:link w:val="5"/>
    <w:qFormat/>
    <w:uiPriority w:val="0"/>
    <w:rPr>
      <w:rFonts w:ascii="宋体" w:cs="Arial"/>
      <w:b/>
      <w:bCs/>
      <w:kern w:val="2"/>
      <w:sz w:val="24"/>
      <w:szCs w:val="32"/>
    </w:rPr>
  </w:style>
  <w:style w:type="character" w:customStyle="1" w:styleId="26">
    <w:name w:val="标题 1 字符"/>
    <w:link w:val="3"/>
    <w:qFormat/>
    <w:uiPriority w:val="9"/>
    <w:rPr>
      <w:b/>
      <w:bCs/>
      <w:kern w:val="44"/>
      <w:sz w:val="44"/>
      <w:szCs w:val="44"/>
    </w:rPr>
  </w:style>
  <w:style w:type="character" w:customStyle="1" w:styleId="27">
    <w:name w:val="标题 2 字符"/>
    <w:link w:val="4"/>
    <w:qFormat/>
    <w:uiPriority w:val="0"/>
    <w:rPr>
      <w:rFonts w:ascii="Arial" w:hAnsi="Arial" w:eastAsia="黑体"/>
      <w:b/>
      <w:bCs/>
      <w:sz w:val="32"/>
      <w:szCs w:val="32"/>
    </w:rPr>
  </w:style>
  <w:style w:type="paragraph" w:styleId="28">
    <w:name w:val="List Paragraph"/>
    <w:basedOn w:val="1"/>
    <w:qFormat/>
    <w:uiPriority w:val="34"/>
    <w:pPr>
      <w:ind w:firstLine="420" w:firstLineChars="200"/>
    </w:pPr>
  </w:style>
  <w:style w:type="paragraph" w:customStyle="1" w:styleId="29">
    <w:name w:val="TOC 标题1"/>
    <w:basedOn w:val="3"/>
    <w:next w:val="1"/>
    <w:semiHidden/>
    <w:unhideWhenUsed/>
    <w:qFormat/>
    <w:uiPriority w:val="39"/>
    <w:pPr>
      <w:widowControl/>
      <w:spacing w:before="480" w:after="0" w:line="276" w:lineRule="auto"/>
      <w:ind w:left="0"/>
      <w:jc w:val="left"/>
      <w:outlineLvl w:val="9"/>
    </w:pPr>
    <w:rPr>
      <w:rFonts w:ascii="Cambria" w:hAnsi="Cambria"/>
      <w:color w:val="365F91"/>
      <w:kern w:val="0"/>
      <w:sz w:val="28"/>
      <w:szCs w:val="28"/>
    </w:rPr>
  </w:style>
  <w:style w:type="character" w:customStyle="1" w:styleId="30">
    <w:name w:val="标题 4 字符"/>
    <w:basedOn w:val="22"/>
    <w:link w:val="6"/>
    <w:qFormat/>
    <w:uiPriority w:val="0"/>
    <w:rPr>
      <w:rFonts w:ascii="Cambria" w:hAnsi="Cambria" w:cs="黑体"/>
      <w:b/>
      <w:bCs/>
      <w:kern w:val="2"/>
      <w:sz w:val="21"/>
      <w:szCs w:val="28"/>
    </w:rPr>
  </w:style>
  <w:style w:type="character" w:customStyle="1" w:styleId="31">
    <w:name w:val="标题 5 字符"/>
    <w:basedOn w:val="22"/>
    <w:link w:val="7"/>
    <w:qFormat/>
    <w:uiPriority w:val="0"/>
    <w:rPr>
      <w:b/>
      <w:kern w:val="2"/>
      <w:sz w:val="28"/>
      <w:szCs w:val="24"/>
    </w:rPr>
  </w:style>
  <w:style w:type="character" w:customStyle="1" w:styleId="32">
    <w:name w:val="标题 6 字符"/>
    <w:basedOn w:val="22"/>
    <w:link w:val="8"/>
    <w:qFormat/>
    <w:uiPriority w:val="0"/>
    <w:rPr>
      <w:rFonts w:ascii="Arial" w:hAnsi="Arial" w:eastAsia="黑体"/>
      <w:b/>
      <w:kern w:val="2"/>
      <w:sz w:val="24"/>
      <w:szCs w:val="24"/>
    </w:rPr>
  </w:style>
  <w:style w:type="character" w:customStyle="1" w:styleId="33">
    <w:name w:val="标题 7 字符"/>
    <w:basedOn w:val="22"/>
    <w:link w:val="9"/>
    <w:qFormat/>
    <w:uiPriority w:val="0"/>
    <w:rPr>
      <w:b/>
      <w:kern w:val="2"/>
      <w:sz w:val="24"/>
      <w:szCs w:val="24"/>
    </w:rPr>
  </w:style>
  <w:style w:type="character" w:customStyle="1" w:styleId="34">
    <w:name w:val="标题 8 字符"/>
    <w:basedOn w:val="22"/>
    <w:link w:val="10"/>
    <w:qFormat/>
    <w:uiPriority w:val="0"/>
    <w:rPr>
      <w:rFonts w:ascii="Arial" w:hAnsi="Arial" w:eastAsia="黑体"/>
      <w:kern w:val="2"/>
      <w:sz w:val="24"/>
      <w:szCs w:val="24"/>
    </w:rPr>
  </w:style>
  <w:style w:type="character" w:customStyle="1" w:styleId="35">
    <w:name w:val="标题 9 字符"/>
    <w:basedOn w:val="22"/>
    <w:link w:val="11"/>
    <w:qFormat/>
    <w:uiPriority w:val="0"/>
    <w:rPr>
      <w:rFonts w:ascii="Arial" w:hAnsi="Arial" w:eastAsia="黑体"/>
      <w:kern w:val="2"/>
      <w:sz w:val="21"/>
      <w:szCs w:val="24"/>
    </w:rPr>
  </w:style>
  <w:style w:type="character" w:customStyle="1" w:styleId="36">
    <w:name w:val="标题 字符"/>
    <w:basedOn w:val="22"/>
    <w:link w:val="19"/>
    <w:qFormat/>
    <w:uiPriority w:val="0"/>
    <w:rPr>
      <w:rFonts w:ascii="Cambria" w:hAnsi="Cambria"/>
      <w:b/>
      <w:bCs/>
      <w:kern w:val="2"/>
      <w:sz w:val="32"/>
      <w:szCs w:val="32"/>
    </w:rPr>
  </w:style>
  <w:style w:type="paragraph" w:styleId="37">
    <w:name w:val="No Spacing"/>
    <w:qFormat/>
    <w:uiPriority w:val="99"/>
    <w:rPr>
      <w:rFonts w:ascii="Times New Roman" w:hAnsi="Times New Roman" w:eastAsia="宋体" w:cs="Times New Roman"/>
      <w:sz w:val="22"/>
      <w:szCs w:val="22"/>
      <w:lang w:val="en-US" w:eastAsia="en-US" w:bidi="ar-SA"/>
    </w:rPr>
  </w:style>
  <w:style w:type="paragraph" w:customStyle="1" w:styleId="38">
    <w:name w:val="列出段落1"/>
    <w:basedOn w:val="1"/>
    <w:qFormat/>
    <w:uiPriority w:val="0"/>
    <w:pPr>
      <w:ind w:firstLine="420" w:firstLineChars="200"/>
    </w:pPr>
  </w:style>
  <w:style w:type="paragraph" w:customStyle="1" w:styleId="39">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40">
    <w:name w:val="页眉 字符"/>
    <w:basedOn w:val="22"/>
    <w:link w:val="15"/>
    <w:qFormat/>
    <w:uiPriority w:val="99"/>
    <w:rPr>
      <w:kern w:val="2"/>
      <w:sz w:val="18"/>
      <w:szCs w:val="18"/>
    </w:rPr>
  </w:style>
  <w:style w:type="character" w:customStyle="1" w:styleId="41">
    <w:name w:val="页脚 字符"/>
    <w:basedOn w:val="22"/>
    <w:link w:val="14"/>
    <w:qFormat/>
    <w:uiPriority w:val="99"/>
    <w:rPr>
      <w:kern w:val="2"/>
      <w:sz w:val="18"/>
      <w:szCs w:val="18"/>
    </w:rPr>
  </w:style>
  <w:style w:type="character" w:customStyle="1" w:styleId="42">
    <w:name w:val="font11"/>
    <w:basedOn w:val="22"/>
    <w:qFormat/>
    <w:uiPriority w:val="0"/>
    <w:rPr>
      <w:rFonts w:hint="eastAsia" w:ascii="宋体" w:hAnsi="宋体" w:eastAsia="宋体" w:cs="宋体"/>
      <w:color w:val="000000"/>
      <w:sz w:val="28"/>
      <w:szCs w:val="28"/>
      <w:u w:val="none"/>
    </w:rPr>
  </w:style>
  <w:style w:type="paragraph" w:customStyle="1" w:styleId="43">
    <w:name w:val="Table Paragraph"/>
    <w:basedOn w:val="1"/>
    <w:qFormat/>
    <w:uiPriority w:val="1"/>
    <w:rPr>
      <w:rFonts w:ascii="宋体" w:hAnsi="宋体" w:eastAsia="宋体" w:cs="宋体"/>
      <w:lang w:val="nl-NL" w:eastAsia="nl-NL" w:bidi="nl-N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296</Words>
  <Characters>1688</Characters>
  <Lines>14</Lines>
  <Paragraphs>3</Paragraphs>
  <TotalTime>2</TotalTime>
  <ScaleCrop>false</ScaleCrop>
  <LinksUpToDate>false</LinksUpToDate>
  <CharactersWithSpaces>1981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2023-08-25T03:28:00Z</dcterms:created>
  <dc:creator>Gao</dc:creator>
  <cp:lastModifiedBy>胡瑞</cp:lastModifiedBy>
  <cp:lastPrinted>2023-10-25T00:53:00Z</cp:lastPrinted>
  <dcterms:modified xsi:type="dcterms:W3CDTF">2023-12-01T09:33:39Z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2021-09-23T07:37:20Z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1d94648b-a428-4cba-a5d5-1e192d883d21</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KSOProductBuildVer">
    <vt:lpwstr>2052-11.8.2.11813</vt:lpwstr>
  </property>
  <property fmtid="{D5CDD505-2E9C-101B-9397-08002B2CF9AE}" pid="11" name="ICV">
    <vt:lpwstr>65C5094218204278833FC4A549973A72</vt:lpwstr>
  </property>
</Properties>
</file>