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hint="eastAsia" w:ascii="仿宋" w:hAnsi="仿宋" w:eastAsia="仿宋" w:cs="Segoe UI"/>
          <w:b/>
          <w:color w:val="333333"/>
          <w:spacing w:val="8"/>
          <w:kern w:val="0"/>
          <w:sz w:val="28"/>
          <w:szCs w:val="28"/>
        </w:rPr>
      </w:pPr>
      <w:r>
        <w:rPr>
          <w:rFonts w:hint="eastAsia" w:ascii="黑体" w:hAnsi="黑体" w:eastAsia="黑体" w:cs="Segoe UI"/>
          <w:color w:val="333333"/>
          <w:kern w:val="0"/>
          <w:sz w:val="32"/>
          <w:szCs w:val="32"/>
        </w:rPr>
        <w:t>附件1：</w:t>
      </w:r>
      <w:r>
        <w:rPr>
          <w:rFonts w:hint="eastAsia" w:ascii="仿宋" w:hAnsi="仿宋" w:eastAsia="仿宋" w:cs="Segoe UI"/>
          <w:b/>
          <w:color w:val="333333"/>
          <w:spacing w:val="8"/>
          <w:kern w:val="0"/>
          <w:sz w:val="28"/>
          <w:szCs w:val="28"/>
        </w:rPr>
        <w:t>采购项目需求</w:t>
      </w:r>
    </w:p>
    <w:p>
      <w:pPr>
        <w:numPr>
          <w:ilvl w:val="0"/>
          <w:numId w:val="0"/>
        </w:numPr>
        <w:spacing w:line="360" w:lineRule="exact"/>
        <w:jc w:val="left"/>
        <w:rPr>
          <w:rFonts w:hint="eastAsia"/>
          <w:b/>
          <w:bCs/>
          <w:lang w:val="en-US" w:eastAsia="zh-CN"/>
        </w:rPr>
      </w:pPr>
      <w:r>
        <w:rPr>
          <w:rFonts w:hint="eastAsia"/>
          <w:b/>
          <w:bCs/>
          <w:lang w:val="en-US" w:eastAsia="zh-CN"/>
        </w:rPr>
        <w:t>一、采购标的：</w:t>
      </w:r>
    </w:p>
    <w:tbl>
      <w:tblPr>
        <w:tblStyle w:val="10"/>
        <w:tblW w:w="53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3334"/>
        <w:gridCol w:w="185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1824"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产品名称</w:t>
            </w:r>
          </w:p>
        </w:tc>
        <w:tc>
          <w:tcPr>
            <w:tcW w:w="1012"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数量</w:t>
            </w:r>
          </w:p>
        </w:tc>
        <w:tc>
          <w:tcPr>
            <w:tcW w:w="1395"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67" w:type="pct"/>
            <w:noWrap w:val="0"/>
            <w:vAlign w:val="center"/>
          </w:tcPr>
          <w:p>
            <w:pPr>
              <w:numPr>
                <w:ilvl w:val="0"/>
                <w:numId w:val="0"/>
              </w:numPr>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3334" w:type="dxa"/>
            <w:noWrap w:val="0"/>
            <w:vAlign w:val="center"/>
          </w:tcPr>
          <w:p>
            <w:pPr>
              <w:spacing w:line="360" w:lineRule="exact"/>
              <w:jc w:val="center"/>
              <w:rPr>
                <w:rFonts w:hint="eastAsia" w:ascii="宋体" w:hAnsi="宋体" w:eastAsia="宋体" w:cs="宋体"/>
                <w:lang w:val="en-US" w:eastAsia="zh-CN"/>
              </w:rPr>
            </w:pPr>
            <w:r>
              <w:rPr>
                <w:rFonts w:hint="eastAsia" w:ascii="宋体" w:hAnsi="Times New Roman" w:eastAsia="宋体" w:cs="Times New Roman"/>
                <w:lang w:val="en-US" w:eastAsia="zh-CN"/>
              </w:rPr>
              <w:t>新生儿脑功能监测仪</w:t>
            </w:r>
          </w:p>
        </w:tc>
        <w:tc>
          <w:tcPr>
            <w:tcW w:w="1850" w:type="dxa"/>
            <w:noWrap w:val="0"/>
            <w:vAlign w:val="center"/>
          </w:tcPr>
          <w:p>
            <w:pPr>
              <w:spacing w:line="360" w:lineRule="exact"/>
              <w:jc w:val="center"/>
              <w:rPr>
                <w:rFonts w:hint="eastAsia" w:ascii="宋体" w:hAnsi="宋体" w:eastAsia="宋体" w:cs="宋体"/>
                <w:lang w:val="en-US" w:eastAsia="zh-CN"/>
              </w:rPr>
            </w:pPr>
            <w:r>
              <w:rPr>
                <w:rFonts w:hint="eastAsia" w:ascii="宋体" w:hAnsi="宋体"/>
                <w:lang w:val="en-US" w:eastAsia="zh-CN"/>
              </w:rPr>
              <w:t>1</w:t>
            </w:r>
          </w:p>
        </w:tc>
        <w:tc>
          <w:tcPr>
            <w:tcW w:w="1395" w:type="pct"/>
            <w:noWrap w:val="0"/>
            <w:vAlign w:val="center"/>
          </w:tcPr>
          <w:p>
            <w:pPr>
              <w:spacing w:line="360" w:lineRule="exact"/>
              <w:jc w:val="center"/>
              <w:rPr>
                <w:rFonts w:hint="default" w:ascii="宋体" w:hAnsi="宋体" w:eastAsia="宋体" w:cs="宋体"/>
                <w:lang w:val="en-US" w:eastAsia="zh-CN"/>
              </w:rPr>
            </w:pPr>
            <w:r>
              <w:rPr>
                <w:rFonts w:hint="eastAsia" w:ascii="宋体" w:hAnsi="宋体"/>
                <w:lang w:val="en-US" w:eastAsia="zh-CN"/>
              </w:rPr>
              <w:t>25</w:t>
            </w:r>
          </w:p>
        </w:tc>
      </w:tr>
    </w:tbl>
    <w:p>
      <w:pPr>
        <w:numPr>
          <w:ilvl w:val="0"/>
          <w:numId w:val="0"/>
        </w:numPr>
        <w:spacing w:line="360" w:lineRule="exact"/>
        <w:jc w:val="left"/>
        <w:rPr>
          <w:rFonts w:hint="default"/>
          <w:lang w:val="en-US" w:eastAsia="zh-CN"/>
        </w:rPr>
      </w:pPr>
      <w:r>
        <w:rPr>
          <w:rFonts w:hint="eastAsia" w:ascii="宋体" w:hAnsi="宋体" w:eastAsia="宋体" w:cs="宋体"/>
          <w:lang w:val="en-US" w:eastAsia="zh-CN"/>
        </w:rPr>
        <w:t>备注：超过最高限价的报价，视为无效投标</w:t>
      </w:r>
    </w:p>
    <w:p>
      <w:pPr>
        <w:numPr>
          <w:ilvl w:val="0"/>
          <w:numId w:val="0"/>
        </w:numPr>
        <w:spacing w:line="360" w:lineRule="exact"/>
        <w:jc w:val="left"/>
        <w:rPr>
          <w:rFonts w:hint="eastAsia"/>
          <w:b/>
          <w:bCs/>
          <w:lang w:val="en-US" w:eastAsia="zh-CN"/>
        </w:rPr>
      </w:pPr>
      <w:r>
        <w:rPr>
          <w:rFonts w:hint="eastAsia"/>
          <w:b/>
          <w:bCs/>
          <w:lang w:val="en-US" w:eastAsia="zh-CN"/>
        </w:rPr>
        <w:t>二、技术要求：</w:t>
      </w:r>
    </w:p>
    <w:p>
      <w:pPr>
        <w:spacing w:line="360" w:lineRule="exact"/>
        <w:rPr>
          <w:rFonts w:hint="eastAsia" w:ascii="宋体" w:hAnsi="宋体" w:eastAsia="宋体" w:cs="宋体"/>
          <w:b w:val="0"/>
          <w:bCs w:val="0"/>
          <w:color w:val="000000"/>
          <w:kern w:val="0"/>
          <w:sz w:val="21"/>
          <w:szCs w:val="21"/>
          <w:lang w:val="en-US" w:eastAsia="zh-CN"/>
        </w:rPr>
      </w:pPr>
      <w:r>
        <w:rPr>
          <w:rFonts w:hint="eastAsia" w:ascii="宋体" w:hAnsi="宋体" w:cs="宋体"/>
        </w:rPr>
        <w:t>▲</w:t>
      </w:r>
      <w:r>
        <w:rPr>
          <w:rFonts w:hint="eastAsia" w:ascii="宋体" w:hAnsi="宋体" w:eastAsia="宋体" w:cs="宋体"/>
          <w:b w:val="0"/>
          <w:bCs w:val="0"/>
          <w:color w:val="000000"/>
          <w:kern w:val="0"/>
          <w:sz w:val="21"/>
          <w:szCs w:val="21"/>
          <w:lang w:val="en-US" w:eastAsia="zh-CN"/>
        </w:rPr>
        <w:t>1.适用于新生儿。</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cs="宋体"/>
        </w:rPr>
        <w:t>▲</w:t>
      </w:r>
      <w:r>
        <w:rPr>
          <w:rFonts w:hint="eastAsia" w:ascii="宋体" w:hAnsi="宋体" w:eastAsia="宋体" w:cs="宋体"/>
          <w:b w:val="0"/>
          <w:bCs w:val="0"/>
          <w:color w:val="000000"/>
          <w:kern w:val="0"/>
          <w:sz w:val="21"/>
          <w:szCs w:val="21"/>
          <w:lang w:val="en-US" w:eastAsia="zh-CN"/>
        </w:rPr>
        <w:t>2.新生儿振幅整合脑电图、视频脑电图以及医用工作站为一体，具有打印功能。</w:t>
      </w:r>
    </w:p>
    <w:p>
      <w:pPr>
        <w:spacing w:line="360" w:lineRule="exac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3.放大器</w:t>
      </w:r>
    </w:p>
    <w:p>
      <w:pPr>
        <w:spacing w:line="360" w:lineRule="exact"/>
        <w:rPr>
          <w:rFonts w:hint="eastAsia" w:ascii="宋体" w:hAnsi="宋体" w:eastAsia="宋体" w:cs="宋体"/>
          <w:b w:val="0"/>
          <w:bCs w:val="0"/>
          <w:color w:val="000000"/>
          <w:kern w:val="0"/>
          <w:sz w:val="21"/>
          <w:szCs w:val="21"/>
          <w:lang w:val="en-US" w:eastAsia="zh-CN"/>
        </w:rPr>
      </w:pPr>
      <w:r>
        <w:rPr>
          <w:rFonts w:hint="eastAsia" w:ascii="宋体" w:hAnsi="宋体" w:cs="宋体"/>
        </w:rPr>
        <w:t>▲</w:t>
      </w:r>
      <w:r>
        <w:rPr>
          <w:rFonts w:hint="eastAsia" w:ascii="宋体" w:hAnsi="宋体" w:eastAsia="宋体" w:cs="宋体"/>
          <w:b w:val="0"/>
          <w:bCs w:val="0"/>
          <w:color w:val="000000"/>
          <w:kern w:val="0"/>
          <w:sz w:val="21"/>
          <w:szCs w:val="21"/>
          <w:lang w:val="en-US" w:eastAsia="zh-CN"/>
        </w:rPr>
        <w:t>3.1通道数：≥21导脑电通道。</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cs="宋体"/>
        </w:rPr>
        <w:t>▲</w:t>
      </w:r>
      <w:r>
        <w:rPr>
          <w:rFonts w:hint="eastAsia" w:ascii="宋体" w:hAnsi="宋体" w:eastAsia="宋体" w:cs="宋体"/>
          <w:b w:val="0"/>
          <w:bCs w:val="0"/>
          <w:color w:val="000000"/>
          <w:kern w:val="0"/>
          <w:sz w:val="21"/>
          <w:szCs w:val="21"/>
          <w:lang w:val="en-US" w:eastAsia="zh-CN"/>
        </w:rPr>
        <w:t>3.2放大器脑电通道标识清楚，符合国际脑电图命名标准。</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cs="宋体"/>
        </w:rPr>
        <w:t>▲</w:t>
      </w:r>
      <w:r>
        <w:rPr>
          <w:rFonts w:hint="eastAsia" w:ascii="宋体" w:hAnsi="宋体" w:eastAsia="宋体" w:cs="宋体"/>
          <w:b w:val="0"/>
          <w:bCs w:val="0"/>
          <w:color w:val="000000"/>
          <w:kern w:val="0"/>
          <w:sz w:val="21"/>
          <w:szCs w:val="21"/>
          <w:lang w:val="en-US" w:eastAsia="zh-CN"/>
        </w:rPr>
        <w:t>4.采样率多种赫兹可选择。</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5.共模抑制比：＞110dB。</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6.摄像头具备高清显示、回放功能，在操作时具有同步显示功能。</w:t>
      </w:r>
    </w:p>
    <w:p>
      <w:pPr>
        <w:spacing w:line="360" w:lineRule="exact"/>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7.软件可定量脑功能分析，具有屏幕拷贝功能。</w:t>
      </w:r>
    </w:p>
    <w:p>
      <w:pPr>
        <w:numPr>
          <w:ilvl w:val="0"/>
          <w:numId w:val="0"/>
        </w:numPr>
        <w:spacing w:line="360" w:lineRule="exact"/>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8.配备电极帽及连接线≥3套，规格包含：大中小。</w:t>
      </w:r>
    </w:p>
    <w:p>
      <w:pPr>
        <w:numPr>
          <w:ilvl w:val="0"/>
          <w:numId w:val="0"/>
        </w:numPr>
        <w:spacing w:line="360" w:lineRule="exact"/>
        <w:jc w:val="left"/>
        <w:rPr>
          <w:rFonts w:hint="eastAsia"/>
          <w:b/>
          <w:bCs/>
          <w:lang w:val="en-US" w:eastAsia="zh-CN"/>
        </w:rPr>
      </w:pPr>
      <w:r>
        <w:rPr>
          <w:rFonts w:hint="eastAsia"/>
          <w:b/>
          <w:bCs/>
          <w:lang w:val="en-US" w:eastAsia="zh-CN"/>
        </w:rPr>
        <w:t>三、商务要求：</w:t>
      </w:r>
    </w:p>
    <w:p>
      <w:pPr>
        <w:numPr>
          <w:ilvl w:val="0"/>
          <w:numId w:val="0"/>
        </w:numPr>
        <w:spacing w:line="360" w:lineRule="exact"/>
        <w:jc w:val="left"/>
        <w:rPr>
          <w:rFonts w:hint="eastAsia"/>
          <w:lang w:val="en-US" w:eastAsia="zh-CN"/>
        </w:rPr>
      </w:pPr>
      <w:r>
        <w:rPr>
          <w:rFonts w:hint="eastAsia"/>
          <w:lang w:val="en-US" w:eastAsia="zh-CN"/>
        </w:rPr>
        <w:t>1.合同履行期限及地点</w:t>
      </w:r>
    </w:p>
    <w:p>
      <w:pPr>
        <w:numPr>
          <w:ilvl w:val="0"/>
          <w:numId w:val="0"/>
        </w:numPr>
        <w:spacing w:line="360" w:lineRule="exact"/>
        <w:jc w:val="left"/>
        <w:rPr>
          <w:rFonts w:hint="eastAsia"/>
          <w:lang w:val="en-US" w:eastAsia="zh-CN"/>
        </w:rPr>
      </w:pPr>
      <w:r>
        <w:rPr>
          <w:rFonts w:hint="eastAsia"/>
          <w:lang w:val="en-US" w:eastAsia="zh-CN"/>
        </w:rPr>
        <w:t>1.1 合同履行期限：合同签订生效后，收到采购人通知后30日内完成安装调试并交付采购人验收至质保期结束。</w:t>
      </w:r>
    </w:p>
    <w:p>
      <w:pPr>
        <w:numPr>
          <w:ilvl w:val="0"/>
          <w:numId w:val="0"/>
        </w:numPr>
        <w:spacing w:line="360" w:lineRule="exact"/>
        <w:jc w:val="left"/>
        <w:rPr>
          <w:rFonts w:hint="eastAsia"/>
          <w:lang w:val="en-US" w:eastAsia="zh-CN"/>
        </w:rPr>
      </w:pPr>
      <w:r>
        <w:rPr>
          <w:rFonts w:hint="eastAsia"/>
          <w:lang w:val="en-US" w:eastAsia="zh-CN"/>
        </w:rPr>
        <w:t>1.2 合同履行地点：四川省妇幼保健院。</w:t>
      </w:r>
    </w:p>
    <w:p>
      <w:pPr>
        <w:numPr>
          <w:ilvl w:val="0"/>
          <w:numId w:val="0"/>
        </w:numPr>
        <w:spacing w:line="360" w:lineRule="exact"/>
        <w:jc w:val="left"/>
        <w:rPr>
          <w:rFonts w:hint="eastAsia"/>
          <w:lang w:val="en-US" w:eastAsia="zh-CN"/>
        </w:rPr>
      </w:pPr>
      <w:r>
        <w:rPr>
          <w:rFonts w:hint="eastAsia"/>
          <w:lang w:val="en-US" w:eastAsia="zh-CN"/>
        </w:rPr>
        <w:t>2.付款方法和条件：全部货物安装调试完毕并验收合格后，采购人收到中标人提交完备票据凭证资料后60日内支付90%货款，剩余10%货款在货物验收结束6个月</w:t>
      </w:r>
      <w:r>
        <w:rPr>
          <w:rFonts w:hint="eastAsia"/>
          <w:lang w:val="en-US" w:eastAsia="zh-CN"/>
        </w:rPr>
        <w:t>后在无产品质量和售后服务问题前提下进行支付。</w:t>
      </w:r>
    </w:p>
    <w:p>
      <w:pPr>
        <w:numPr>
          <w:ilvl w:val="0"/>
          <w:numId w:val="0"/>
        </w:numPr>
        <w:spacing w:line="360" w:lineRule="exact"/>
        <w:jc w:val="left"/>
        <w:rPr>
          <w:rFonts w:hint="eastAsia"/>
          <w:lang w:val="en-US" w:eastAsia="zh-CN"/>
        </w:rPr>
      </w:pPr>
      <w:r>
        <w:rPr>
          <w:rFonts w:hint="eastAsia"/>
          <w:lang w:val="en-US" w:eastAsia="zh-CN"/>
        </w:rPr>
        <w:t>3.安装调试及验收：</w:t>
      </w:r>
    </w:p>
    <w:p>
      <w:pPr>
        <w:numPr>
          <w:ilvl w:val="0"/>
          <w:numId w:val="0"/>
        </w:numPr>
        <w:spacing w:line="360" w:lineRule="exact"/>
        <w:jc w:val="left"/>
        <w:rPr>
          <w:rFonts w:hint="eastAsia"/>
          <w:lang w:val="en-US" w:eastAsia="zh-CN"/>
        </w:rPr>
      </w:pPr>
      <w:r>
        <w:rPr>
          <w:rFonts w:hint="eastAsia"/>
          <w:lang w:val="en-US" w:eastAsia="zh-CN"/>
        </w:rPr>
        <w:t>3.1中标人负责货物安装、调试。</w:t>
      </w:r>
      <w:bookmarkStart w:id="1" w:name="_GoBack"/>
      <w:bookmarkEnd w:id="1"/>
    </w:p>
    <w:p>
      <w:pPr>
        <w:numPr>
          <w:ilvl w:val="0"/>
          <w:numId w:val="0"/>
        </w:numPr>
        <w:spacing w:line="360" w:lineRule="exact"/>
        <w:jc w:val="left"/>
        <w:rPr>
          <w:rFonts w:hint="eastAsia"/>
          <w:lang w:val="en-US" w:eastAsia="zh-CN"/>
        </w:rPr>
      </w:pPr>
      <w:r>
        <w:rPr>
          <w:rFonts w:hint="eastAsia"/>
          <w:lang w:val="en-US"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jc w:val="left"/>
        <w:rPr>
          <w:rFonts w:hint="eastAsia"/>
          <w:lang w:val="en-US" w:eastAsia="zh-CN"/>
        </w:rPr>
      </w:pPr>
      <w:r>
        <w:rPr>
          <w:rFonts w:hint="eastAsia"/>
          <w:lang w:val="en-US" w:eastAsia="zh-CN"/>
        </w:rPr>
        <w:t>3.3完成中标产品所有安装、调试、培训后，采购人组织项目验收，验收标准按照招标文件、中标人投标文件为准。</w:t>
      </w:r>
    </w:p>
    <w:p>
      <w:pPr>
        <w:numPr>
          <w:ilvl w:val="0"/>
          <w:numId w:val="0"/>
        </w:numPr>
        <w:spacing w:line="360" w:lineRule="exact"/>
        <w:jc w:val="left"/>
        <w:rPr>
          <w:rFonts w:hint="eastAsia"/>
          <w:lang w:val="en-US" w:eastAsia="zh-CN"/>
        </w:rPr>
      </w:pPr>
      <w:r>
        <w:rPr>
          <w:rFonts w:hint="eastAsia"/>
          <w:lang w:val="en-US" w:eastAsia="zh-CN"/>
        </w:rPr>
        <w:t>4.售后服务：</w:t>
      </w:r>
    </w:p>
    <w:p>
      <w:pPr>
        <w:numPr>
          <w:ilvl w:val="0"/>
          <w:numId w:val="0"/>
        </w:numPr>
        <w:spacing w:line="360" w:lineRule="exact"/>
        <w:jc w:val="left"/>
        <w:rPr>
          <w:rFonts w:hint="eastAsia"/>
          <w:lang w:val="en-US" w:eastAsia="zh-CN"/>
        </w:rPr>
      </w:pPr>
      <w:r>
        <w:rPr>
          <w:rFonts w:hint="eastAsia"/>
          <w:lang w:val="en-US" w:eastAsia="zh-CN"/>
        </w:rPr>
        <w:t>4.1质保期：最终验收合格后提供≥3年原厂质保（含整机所有部件；如质保期内部件损坏，中标人免费更换全新原厂配件，并对更换部件延长一年质保）。</w:t>
      </w:r>
    </w:p>
    <w:p>
      <w:pPr>
        <w:numPr>
          <w:ilvl w:val="0"/>
          <w:numId w:val="0"/>
        </w:numPr>
        <w:spacing w:line="360" w:lineRule="exact"/>
        <w:jc w:val="left"/>
        <w:rPr>
          <w:rFonts w:hint="eastAsia"/>
          <w:lang w:val="en-US" w:eastAsia="zh-CN"/>
        </w:rPr>
      </w:pPr>
      <w:r>
        <w:rPr>
          <w:rFonts w:hint="eastAsia"/>
          <w:lang w:val="en-US"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jc w:val="left"/>
        <w:rPr>
          <w:rFonts w:hint="eastAsia"/>
          <w:lang w:val="en-US" w:eastAsia="zh-CN"/>
        </w:rPr>
      </w:pPr>
      <w:r>
        <w:rPr>
          <w:rFonts w:hint="eastAsia"/>
          <w:lang w:val="en-US"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jc w:val="left"/>
        <w:rPr>
          <w:rFonts w:hint="eastAsia"/>
          <w:lang w:val="en-US" w:eastAsia="zh-CN"/>
        </w:rPr>
      </w:pPr>
      <w:r>
        <w:rPr>
          <w:rFonts w:hint="eastAsia"/>
          <w:lang w:val="en-US" w:eastAsia="zh-CN"/>
        </w:rPr>
        <w:t>4.4如货物涉及软件升级，中标人承诺为采购人提供软件升级服务，费用包含在投标总价内，采购人不再另行支付费用。</w:t>
      </w:r>
    </w:p>
    <w:p>
      <w:pPr>
        <w:spacing w:line="420" w:lineRule="exact"/>
        <w:jc w:val="left"/>
        <w:rPr>
          <w:rFonts w:hint="eastAsia"/>
          <w:lang w:val="en-US" w:eastAsia="zh-CN"/>
        </w:rPr>
      </w:pPr>
      <w:r>
        <w:rPr>
          <w:rFonts w:hint="eastAsia"/>
          <w:lang w:val="en-US" w:eastAsia="zh-CN"/>
        </w:rPr>
        <w:t>4.5中标人应承诺保证设备停产后≥5年的零配件供应。</w:t>
      </w:r>
    </w:p>
    <w:p>
      <w:pPr>
        <w:spacing w:line="420" w:lineRule="exact"/>
        <w:jc w:val="left"/>
        <w:rPr>
          <w:rFonts w:hint="eastAsia"/>
          <w:lang w:val="en-US" w:eastAsia="zh-CN"/>
        </w:rPr>
      </w:pPr>
      <w:r>
        <w:rPr>
          <w:rFonts w:hint="eastAsia" w:ascii="宋体" w:hAnsi="宋体" w:cs="宋体"/>
          <w:kern w:val="0"/>
          <w:szCs w:val="21"/>
        </w:rPr>
        <w:t>4.6</w:t>
      </w:r>
      <w:r>
        <w:rPr>
          <w:rFonts w:hint="eastAsia" w:ascii="宋体" w:hAnsi="宋体" w:eastAsia="宋体" w:cs="Times New Roman"/>
          <w:kern w:val="0"/>
          <w:szCs w:val="21"/>
        </w:rPr>
        <w:t>质保期内要求提供至少1年1次巡检，并有巡检记录。</w:t>
      </w:r>
    </w:p>
    <w:p>
      <w:pPr>
        <w:numPr>
          <w:ilvl w:val="0"/>
          <w:numId w:val="0"/>
        </w:numPr>
        <w:spacing w:line="360" w:lineRule="exact"/>
        <w:jc w:val="left"/>
        <w:rPr>
          <w:rFonts w:hint="eastAsia" w:ascii="宋体" w:hAnsi="宋体" w:eastAsia="宋体" w:cs="Segoe UI"/>
          <w:b/>
          <w:bCs/>
          <w:color w:val="333333"/>
          <w:kern w:val="0"/>
          <w:sz w:val="28"/>
          <w:szCs w:val="28"/>
        </w:rPr>
      </w:pPr>
      <w:r>
        <w:rPr>
          <w:rFonts w:hint="eastAsia"/>
          <w:b/>
          <w:bCs/>
          <w:lang w:val="en-US" w:eastAsia="zh-CN"/>
        </w:rPr>
        <w:t>备注: 商务条款为本次招标项目的实质性要求，不允许有负偏离。</w:t>
      </w: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pStyle w:val="6"/>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hint="eastAsia" w:ascii="宋体" w:hAnsi="宋体" w:eastAsia="宋体" w:cs="Segoe UI"/>
          <w:b/>
          <w:bCs/>
          <w:color w:val="333333"/>
          <w:kern w:val="0"/>
          <w:sz w:val="28"/>
          <w:szCs w:val="28"/>
        </w:rPr>
      </w:pPr>
    </w:p>
    <w:p>
      <w:pPr>
        <w:widowControl/>
        <w:jc w:val="left"/>
        <w:rPr>
          <w:rFonts w:ascii="宋体" w:hAnsi="宋体" w:eastAsia="宋体" w:cs="Segoe UI"/>
          <w:b/>
          <w:bCs/>
          <w:color w:val="333333"/>
          <w:kern w:val="0"/>
          <w:sz w:val="28"/>
          <w:szCs w:val="28"/>
        </w:rPr>
      </w:pPr>
      <w:r>
        <w:rPr>
          <w:rFonts w:hint="eastAsia" w:ascii="宋体" w:hAnsi="宋体" w:eastAsia="宋体" w:cs="Segoe UI"/>
          <w:b/>
          <w:bCs/>
          <w:color w:val="333333"/>
          <w:kern w:val="0"/>
          <w:sz w:val="28"/>
          <w:szCs w:val="28"/>
        </w:rPr>
        <w:t>附件</w:t>
      </w:r>
      <w:r>
        <w:rPr>
          <w:rFonts w:ascii="Segoe UI" w:hAnsi="Segoe UI" w:eastAsia="宋体" w:cs="Segoe UI"/>
          <w:b/>
          <w:bCs/>
          <w:color w:val="333333"/>
          <w:kern w:val="0"/>
          <w:sz w:val="28"/>
          <w:szCs w:val="28"/>
        </w:rPr>
        <w:t>2</w:t>
      </w:r>
      <w:r>
        <w:rPr>
          <w:rFonts w:hint="eastAsia" w:ascii="宋体" w:hAnsi="宋体" w:eastAsia="宋体" w:cs="Segoe UI"/>
          <w:b/>
          <w:bCs/>
          <w:color w:val="333333"/>
          <w:kern w:val="0"/>
          <w:sz w:val="28"/>
          <w:szCs w:val="28"/>
        </w:rPr>
        <w:t>：评审办法（评分细则表）</w:t>
      </w:r>
    </w:p>
    <w:tbl>
      <w:tblPr>
        <w:tblStyle w:val="10"/>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1161"/>
        <w:gridCol w:w="771"/>
        <w:gridCol w:w="578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cs="宋体"/>
                <w:color w:val="000000"/>
                <w:kern w:val="0"/>
              </w:rPr>
            </w:pPr>
            <w:r>
              <w:rPr>
                <w:rFonts w:hint="eastAsia" w:cs="宋体"/>
                <w:color w:val="000000"/>
                <w:kern w:val="0"/>
              </w:rPr>
              <w:t>评分</w:t>
            </w:r>
          </w:p>
          <w:p>
            <w:pPr>
              <w:spacing w:line="360" w:lineRule="exact"/>
              <w:jc w:val="center"/>
              <w:rPr>
                <w:rFonts w:hint="eastAsia" w:cs="宋体"/>
                <w:color w:val="000000"/>
                <w:kern w:val="0"/>
              </w:rPr>
            </w:pPr>
            <w:r>
              <w:rPr>
                <w:rFonts w:hint="eastAsia" w:cs="宋体"/>
                <w:color w:val="000000"/>
                <w:kern w:val="0"/>
              </w:rPr>
              <w:t>细则</w:t>
            </w: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序号</w:t>
            </w:r>
          </w:p>
        </w:tc>
        <w:tc>
          <w:tcPr>
            <w:tcW w:w="54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评分因素</w:t>
            </w: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分值</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宋体" w:hAnsi="宋体" w:cs="Segoe UI"/>
                <w:b/>
                <w:color w:val="333333"/>
                <w:kern w:val="0"/>
              </w:rPr>
            </w:pPr>
            <w:r>
              <w:rPr>
                <w:rFonts w:hint="eastAsia" w:ascii="宋体" w:hAnsi="宋体" w:cs="Segoe UI"/>
                <w:b/>
                <w:color w:val="333333"/>
                <w:kern w:val="0"/>
              </w:rPr>
              <w:t>评分标准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b/>
                <w:color w:val="333333"/>
                <w:kern w:val="0"/>
              </w:rPr>
            </w:pPr>
            <w:r>
              <w:rPr>
                <w:rFonts w:hint="eastAsia" w:ascii="宋体" w:hAnsi="宋体" w:cs="Segoe UI"/>
                <w:b/>
                <w:color w:val="333333"/>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1</w:t>
            </w:r>
          </w:p>
        </w:tc>
        <w:tc>
          <w:tcPr>
            <w:tcW w:w="54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color w:val="333333"/>
                <w:kern w:val="0"/>
              </w:rPr>
            </w:pPr>
            <w:r>
              <w:rPr>
                <w:rFonts w:hint="eastAsia" w:ascii="宋体" w:hAnsi="宋体" w:cs="Segoe UI"/>
                <w:color w:val="000000"/>
                <w:kern w:val="0"/>
                <w:lang w:val="en-US" w:eastAsia="zh-CN"/>
              </w:rPr>
              <w:t>30</w:t>
            </w:r>
            <w:r>
              <w:rPr>
                <w:rFonts w:hint="eastAsia" w:ascii="宋体" w:hAnsi="宋体" w:cs="Segoe UI"/>
                <w:color w:val="000000"/>
                <w:kern w:val="0"/>
              </w:rPr>
              <w:t>%</w:t>
            </w: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333333"/>
                <w:kern w:val="0"/>
                <w:lang w:val="en-US" w:eastAsia="zh-CN"/>
              </w:rPr>
              <w:t>30</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eastAsia="宋体" w:cs="宋体"/>
                <w:lang w:val="en-US" w:eastAsia="zh-CN"/>
              </w:rPr>
            </w:pPr>
            <w:r>
              <w:rPr>
                <w:rFonts w:hint="eastAsia" w:ascii="宋体" w:hAnsi="宋体" w:cs="宋体"/>
              </w:rPr>
              <w:t>满足招标文件要求且投标报价最低的有效投标报价为评标基准价，其投标人的报价分为</w:t>
            </w:r>
            <w:r>
              <w:rPr>
                <w:rFonts w:hint="eastAsia" w:ascii="宋体" w:hAnsi="宋体" w:cs="宋体"/>
                <w:lang w:val="en-US" w:eastAsia="zh-CN"/>
              </w:rPr>
              <w:t>30</w:t>
            </w:r>
            <w:r>
              <w:rPr>
                <w:rFonts w:hint="eastAsia" w:ascii="宋体" w:hAnsi="宋体" w:cs="宋体"/>
              </w:rPr>
              <w:t>分。其他投标人的报价分按以下公式计算：报价得分=(评标基准价／投标报价)×</w:t>
            </w:r>
            <w:r>
              <w:rPr>
                <w:rFonts w:hint="eastAsia" w:ascii="宋体" w:hAnsi="宋体" w:cs="宋体"/>
                <w:lang w:val="en-US" w:eastAsia="zh-CN"/>
              </w:rPr>
              <w:t>30</w:t>
            </w:r>
            <w:r>
              <w:rPr>
                <w:rFonts w:hint="eastAsia" w:ascii="宋体" w:hAnsi="宋体" w:cs="宋体"/>
              </w:rPr>
              <w:t>。</w:t>
            </w:r>
          </w:p>
        </w:tc>
        <w:tc>
          <w:tcPr>
            <w:tcW w:w="756"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Segoe UI"/>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2</w:t>
            </w:r>
          </w:p>
        </w:tc>
        <w:tc>
          <w:tcPr>
            <w:tcW w:w="54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hint="eastAsia" w:ascii="宋体" w:hAnsi="宋体" w:eastAsia="宋体" w:cs="宋体"/>
              </w:rPr>
            </w:pPr>
            <w:r>
              <w:rPr>
                <w:rFonts w:hint="eastAsia" w:ascii="宋体" w:hAnsi="宋体" w:cs="Segoe UI"/>
                <w:color w:val="000000"/>
                <w:kern w:val="0"/>
                <w:lang w:val="en-US" w:eastAsia="zh-CN"/>
              </w:rPr>
              <w:t>56</w:t>
            </w:r>
            <w:r>
              <w:rPr>
                <w:rFonts w:hint="eastAsia" w:ascii="宋体" w:hAnsi="宋体" w:cs="Segoe UI"/>
                <w:color w:val="000000"/>
                <w:kern w:val="0"/>
              </w:rPr>
              <w:t>%</w:t>
            </w:r>
          </w:p>
        </w:tc>
        <w:tc>
          <w:tcPr>
            <w:tcW w:w="363"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eastAsia="宋体" w:cs="宋体"/>
                <w:lang w:val="en-US" w:eastAsia="zh-CN"/>
              </w:rPr>
            </w:pPr>
            <w:r>
              <w:rPr>
                <w:rFonts w:hint="eastAsia" w:ascii="宋体" w:hAnsi="宋体" w:cs="Segoe UI"/>
                <w:color w:val="000000"/>
                <w:kern w:val="0"/>
                <w:lang w:val="en-US" w:eastAsia="zh-CN"/>
              </w:rPr>
              <w:t>56</w:t>
            </w:r>
          </w:p>
        </w:tc>
        <w:tc>
          <w:tcPr>
            <w:tcW w:w="2727"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56</w:t>
            </w:r>
            <w:r>
              <w:rPr>
                <w:rFonts w:hint="eastAsia" w:ascii="宋体" w:hAnsi="宋体" w:cs="宋体"/>
              </w:rPr>
              <w:t>分。▲号条款负偏离一项扣</w:t>
            </w:r>
            <w:r>
              <w:rPr>
                <w:rFonts w:hint="eastAsia" w:ascii="宋体" w:hAnsi="宋体" w:cs="宋体"/>
                <w:lang w:val="en-US" w:eastAsia="zh-CN"/>
              </w:rPr>
              <w:t>8</w:t>
            </w:r>
            <w:r>
              <w:rPr>
                <w:rFonts w:hint="eastAsia" w:ascii="宋体" w:hAnsi="宋体" w:cs="宋体"/>
              </w:rPr>
              <w:t>分，一般条款负偏离一项扣</w:t>
            </w:r>
            <w:r>
              <w:rPr>
                <w:rFonts w:hint="eastAsia" w:ascii="宋体" w:hAnsi="宋体" w:cs="宋体"/>
                <w:lang w:val="en-US" w:eastAsia="zh-CN"/>
              </w:rPr>
              <w:t>4</w:t>
            </w:r>
            <w:r>
              <w:rPr>
                <w:rFonts w:hint="eastAsia" w:ascii="宋体" w:hAnsi="宋体" w:cs="宋体"/>
              </w:rPr>
              <w:t>分，扣完为止。（▲号条款共</w:t>
            </w:r>
            <w:r>
              <w:rPr>
                <w:rFonts w:hint="eastAsia" w:ascii="宋体" w:hAnsi="宋体" w:cs="宋体"/>
                <w:lang w:val="en-US" w:eastAsia="zh-CN"/>
              </w:rPr>
              <w:t>5</w:t>
            </w:r>
            <w:r>
              <w:rPr>
                <w:rFonts w:hint="eastAsia" w:ascii="宋体" w:hAnsi="宋体" w:cs="宋体"/>
              </w:rPr>
              <w:t>项，一般条款共</w:t>
            </w:r>
            <w:r>
              <w:rPr>
                <w:rFonts w:hint="eastAsia" w:ascii="宋体" w:hAnsi="宋体" w:cs="宋体"/>
                <w:lang w:val="en-US" w:eastAsia="zh-CN"/>
              </w:rPr>
              <w:t>4</w:t>
            </w:r>
            <w:r>
              <w:rPr>
                <w:rFonts w:hint="eastAsia" w:ascii="宋体" w:hAnsi="宋体" w:cs="宋体"/>
              </w:rPr>
              <w:t>项），</w:t>
            </w:r>
          </w:p>
          <w:p>
            <w:pPr>
              <w:widowControl/>
              <w:spacing w:line="360" w:lineRule="exact"/>
              <w:rPr>
                <w:rFonts w:hint="eastAsia" w:ascii="宋体" w:hAnsi="宋体" w:eastAsia="宋体" w:cs="宋体"/>
              </w:rPr>
            </w:pPr>
            <w:r>
              <w:rPr>
                <w:rFonts w:hint="eastAsia" w:ascii="宋体" w:hAnsi="宋体" w:cs="宋体"/>
              </w:rPr>
              <w:t>注：（1）▲号条款需提供证明文件</w:t>
            </w:r>
            <w:r>
              <w:rPr>
                <w:rFonts w:hint="eastAsia" w:ascii="宋体" w:hAnsi="宋体" w:cs="宋体"/>
                <w:lang w:eastAsia="zh-CN"/>
              </w:rPr>
              <w:t>，</w:t>
            </w:r>
            <w:r>
              <w:rPr>
                <w:rFonts w:hint="eastAsia" w:ascii="宋体" w:hAnsi="宋体" w:cs="宋体"/>
                <w:lang w:val="en-US" w:eastAsia="zh-CN"/>
              </w:rPr>
              <w:t>并标注页码</w:t>
            </w:r>
            <w:r>
              <w:rPr>
                <w:rFonts w:hint="eastAsia" w:ascii="宋体" w:hAnsi="宋体" w:cs="宋体"/>
              </w:rPr>
              <w:t>（按招标文件要求提供资料,</w:t>
            </w:r>
            <w:r>
              <w:rPr>
                <w:rFonts w:hint="eastAsia" w:ascii="仿宋" w:hAnsi="仿宋" w:eastAsia="仿宋"/>
              </w:rPr>
              <w:t xml:space="preserve"> </w:t>
            </w:r>
            <w:r>
              <w:rPr>
                <w:rFonts w:hint="eastAsia" w:ascii="宋体" w:hAnsi="宋体" w:cs="宋体"/>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kern w:val="0"/>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3</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业绩</w:t>
            </w:r>
          </w:p>
          <w:p>
            <w:pPr>
              <w:widowControl/>
              <w:spacing w:line="360" w:lineRule="exact"/>
              <w:jc w:val="center"/>
              <w:rPr>
                <w:rFonts w:ascii="宋体" w:hAnsi="宋体" w:cs="Segoe UI"/>
                <w:color w:val="000000"/>
                <w:kern w:val="0"/>
              </w:rPr>
            </w:pPr>
            <w:r>
              <w:rPr>
                <w:rFonts w:hint="eastAsia" w:ascii="宋体" w:hAnsi="宋体" w:cs="宋体"/>
                <w:lang w:val="en-US" w:eastAsia="zh-CN"/>
              </w:rPr>
              <w:t>6</w:t>
            </w:r>
            <w:r>
              <w:rPr>
                <w:rFonts w:hint="eastAsia" w:ascii="宋体" w:hAnsi="宋体" w:cs="宋体"/>
              </w:rPr>
              <w:t>%</w:t>
            </w:r>
          </w:p>
        </w:tc>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cs="宋体"/>
                <w:lang w:val="en-US" w:eastAsia="zh-CN"/>
              </w:rPr>
            </w:pPr>
            <w:r>
              <w:rPr>
                <w:rFonts w:hint="eastAsia" w:ascii="宋体" w:hAnsi="宋体" w:eastAsia="宋体" w:cs="宋体"/>
                <w:lang w:val="en-US" w:eastAsia="zh-CN"/>
              </w:rPr>
              <w:t>6</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自2020年1月1日（含）至今，以合同签订时间为准，投标人每具有一个</w:t>
            </w:r>
            <w:r>
              <w:rPr>
                <w:rFonts w:hint="eastAsia" w:ascii="宋体" w:hAnsi="宋体" w:cs="宋体"/>
                <w:lang w:val="en-US" w:eastAsia="zh-CN"/>
              </w:rPr>
              <w:t>投标产品</w:t>
            </w:r>
            <w:r>
              <w:rPr>
                <w:rFonts w:hint="eastAsia" w:ascii="宋体" w:hAnsi="宋体" w:cs="宋体"/>
              </w:rPr>
              <w:t>业绩的得1分，最高得</w:t>
            </w:r>
            <w:r>
              <w:rPr>
                <w:rFonts w:hint="eastAsia" w:ascii="宋体" w:hAnsi="宋体" w:cs="宋体"/>
                <w:lang w:val="en-US" w:eastAsia="zh-CN"/>
              </w:rPr>
              <w:t>6</w:t>
            </w:r>
            <w:r>
              <w:rPr>
                <w:rFonts w:hint="eastAsia" w:ascii="宋体" w:hAnsi="宋体" w:cs="宋体"/>
              </w:rPr>
              <w:t xml:space="preserve">分。 </w:t>
            </w:r>
          </w:p>
          <w:p>
            <w:pPr>
              <w:widowControl/>
              <w:spacing w:line="360" w:lineRule="exact"/>
              <w:rPr>
                <w:rFonts w:hint="eastAsia" w:ascii="宋体" w:hAnsi="宋体" w:cs="宋体"/>
              </w:rPr>
            </w:pPr>
            <w:r>
              <w:rPr>
                <w:rFonts w:hint="eastAsia" w:ascii="宋体" w:hAnsi="宋体" w:cs="宋体"/>
              </w:rPr>
              <w:t>注：提供项目合同复印件或中标（成交）通知书复印件并加盖投标人公章（鲜章）。</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noWrap w:val="0"/>
            <w:vAlign w:val="center"/>
          </w:tcPr>
          <w:p>
            <w:pPr>
              <w:spacing w:line="360" w:lineRule="exact"/>
              <w:jc w:val="center"/>
              <w:rPr>
                <w:rFonts w:hint="eastAsia" w:cs="宋体"/>
                <w:color w:val="000000"/>
                <w:kern w:val="0"/>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333333"/>
                <w:kern w:val="0"/>
              </w:rPr>
            </w:pPr>
            <w:r>
              <w:rPr>
                <w:rFonts w:hint="eastAsia" w:ascii="宋体" w:hAnsi="宋体" w:cs="Segoe UI"/>
                <w:color w:val="000000"/>
                <w:kern w:val="0"/>
              </w:rPr>
              <w:t>4</w:t>
            </w:r>
          </w:p>
        </w:tc>
        <w:tc>
          <w:tcPr>
            <w:tcW w:w="116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rPr>
            </w:pPr>
            <w:r>
              <w:rPr>
                <w:rFonts w:hint="eastAsia" w:ascii="宋体" w:hAnsi="宋体" w:cs="宋体"/>
              </w:rPr>
              <w:t>售后服务方案</w:t>
            </w:r>
          </w:p>
          <w:p>
            <w:pPr>
              <w:widowControl/>
              <w:spacing w:line="360" w:lineRule="exact"/>
              <w:jc w:val="center"/>
              <w:rPr>
                <w:rFonts w:ascii="宋体" w:hAnsi="宋体" w:cs="Segoe UI"/>
                <w:color w:val="000000"/>
                <w:kern w:val="0"/>
              </w:rPr>
            </w:pPr>
            <w:r>
              <w:rPr>
                <w:rFonts w:hint="eastAsia" w:ascii="宋体" w:hAnsi="宋体" w:cs="宋体"/>
                <w:lang w:val="en-US" w:eastAsia="zh-CN"/>
              </w:rPr>
              <w:t>8</w:t>
            </w:r>
            <w:r>
              <w:rPr>
                <w:rFonts w:hint="eastAsia" w:ascii="宋体" w:hAnsi="宋体" w:cs="宋体"/>
              </w:rPr>
              <w:t>%</w:t>
            </w:r>
          </w:p>
        </w:tc>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宋体" w:hAnsi="宋体"/>
              </w:rPr>
            </w:pPr>
            <w:r>
              <w:rPr>
                <w:rFonts w:hint="eastAsia" w:ascii="宋体" w:hAnsi="宋体" w:cs="宋体"/>
                <w:lang w:val="en-US" w:eastAsia="zh-CN"/>
              </w:rPr>
              <w:t>8</w:t>
            </w:r>
          </w:p>
        </w:tc>
        <w:tc>
          <w:tcPr>
            <w:tcW w:w="578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rPr>
                <w:rFonts w:hint="eastAsia" w:ascii="宋体" w:hAnsi="宋体" w:cs="宋体"/>
              </w:rPr>
            </w:pPr>
            <w:r>
              <w:rPr>
                <w:rFonts w:hint="eastAsia" w:ascii="宋体" w:hAnsi="宋体" w:cs="宋体"/>
              </w:rPr>
              <w:t>（1）根据投标人提供的售后服务方案，包含：①质量保障方案；②技术支持方案；③应急方案；④服务响应方案。方案包含以上4个方面的得</w:t>
            </w:r>
            <w:r>
              <w:rPr>
                <w:rFonts w:hint="eastAsia" w:ascii="宋体" w:hAnsi="宋体" w:cs="宋体"/>
                <w:lang w:val="en-US" w:eastAsia="zh-CN"/>
              </w:rPr>
              <w:t>4</w:t>
            </w:r>
            <w:r>
              <w:rPr>
                <w:rFonts w:hint="eastAsia" w:ascii="宋体" w:hAnsi="宋体" w:cs="宋体"/>
              </w:rPr>
              <w:t>分，每缺少一项的扣</w:t>
            </w:r>
            <w:r>
              <w:rPr>
                <w:rFonts w:hint="eastAsia" w:ascii="宋体" w:hAnsi="宋体" w:cs="宋体"/>
                <w:lang w:val="en-US" w:eastAsia="zh-CN"/>
              </w:rPr>
              <w:t>1</w:t>
            </w:r>
            <w:r>
              <w:rPr>
                <w:rFonts w:hint="eastAsia" w:ascii="宋体" w:hAnsi="宋体" w:cs="宋体"/>
              </w:rPr>
              <w:t>分，每有一项存在内容缺陷扣</w:t>
            </w:r>
            <w:r>
              <w:rPr>
                <w:rFonts w:hint="eastAsia" w:ascii="宋体" w:hAnsi="宋体" w:cs="宋体"/>
                <w:lang w:val="en-US" w:eastAsia="zh-CN"/>
              </w:rPr>
              <w:t>0.5</w:t>
            </w:r>
            <w:r>
              <w:rPr>
                <w:rFonts w:hint="eastAsia" w:ascii="宋体" w:hAnsi="宋体" w:cs="宋体"/>
              </w:rPr>
              <w:t>分，扣完为止。</w:t>
            </w:r>
          </w:p>
          <w:p>
            <w:pPr>
              <w:widowControl/>
              <w:spacing w:line="360" w:lineRule="exact"/>
              <w:rPr>
                <w:rFonts w:hint="eastAsia" w:ascii="宋体" w:hAnsi="宋体" w:cs="宋体"/>
              </w:rPr>
            </w:pPr>
            <w:r>
              <w:rPr>
                <w:rFonts w:hint="eastAsia" w:ascii="宋体" w:hAnsi="宋体" w:cs="宋体"/>
              </w:rPr>
              <w:t>（2）根据投标人提供的与投标产品相关的①技术培训服务方案（其中应包含培训人员及维修人员的相关专业证书及在职证明加盖投标人公章）；②服务培训计划。方案包含以上2个方面的得4分，每缺少一项的扣2分，每有一项存在内容缺陷扣1分，扣完为止。</w:t>
            </w:r>
          </w:p>
          <w:p>
            <w:pPr>
              <w:widowControl/>
              <w:spacing w:line="360" w:lineRule="exact"/>
              <w:rPr>
                <w:rFonts w:ascii="宋体" w:hAnsi="宋体" w:cs="宋体"/>
              </w:rPr>
            </w:pPr>
            <w:r>
              <w:rPr>
                <w:rFonts w:hint="eastAsia" w:ascii="宋体" w:hAnsi="宋体" w:cs="宋体"/>
              </w:rPr>
              <w:t xml:space="preserve">注：内容缺陷是指非专门针对本项目或不适用项目特性的情形、内容不完整或缺少关键节点、套用其他项目内容、内容前后矛盾、涉及的规范及标准错误、不利于项目实施、不可能实现的情形等任意一种情形。 </w:t>
            </w:r>
          </w:p>
        </w:tc>
        <w:tc>
          <w:tcPr>
            <w:tcW w:w="756"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Segoe UI"/>
                <w:color w:val="000000"/>
                <w:kern w:val="0"/>
              </w:rPr>
            </w:pPr>
            <w:r>
              <w:rPr>
                <w:rFonts w:hint="eastAsia" w:ascii="宋体" w:hAnsi="宋体" w:cs="宋体"/>
              </w:rPr>
              <w:t>共同评审因素</w:t>
            </w:r>
          </w:p>
        </w:tc>
      </w:tr>
    </w:tbl>
    <w:p>
      <w:pPr>
        <w:widowControl/>
        <w:shd w:val="clear" w:color="auto" w:fill="FFFFFF"/>
        <w:wordWrap w:val="0"/>
        <w:spacing w:line="400" w:lineRule="atLeast"/>
        <w:jc w:val="left"/>
        <w:rPr>
          <w:rFonts w:hint="eastAsia" w:ascii="仿宋_GB2312" w:hAnsi="Segoe UI" w:eastAsia="仿宋_GB2312" w:cs="Segoe UI"/>
          <w:b/>
          <w:bCs/>
          <w:color w:val="333333"/>
          <w:kern w:val="0"/>
          <w:sz w:val="28"/>
          <w:szCs w:val="28"/>
        </w:rPr>
      </w:pPr>
    </w:p>
    <w:p>
      <w:pPr>
        <w:rPr>
          <w:rFonts w:hint="eastAsia" w:ascii="仿宋_GB2312" w:hAnsi="Segoe UI" w:eastAsia="仿宋_GB2312" w:cs="Segoe UI"/>
          <w:b/>
          <w:bCs/>
          <w:color w:val="333333"/>
          <w:kern w:val="0"/>
          <w:sz w:val="28"/>
          <w:szCs w:val="28"/>
        </w:rPr>
      </w:pPr>
    </w:p>
    <w:p>
      <w:pPr>
        <w:pStyle w:val="2"/>
        <w:rPr>
          <w:rFonts w:hint="eastAsia"/>
        </w:rPr>
      </w:pP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采购文件书装订顺序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2、目录</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6、</w:t>
      </w:r>
      <w:r>
        <w:rPr>
          <w:rFonts w:hint="eastAsia" w:ascii="仿宋_GB2312" w:hAnsi="Segoe UI" w:eastAsia="仿宋_GB2312" w:cs="Segoe UI"/>
          <w:color w:val="333333"/>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15、产品质量及货源保证书</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16、售后</w:t>
      </w:r>
      <w:r>
        <w:rPr>
          <w:rFonts w:hint="eastAsia" w:ascii="仿宋_GB2312" w:hAnsi="Segoe UI" w:eastAsia="仿宋_GB2312" w:cs="Segoe UI"/>
          <w:color w:val="333333"/>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spacing w:val="8"/>
          <w:kern w:val="0"/>
          <w:sz w:val="24"/>
          <w:szCs w:val="24"/>
        </w:rPr>
        <w:t>18、产品说明书或</w:t>
      </w:r>
      <w:r>
        <w:rPr>
          <w:rFonts w:hint="eastAsia" w:ascii="仿宋_GB2312" w:hAnsi="Segoe UI" w:eastAsia="仿宋_GB2312" w:cs="Segoe UI"/>
          <w:color w:val="333333"/>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21、</w:t>
      </w:r>
      <w:r>
        <w:rPr>
          <w:rFonts w:hint="eastAsia" w:ascii="仿宋_GB2312" w:hAnsi="Segoe UI" w:eastAsia="仿宋_GB2312" w:cs="Segoe UI"/>
          <w:color w:val="333333"/>
          <w:spacing w:val="8"/>
          <w:kern w:val="0"/>
          <w:sz w:val="24"/>
          <w:szCs w:val="24"/>
        </w:rPr>
        <w:t>封底</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333333"/>
          <w:kern w:val="0"/>
          <w:sz w:val="28"/>
          <w:szCs w:val="28"/>
        </w:rPr>
      </w:pPr>
      <w:r>
        <w:rPr>
          <w:rFonts w:ascii="仿宋_GB2312" w:hAnsi="Segoe UI" w:eastAsia="仿宋_GB2312" w:cs="Segoe UI"/>
          <w:b/>
          <w:bCs/>
          <w:color w:val="333333"/>
          <w:kern w:val="0"/>
          <w:sz w:val="28"/>
          <w:szCs w:val="28"/>
        </w:rPr>
        <w:br w:type="page"/>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附件4：主要表格格式</w:t>
      </w:r>
    </w:p>
    <w:p>
      <w:pPr>
        <w:widowControl/>
        <w:shd w:val="clear" w:color="auto" w:fill="FFFFFF"/>
        <w:wordWrap w:val="0"/>
        <w:jc w:val="center"/>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spacing w:line="40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附件4-1：</w:t>
      </w:r>
    </w:p>
    <w:p>
      <w:pPr>
        <w:widowControl/>
        <w:shd w:val="clear" w:color="auto" w:fill="FFFFFF"/>
        <w:wordWrap w:val="0"/>
        <w:spacing w:line="270" w:lineRule="atLeast"/>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偏离表</w:t>
      </w:r>
    </w:p>
    <w:tbl>
      <w:tblPr>
        <w:tblStyle w:val="10"/>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2"/>
        </w:rPr>
        <w:t>日期:</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附件4-2：</w:t>
      </w:r>
    </w:p>
    <w:p>
      <w:pPr>
        <w:widowControl/>
        <w:shd w:val="clear" w:color="auto" w:fill="FFFFFF"/>
        <w:wordWrap w:val="0"/>
        <w:jc w:val="center"/>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8"/>
          <w:szCs w:val="28"/>
        </w:rPr>
        <w:t>用户情况表</w:t>
      </w:r>
    </w:p>
    <w:tbl>
      <w:tblPr>
        <w:tblStyle w:val="10"/>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仿宋_GB2312" w:hAnsi="宋体" w:eastAsia="仿宋_GB2312" w:cs="宋体"/>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仿宋_GB2312" w:hAnsi="宋体" w:eastAsia="仿宋_GB2312" w:cs="宋体"/>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kern w:val="0"/>
                <w:sz w:val="18"/>
                <w:szCs w:val="18"/>
              </w:rPr>
            </w:pPr>
            <w:r>
              <w:rPr>
                <w:rFonts w:hint="eastAsia" w:ascii="宋体" w:hAnsi="宋体" w:eastAsia="宋体" w:cs="宋体"/>
                <w:kern w:val="0"/>
                <w:sz w:val="24"/>
                <w:szCs w:val="24"/>
              </w:rPr>
              <w:t> </w:t>
            </w:r>
          </w:p>
        </w:tc>
      </w:tr>
    </w:tbl>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shd w:val="clear" w:color="auto" w:fill="FFFFFF"/>
        <w:wordWrap w:val="0"/>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r>
        <w:rPr>
          <w:rFonts w:hint="eastAsia" w:ascii="仿宋_GB2312" w:hAnsi="Segoe UI" w:eastAsia="仿宋_GB2312" w:cs="Segoe UI"/>
          <w:b/>
          <w:bCs/>
          <w:color w:val="333333"/>
          <w:kern w:val="0"/>
          <w:sz w:val="24"/>
          <w:szCs w:val="24"/>
        </w:rPr>
        <w:t>:</w:t>
      </w:r>
    </w:p>
    <w:p>
      <w:pPr>
        <w:widowControl/>
        <w:shd w:val="clear" w:color="auto" w:fill="FFFFFF"/>
        <w:wordWrap w:val="0"/>
        <w:spacing w:line="270" w:lineRule="atLeast"/>
        <w:jc w:val="left"/>
        <w:rPr>
          <w:rFonts w:ascii="Segoe UI" w:hAnsi="Segoe UI" w:eastAsia="宋体" w:cs="Segoe UI"/>
          <w:color w:val="333333"/>
          <w:kern w:val="0"/>
          <w:sz w:val="18"/>
          <w:szCs w:val="18"/>
        </w:rPr>
      </w:pPr>
      <w:bookmarkStart w:id="0" w:name="_Toc95295163"/>
      <w:bookmarkEnd w:id="0"/>
      <w:r>
        <w:rPr>
          <w:rFonts w:hint="eastAsia" w:ascii="仿宋_GB2312" w:hAnsi="Segoe UI" w:eastAsia="仿宋_GB2312" w:cs="Segoe UI"/>
          <w:b/>
          <w:bCs/>
          <w:color w:val="333333"/>
          <w:kern w:val="0"/>
          <w:sz w:val="24"/>
          <w:szCs w:val="24"/>
        </w:rPr>
        <w:t>附件4-3：</w:t>
      </w:r>
    </w:p>
    <w:p>
      <w:pPr>
        <w:widowControl/>
        <w:shd w:val="clear" w:color="auto" w:fill="FFFFFF"/>
        <w:wordWrap w:val="0"/>
        <w:jc w:val="center"/>
        <w:rPr>
          <w:rFonts w:ascii="Segoe UI" w:hAnsi="Segoe UI" w:eastAsia="宋体" w:cs="Segoe UI"/>
          <w:color w:val="333333"/>
          <w:kern w:val="0"/>
          <w:sz w:val="18"/>
          <w:szCs w:val="18"/>
        </w:rPr>
      </w:pPr>
      <w:r>
        <w:rPr>
          <w:rFonts w:hint="eastAsia" w:ascii="黑体" w:hAnsi="黑体" w:eastAsia="黑体" w:cs="Segoe UI"/>
          <w:color w:val="333333"/>
          <w:kern w:val="0"/>
          <w:sz w:val="32"/>
          <w:szCs w:val="32"/>
        </w:rPr>
        <w:t>品目及报价表</w:t>
      </w:r>
    </w:p>
    <w:tbl>
      <w:tblPr>
        <w:tblStyle w:val="10"/>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产品</w:t>
            </w:r>
          </w:p>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lang w:val="en-US" w:eastAsia="zh-CN"/>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单价</w:t>
            </w:r>
          </w:p>
          <w:p>
            <w:pPr>
              <w:widowControl/>
              <w:wordWrap w:val="0"/>
              <w:jc w:val="center"/>
              <w:rPr>
                <w:rFonts w:hint="eastAsia"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成交总价（元）</w:t>
            </w: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r>
              <w:rPr>
                <w:rFonts w:hint="eastAsia" w:ascii="Segoe UI" w:hAnsi="Segoe UI" w:eastAsia="宋体" w:cs="Segoe UI"/>
                <w:color w:val="333333"/>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hint="eastAsia" w:ascii="Segoe UI" w:hAnsi="Segoe UI" w:eastAsia="宋体" w:cs="Segoe UI"/>
                <w:color w:val="333333"/>
                <w:kern w:val="0"/>
                <w:sz w:val="18"/>
                <w:szCs w:val="18"/>
                <w:lang w:val="en-US" w:eastAsia="zh-CN"/>
              </w:rPr>
            </w:pPr>
            <w:r>
              <w:rPr>
                <w:rFonts w:hint="eastAsia" w:ascii="Segoe UI" w:hAnsi="Segoe UI" w:eastAsia="宋体" w:cs="Segoe UI"/>
                <w:color w:val="333333"/>
                <w:kern w:val="0"/>
                <w:sz w:val="18"/>
                <w:szCs w:val="18"/>
                <w:lang w:val="en-US" w:eastAsia="zh-CN"/>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333333"/>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r>
        <w:tblPrEx>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333333"/>
                <w:kern w:val="0"/>
                <w:sz w:val="18"/>
                <w:szCs w:val="18"/>
              </w:rPr>
            </w:pPr>
          </w:p>
        </w:tc>
      </w:tr>
    </w:tbl>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2.“序号”，按照各产品技术参数对应的序号填写。</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4.“品目及报价表”需单独密封。</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5、如有配套耗材，请参照此表报价。</w:t>
      </w:r>
    </w:p>
    <w:p>
      <w:pPr>
        <w:widowControl/>
        <w:shd w:val="clear" w:color="auto" w:fill="FFFFFF"/>
        <w:wordWrap w:val="0"/>
        <w:jc w:val="left"/>
        <w:rPr>
          <w:rFonts w:ascii="仿宋_GB2312" w:hAnsi="Segoe UI" w:eastAsia="仿宋_GB2312" w:cs="Segoe UI"/>
          <w:b/>
          <w:color w:val="333333"/>
          <w:kern w:val="0"/>
          <w:sz w:val="24"/>
          <w:szCs w:val="24"/>
        </w:rPr>
      </w:pPr>
      <w:r>
        <w:rPr>
          <w:rFonts w:hint="eastAsia" w:ascii="仿宋_GB2312" w:hAnsi="Segoe UI" w:eastAsia="仿宋_GB2312" w:cs="Segoe UI"/>
          <w:b/>
          <w:color w:val="333333"/>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供应商名称：（盖章）</w:t>
      </w:r>
    </w:p>
    <w:p>
      <w:pPr>
        <w:widowControl/>
        <w:shd w:val="clear" w:color="auto" w:fill="FFFFFF"/>
        <w:wordWrap w:val="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法定代表人或授权代表（签字）：日期：</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ind w:left="720" w:hanging="720"/>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附件4-4：</w:t>
      </w:r>
      <w:r>
        <w:rPr>
          <w:rFonts w:hint="eastAsia" w:ascii="黑体" w:hAnsi="黑体" w:eastAsia="黑体" w:cs="Segoe UI"/>
          <w:b/>
          <w:bCs/>
          <w:color w:val="333333"/>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color w:val="000000"/>
          <w:kern w:val="0"/>
          <w:sz w:val="24"/>
          <w:szCs w:val="24"/>
        </w:rPr>
        <w:t>（法定代表人姓名、职务）授权（被授权人姓名、职务）为我方</w:t>
      </w:r>
      <w:r>
        <w:rPr>
          <w:rFonts w:hint="eastAsia" w:ascii="仿宋_GB2312" w:hAnsi="Segoe UI" w:eastAsia="仿宋_GB2312" w:cs="Segoe UI"/>
          <w:color w:val="000000"/>
          <w:kern w:val="0"/>
          <w:sz w:val="24"/>
          <w:szCs w:val="24"/>
          <w:u w:val="single"/>
        </w:rPr>
        <w:t>“”</w:t>
      </w:r>
      <w:r>
        <w:rPr>
          <w:rFonts w:hint="eastAsia" w:ascii="仿宋_GB2312" w:hAnsi="Segoe UI" w:eastAsia="仿宋_GB2312" w:cs="Segoe UI"/>
          <w:color w:val="000000"/>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hint="eastAsia"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特此声明。</w:t>
      </w:r>
    </w:p>
    <w:p>
      <w:pPr>
        <w:widowControl/>
        <w:shd w:val="clear" w:color="auto" w:fill="FFFFFF"/>
        <w:wordWrap w:val="0"/>
        <w:spacing w:line="270" w:lineRule="atLeast"/>
        <w:ind w:firstLine="573"/>
        <w:jc w:val="left"/>
        <w:rPr>
          <w:rFonts w:hint="default" w:ascii="仿宋_GB2312" w:hAnsi="Segoe UI" w:eastAsia="仿宋_GB2312" w:cs="Segoe UI"/>
          <w:color w:val="333333"/>
          <w:kern w:val="0"/>
          <w:sz w:val="24"/>
          <w:szCs w:val="24"/>
          <w:lang w:val="en-US" w:eastAsia="zh-CN"/>
        </w:rPr>
      </w:pPr>
      <w:r>
        <w:rPr>
          <w:rFonts w:hint="eastAsia" w:ascii="仿宋_GB2312" w:hAnsi="Segoe UI" w:eastAsia="仿宋_GB2312" w:cs="Segoe UI"/>
          <w:color w:val="333333"/>
          <w:kern w:val="0"/>
          <w:sz w:val="24"/>
          <w:szCs w:val="24"/>
          <w:lang w:val="en-US" w:eastAsia="zh-CN"/>
        </w:rPr>
        <w:t>授权代表签字：</w:t>
      </w:r>
    </w:p>
    <w:p>
      <w:pPr>
        <w:widowControl/>
        <w:shd w:val="clear" w:color="auto" w:fill="FFFFFF"/>
        <w:wordWrap w:val="0"/>
        <w:spacing w:line="270" w:lineRule="atLeast"/>
        <w:ind w:firstLine="573"/>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p>
    <w:p>
      <w:pPr>
        <w:widowControl/>
        <w:jc w:val="left"/>
        <w:rPr>
          <w:rFonts w:ascii="仿宋_GB2312" w:hAnsi="Segoe UI" w:eastAsia="仿宋_GB2312" w:cs="Segoe UI"/>
          <w:b/>
          <w:bCs/>
          <w:color w:val="333333"/>
          <w:kern w:val="0"/>
          <w:sz w:val="24"/>
          <w:szCs w:val="24"/>
        </w:rPr>
      </w:pPr>
      <w:r>
        <w:rPr>
          <w:rFonts w:ascii="仿宋_GB2312" w:hAnsi="Segoe UI" w:eastAsia="仿宋_GB2312" w:cs="Segoe UI"/>
          <w:b/>
          <w:bCs/>
          <w:color w:val="333333"/>
          <w:kern w:val="0"/>
          <w:sz w:val="24"/>
          <w:szCs w:val="24"/>
        </w:rPr>
        <w:br w:type="page"/>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仿宋_GB2312" w:hAnsi="Segoe UI" w:eastAsia="仿宋_GB2312" w:cs="Segoe UI"/>
          <w:b/>
          <w:bCs/>
          <w:color w:val="333333"/>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333333"/>
          <w:kern w:val="0"/>
          <w:sz w:val="18"/>
          <w:szCs w:val="18"/>
        </w:rPr>
      </w:pPr>
      <w:r>
        <w:rPr>
          <w:rFonts w:hint="eastAsia" w:ascii="仿宋_GB2312" w:hAnsi="Segoe UI" w:eastAsia="仿宋_GB2312" w:cs="Segoe UI"/>
          <w:color w:val="333333"/>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333333"/>
          <w:kern w:val="0"/>
          <w:sz w:val="18"/>
          <w:szCs w:val="18"/>
        </w:rPr>
      </w:pPr>
      <w:r>
        <w:rPr>
          <w:rFonts w:hint="eastAsia" w:ascii="宋体" w:hAnsi="宋体" w:eastAsia="宋体" w:cs="Segoe UI"/>
          <w:color w:val="333333"/>
          <w:kern w:val="0"/>
          <w:sz w:val="24"/>
          <w:szCs w:val="24"/>
        </w:rPr>
        <w:t> </w:t>
      </w:r>
      <w:r>
        <w:rPr>
          <w:rFonts w:hint="eastAsia" w:ascii="仿宋_GB2312" w:hAnsi="Segoe UI" w:eastAsia="仿宋_GB2312" w:cs="Segoe UI"/>
          <w:color w:val="333333"/>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333333"/>
          <w:kern w:val="0"/>
          <w:sz w:val="24"/>
          <w:szCs w:val="24"/>
        </w:rPr>
      </w:pPr>
      <w:r>
        <w:rPr>
          <w:rFonts w:hint="eastAsia" w:ascii="仿宋_GB2312" w:hAnsi="Segoe UI" w:eastAsia="仿宋_GB2312" w:cs="Segoe UI"/>
          <w:color w:val="333333"/>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333333"/>
          <w:kern w:val="0"/>
          <w:sz w:val="24"/>
          <w:szCs w:val="24"/>
        </w:rPr>
      </w:pPr>
      <w:r>
        <w:rPr>
          <w:rFonts w:hint="eastAsia" w:ascii="微软雅黑" w:hAnsi="微软雅黑" w:eastAsia="微软雅黑" w:cs="Segoe UI"/>
          <w:color w:val="333333"/>
          <w:kern w:val="0"/>
          <w:sz w:val="24"/>
          <w:szCs w:val="24"/>
        </w:rPr>
        <w:t>附件6：</w:t>
      </w:r>
    </w:p>
    <w:p>
      <w:pPr>
        <w:pStyle w:val="5"/>
        <w:ind w:firstLine="2100" w:firstLineChars="750"/>
        <w:rPr>
          <w:rFonts w:ascii="长城小标宋体" w:hAnsi="仿宋" w:eastAsia="长城小标宋体"/>
          <w:color w:val="000000" w:themeColor="text1"/>
          <w:sz w:val="28"/>
          <w:szCs w:val="22"/>
        </w:rPr>
      </w:pPr>
      <w:r>
        <w:rPr>
          <w:rFonts w:hint="eastAsia" w:ascii="长城小标宋体" w:hAnsi="仿宋" w:eastAsia="长城小标宋体"/>
          <w:color w:val="000000" w:themeColor="text1"/>
          <w:sz w:val="28"/>
          <w:szCs w:val="22"/>
        </w:rPr>
        <w:t xml:space="preserve"> 无围标、串标行为承诺书</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 xml:space="preserve">投标人：（公章）  </w:t>
      </w:r>
    </w:p>
    <w:p>
      <w:pPr>
        <w:widowControl/>
        <w:shd w:val="clear" w:color="auto" w:fill="FFFFFF"/>
        <w:wordWrap w:val="0"/>
        <w:spacing w:line="500" w:lineRule="exact"/>
        <w:ind w:firstLine="480" w:firstLineChars="200"/>
        <w:jc w:val="left"/>
        <w:rPr>
          <w:rFonts w:ascii="仿宋" w:hAnsi="仿宋" w:eastAsia="仿宋" w:cs="Segoe UI"/>
          <w:color w:val="333333"/>
          <w:kern w:val="0"/>
          <w:sz w:val="24"/>
          <w:szCs w:val="24"/>
        </w:rPr>
      </w:pPr>
      <w:r>
        <w:rPr>
          <w:rFonts w:hint="eastAsia" w:ascii="仿宋" w:hAnsi="仿宋" w:eastAsia="仿宋" w:cs="Segoe UI"/>
          <w:color w:val="333333"/>
          <w:kern w:val="0"/>
          <w:sz w:val="24"/>
          <w:szCs w:val="24"/>
        </w:rPr>
        <w:t>日期：   年    月    日</w:t>
      </w:r>
    </w:p>
    <w:p>
      <w:pPr>
        <w:widowControl/>
        <w:shd w:val="clear" w:color="auto" w:fill="FFFFFF"/>
        <w:wordWrap w:val="0"/>
        <w:spacing w:line="270" w:lineRule="atLeast"/>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p>
      <w:pPr>
        <w:widowControl/>
        <w:shd w:val="clear" w:color="auto" w:fill="FFFFFF"/>
        <w:wordWrap w:val="0"/>
        <w:ind w:left="-850" w:leftChars="-405"/>
        <w:jc w:val="left"/>
        <w:rPr>
          <w:rFonts w:hint="default" w:ascii="Times New Roman" w:hAnsi="Times New Roman" w:eastAsia="方正小标宋简体" w:cs="Times New Roman"/>
          <w:color w:val="000000"/>
          <w:kern w:val="0"/>
          <w:sz w:val="44"/>
          <w:szCs w:val="44"/>
        </w:rPr>
      </w:pPr>
      <w:r>
        <w:rPr>
          <w:rFonts w:hint="eastAsia" w:ascii="微软雅黑" w:hAnsi="微软雅黑" w:eastAsia="微软雅黑" w:cs="Segoe UI"/>
          <w:bCs/>
          <w:color w:val="333333"/>
          <w:kern w:val="0"/>
          <w:sz w:val="28"/>
          <w:szCs w:val="28"/>
        </w:rPr>
        <w:t>附件</w:t>
      </w:r>
      <w:r>
        <w:rPr>
          <w:rFonts w:hint="eastAsia" w:ascii="微软雅黑" w:hAnsi="微软雅黑" w:eastAsia="微软雅黑" w:cs="Segoe UI"/>
          <w:bCs/>
          <w:color w:val="333333"/>
          <w:kern w:val="0"/>
          <w:sz w:val="28"/>
          <w:szCs w:val="28"/>
          <w:lang w:val="en-US" w:eastAsia="zh-CN"/>
        </w:rPr>
        <w:t>7：</w:t>
      </w:r>
    </w:p>
    <w:p>
      <w:pPr>
        <w:widowControl/>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供应商遵守招标采购纪律承诺书</w:t>
      </w:r>
    </w:p>
    <w:p>
      <w:pPr>
        <w:jc w:val="center"/>
        <w:rPr>
          <w:rFonts w:hint="default" w:ascii="Times New Roman" w:hAnsi="Times New Roman" w:cs="Times New Roman"/>
          <w:color w:val="000000"/>
          <w:kern w:val="0"/>
          <w:sz w:val="28"/>
          <w:szCs w:val="28"/>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致四川省妇幼保健院：</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我单位作为本次采购项目的供应商，根据响应文件要求，现郑重承诺如下：</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三、参加本次采购活动，不得按照采购人的授意撤换、修改投标文件或者响应文件。</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六、参加本次采购活动，不存在与其他供应商之间事先约定由某一特定供应商中标、成交。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七、参加本次采购活动，不存在与其他供应商商定部分供应商放弃参加采购活动或者放弃中标、成交。</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十、与我方存在直接控股关系的单位为：</w:t>
      </w:r>
      <w:r>
        <w:rPr>
          <w:rFonts w:hint="eastAsia" w:ascii="仿宋" w:hAnsi="仿宋" w:eastAsia="仿宋" w:cs="Segoe UI"/>
          <w:color w:val="FF0000"/>
          <w:kern w:val="0"/>
          <w:sz w:val="24"/>
          <w:szCs w:val="24"/>
          <w:lang w:val="en-US" w:eastAsia="zh-CN"/>
        </w:rPr>
        <w:t>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r>
        <w:rPr>
          <w:rFonts w:hint="default" w:ascii="仿宋" w:hAnsi="仿宋" w:eastAsia="仿宋" w:cs="Segoe UI"/>
          <w:color w:val="FF0000"/>
          <w:kern w:val="0"/>
          <w:sz w:val="24"/>
          <w:szCs w:val="24"/>
        </w:rPr>
        <w:t>存在管理关系单位为：</w:t>
      </w:r>
      <w:r>
        <w:rPr>
          <w:rFonts w:hint="eastAsia" w:ascii="仿宋" w:hAnsi="仿宋" w:eastAsia="仿宋" w:cs="Segoe UI"/>
          <w:color w:val="FF0000"/>
          <w:kern w:val="0"/>
          <w:sz w:val="24"/>
          <w:szCs w:val="24"/>
          <w:lang w:val="en-US" w:eastAsia="zh-CN"/>
        </w:rPr>
        <w:t>____________________________</w:t>
      </w:r>
      <w:r>
        <w:rPr>
          <w:rFonts w:hint="default" w:ascii="仿宋" w:hAnsi="仿宋" w:eastAsia="仿宋" w:cs="Segoe UI"/>
          <w:color w:val="FF0000"/>
          <w:kern w:val="0"/>
          <w:sz w:val="24"/>
          <w:szCs w:val="24"/>
        </w:rPr>
        <w:t>。</w:t>
      </w:r>
    </w:p>
    <w:p>
      <w:pPr>
        <w:widowControl/>
        <w:shd w:val="clear" w:color="auto" w:fill="FFFFFF"/>
        <w:wordWrap w:val="0"/>
        <w:spacing w:line="500" w:lineRule="exact"/>
        <w:ind w:firstLine="480" w:firstLineChars="200"/>
        <w:jc w:val="left"/>
        <w:rPr>
          <w:rFonts w:hint="default" w:ascii="仿宋" w:hAnsi="仿宋" w:eastAsia="仿宋" w:cs="Segoe UI"/>
          <w:color w:val="FF0000"/>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供应商名称（单位公章）：                 年    月   日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法定代表人/单位负责人或授权代表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（签字或加盖个人名章）：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 xml:space="preserve"> </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注：</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1.“负责人”是指单位法定代表人或者法律、行政法规规定代表单位行使职权的主要负责人。</w:t>
      </w:r>
    </w:p>
    <w:p>
      <w:pPr>
        <w:widowControl/>
        <w:shd w:val="clear" w:color="auto" w:fill="FFFFFF"/>
        <w:wordWrap w:val="0"/>
        <w:spacing w:line="500" w:lineRule="exact"/>
        <w:ind w:firstLine="480" w:firstLineChars="200"/>
        <w:jc w:val="left"/>
        <w:rPr>
          <w:rFonts w:hint="default" w:ascii="仿宋" w:hAnsi="仿宋" w:eastAsia="仿宋" w:cs="Segoe UI"/>
          <w:color w:val="333333"/>
          <w:kern w:val="0"/>
          <w:sz w:val="24"/>
          <w:szCs w:val="24"/>
        </w:rPr>
      </w:pPr>
      <w:r>
        <w:rPr>
          <w:rFonts w:hint="default" w:ascii="仿宋" w:hAnsi="仿宋" w:eastAsia="仿宋" w:cs="Segoe UI"/>
          <w:color w:val="333333"/>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500" w:lineRule="exact"/>
        <w:ind w:firstLine="480" w:firstLineChars="200"/>
        <w:jc w:val="left"/>
        <w:rPr>
          <w:rFonts w:hint="eastAsia" w:ascii="仿宋" w:hAnsi="仿宋" w:eastAsia="仿宋" w:cs="Segoe UI"/>
          <w:color w:val="333333"/>
          <w:kern w:val="0"/>
          <w:sz w:val="24"/>
          <w:szCs w:val="24"/>
        </w:rPr>
      </w:pPr>
      <w:r>
        <w:rPr>
          <w:rFonts w:hint="default" w:ascii="仿宋" w:hAnsi="仿宋" w:eastAsia="仿宋" w:cs="Segoe UI"/>
          <w:color w:val="333333"/>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333333"/>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长城小标宋体">
    <w:altName w:val="宋体"/>
    <w:panose1 w:val="0201060901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70970"/>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5244984"/>
    <w:rsid w:val="0809162A"/>
    <w:rsid w:val="09883DB3"/>
    <w:rsid w:val="0C69586C"/>
    <w:rsid w:val="0EB033E5"/>
    <w:rsid w:val="15B626DC"/>
    <w:rsid w:val="17E0197B"/>
    <w:rsid w:val="18B93B85"/>
    <w:rsid w:val="1A707F41"/>
    <w:rsid w:val="1DE05766"/>
    <w:rsid w:val="1E997E27"/>
    <w:rsid w:val="22827069"/>
    <w:rsid w:val="25933A00"/>
    <w:rsid w:val="2E551344"/>
    <w:rsid w:val="31FB7325"/>
    <w:rsid w:val="349341DD"/>
    <w:rsid w:val="351D2E6B"/>
    <w:rsid w:val="35E40AE0"/>
    <w:rsid w:val="368F2498"/>
    <w:rsid w:val="390C274B"/>
    <w:rsid w:val="395149AF"/>
    <w:rsid w:val="39CE1F6A"/>
    <w:rsid w:val="3DA970F6"/>
    <w:rsid w:val="3DE462AE"/>
    <w:rsid w:val="49A664ED"/>
    <w:rsid w:val="4B671727"/>
    <w:rsid w:val="4F954CC0"/>
    <w:rsid w:val="59213BB4"/>
    <w:rsid w:val="5B1829CF"/>
    <w:rsid w:val="5F381B5D"/>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autoSpaceDE w:val="0"/>
      <w:autoSpaceDN w:val="0"/>
      <w:adjustRightInd w:val="0"/>
    </w:pPr>
    <w:rPr>
      <w:rFonts w:ascii="宋体" w:hAnsi="Times New Roman" w:cs="宋体"/>
      <w:color w:val="000000"/>
      <w:sz w:val="24"/>
      <w:szCs w:val="24"/>
    </w:rPr>
  </w:style>
  <w:style w:type="paragraph" w:styleId="3">
    <w:name w:val="Title"/>
    <w:basedOn w:val="1"/>
    <w:next w:val="1"/>
    <w:qFormat/>
    <w:uiPriority w:val="98"/>
    <w:pPr>
      <w:spacing w:before="240" w:after="60"/>
      <w:jc w:val="center"/>
      <w:outlineLvl w:val="0"/>
    </w:pPr>
    <w:rPr>
      <w:rFonts w:ascii="等线 Light" w:hAnsi="等线 Light"/>
      <w:b/>
      <w:bCs/>
      <w:sz w:val="32"/>
      <w:szCs w:val="32"/>
    </w:rPr>
  </w:style>
  <w:style w:type="paragraph" w:styleId="5">
    <w:name w:val="Body Text"/>
    <w:basedOn w:val="1"/>
    <w:next w:val="1"/>
    <w:link w:val="16"/>
    <w:unhideWhenUsed/>
    <w:qFormat/>
    <w:uiPriority w:val="99"/>
    <w:pPr>
      <w:spacing w:after="120"/>
    </w:pPr>
    <w:rPr>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2"/>
    <w:link w:val="5"/>
    <w:qFormat/>
    <w:uiPriority w:val="99"/>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Normal.dotm</Template>
  <Pages>8</Pages>
  <Words>763</Words>
  <Characters>4350</Characters>
  <Lines>36</Lines>
  <Paragraphs>10</Paragraphs>
  <TotalTime>8</TotalTime>
  <ScaleCrop>false</ScaleCrop>
  <LinksUpToDate>false</LinksUpToDate>
  <CharactersWithSpaces>5103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2023-11-21T09:19:00Z</cp:lastPrinted>
  <dcterms:modified xsi:type="dcterms:W3CDTF">2023-12-08T01:28:23Z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