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采购项目编号：SCFY-YXZB202312-002（比）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7.98</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bookmarkStart w:id="135" w:name="_GoBack"/>
      <w:bookmarkEnd w:id="135"/>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91"/>
        <w:gridCol w:w="1248"/>
        <w:gridCol w:w="998"/>
        <w:gridCol w:w="99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60"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8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608"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6"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85"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67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60" w:type="pct"/>
            <w:vMerge w:val="continue"/>
            <w:noWrap w:val="0"/>
            <w:vAlign w:val="center"/>
          </w:tcPr>
          <w:p>
            <w:pPr>
              <w:spacing w:line="420" w:lineRule="exact"/>
              <w:jc w:val="center"/>
              <w:rPr>
                <w:rFonts w:hint="eastAsia" w:cs="宋体"/>
                <w:color w:val="000000"/>
                <w:kern w:val="0"/>
              </w:rPr>
            </w:pPr>
          </w:p>
        </w:tc>
        <w:tc>
          <w:tcPr>
            <w:tcW w:w="287"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608" w:type="pct"/>
            <w:noWrap w:val="0"/>
            <w:vAlign w:val="center"/>
          </w:tcPr>
          <w:p>
            <w:pPr>
              <w:widowControl/>
              <w:jc w:val="center"/>
              <w:textAlignment w:val="center"/>
              <w:rPr>
                <w:rFonts w:hint="default" w:ascii="宋体" w:hAnsi="宋体" w:eastAsia="宋体"/>
                <w:lang w:val="en-US" w:eastAsia="zh-CN"/>
              </w:rPr>
            </w:pPr>
            <w:r>
              <w:rPr>
                <w:rFonts w:hint="eastAsia" w:ascii="Times New Roman" w:hAnsi="Times New Roman" w:eastAsia="宋体" w:cs="Times New Roman"/>
                <w:lang w:val="en-US" w:eastAsia="zh-CN"/>
              </w:rPr>
              <w:t>福尔马林固定液</w:t>
            </w:r>
          </w:p>
        </w:tc>
        <w:tc>
          <w:tcPr>
            <w:tcW w:w="486"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76元</w:t>
            </w:r>
          </w:p>
        </w:tc>
        <w:tc>
          <w:tcPr>
            <w:tcW w:w="485"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1050桶</w:t>
            </w:r>
          </w:p>
        </w:tc>
        <w:tc>
          <w:tcPr>
            <w:tcW w:w="2671" w:type="pct"/>
            <w:noWrap w:val="0"/>
            <w:vAlign w:val="top"/>
          </w:tcPr>
          <w:p>
            <w:pPr>
              <w:rPr>
                <w:rFonts w:hint="eastAsia"/>
                <w:lang w:val="en-US" w:eastAsia="zh-CN"/>
              </w:rPr>
            </w:pPr>
            <w:r>
              <w:rPr>
                <w:rFonts w:hint="eastAsia"/>
                <w:lang w:val="en-US" w:eastAsia="zh-CN"/>
              </w:rPr>
              <w:t>用途：作为手术必备耗材。</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 xml:space="preserve">1．产品用途：供固定病理标本专用。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2．主要技术参数要求：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Times New Roman" w:hAnsi="Times New Roman" w:eastAsia="宋体" w:cs="宋体"/>
                <w:color w:val="000000"/>
                <w:kern w:val="0"/>
                <w:sz w:val="21"/>
                <w:szCs w:val="21"/>
                <w:lang w:val="en-US" w:eastAsia="zh-CN" w:bidi="ar-SA"/>
              </w:rPr>
              <w:t>2.1 固定组织样本。</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2.2对抗原物质的保存。</w:t>
            </w:r>
          </w:p>
          <w:p>
            <w:pPr>
              <w:pStyle w:val="2"/>
              <w:rPr>
                <w:rFonts w:hint="default"/>
                <w:lang w:val="en-US" w:eastAsia="zh-CN"/>
              </w:rPr>
            </w:pPr>
            <w:r>
              <w:rPr>
                <w:rFonts w:hint="eastAsia" w:ascii="Times New Roman" w:hAnsi="Times New Roman" w:eastAsia="宋体" w:cs="宋体"/>
                <w:color w:val="000000"/>
                <w:kern w:val="0"/>
                <w:sz w:val="21"/>
                <w:szCs w:val="21"/>
                <w:lang w:val="en-US" w:eastAsia="zh-CN" w:bidi="ar-SA"/>
              </w:rPr>
              <w:t>2.3 适用于住院手术室等需求量大的科室。</w:t>
            </w:r>
          </w:p>
        </w:tc>
      </w:tr>
    </w:tbl>
    <w:p>
      <w:pPr>
        <w:pStyle w:val="4"/>
        <w:rPr>
          <w:rFonts w:hint="eastAsia" w:ascii="宋体" w:hAnsi="宋体" w:eastAsia="宋体" w:cs="仿宋"/>
          <w:sz w:val="24"/>
          <w:szCs w:val="24"/>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684"/>
        <w:gridCol w:w="423"/>
        <w:gridCol w:w="5213"/>
        <w:gridCol w:w="407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318"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19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42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896" w:type="pct"/>
            <w:gridSpan w:val="2"/>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701" w:hRule="atLeast"/>
          <w:jc w:val="center"/>
        </w:trPr>
        <w:tc>
          <w:tcPr>
            <w:tcW w:w="161"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318"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426"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895" w:type="pct"/>
            <w:noWrap w:val="0"/>
            <w:vAlign w:val="center"/>
          </w:tcPr>
          <w:p>
            <w:pPr>
              <w:widowControl/>
              <w:numPr>
                <w:ilvl w:val="0"/>
                <w:numId w:val="1"/>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1"/>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1337" w:hRule="atLeast"/>
          <w:jc w:val="center"/>
        </w:trPr>
        <w:tc>
          <w:tcPr>
            <w:tcW w:w="161"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318"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426"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投标人提供的耗材</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试剂</w:t>
            </w:r>
            <w:r>
              <w:rPr>
                <w:rFonts w:hint="eastAsia" w:ascii="宋体" w:hAnsi="宋体" w:cs="宋体"/>
                <w:kern w:val="0"/>
                <w:sz w:val="18"/>
                <w:szCs w:val="18"/>
                <w:lang w:eastAsia="zh-CN"/>
              </w:rPr>
              <w:t>）</w:t>
            </w:r>
            <w:r>
              <w:rPr>
                <w:rFonts w:hint="eastAsia" w:ascii="宋体" w:hAnsi="宋体" w:cs="宋体"/>
                <w:kern w:val="0"/>
                <w:sz w:val="18"/>
                <w:szCs w:val="18"/>
              </w:rPr>
              <w:t>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895"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701" w:hRule="atLeast"/>
          <w:jc w:val="center"/>
        </w:trPr>
        <w:tc>
          <w:tcPr>
            <w:tcW w:w="1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318"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2426"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根据响应产品样品及产品说明书，从样品的外观、材质、性能3个方面进行评价，每有1个方面不符合临床需求的扣4分，扣完为止。未提供或提供不全本项不得分。</w:t>
            </w:r>
          </w:p>
        </w:tc>
        <w:tc>
          <w:tcPr>
            <w:tcW w:w="1895"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775" w:hRule="atLeast"/>
          <w:jc w:val="center"/>
        </w:trPr>
        <w:tc>
          <w:tcPr>
            <w:tcW w:w="161"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318"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426"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895"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default"/>
                <w:lang w:val="en-US" w:eastAsia="zh-CN"/>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1166" w:hRule="atLeast"/>
          <w:jc w:val="center"/>
        </w:trPr>
        <w:tc>
          <w:tcPr>
            <w:tcW w:w="1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318"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196"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426"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895" w:type="pct"/>
            <w:noWrap w:val="0"/>
            <w:vAlign w:val="center"/>
          </w:tcPr>
          <w:p>
            <w:pP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15614"/>
      <w:bookmarkStart w:id="4" w:name="_Toc9234"/>
      <w:bookmarkStart w:id="5" w:name="_Toc21163"/>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5208"/>
      <w:bookmarkStart w:id="9" w:name="_Toc30275"/>
      <w:bookmarkStart w:id="10" w:name="_Toc10689"/>
      <w:bookmarkStart w:id="11" w:name="_Toc12490"/>
      <w:bookmarkStart w:id="12" w:name="_Toc14802"/>
      <w:bookmarkStart w:id="13" w:name="_Toc60"/>
      <w:bookmarkStart w:id="14" w:name="_Toc30494"/>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948"/>
      <w:bookmarkStart w:id="17" w:name="_Toc30724"/>
      <w:bookmarkStart w:id="18" w:name="_Toc26481"/>
      <w:bookmarkStart w:id="19" w:name="_Toc3081"/>
      <w:bookmarkStart w:id="20" w:name="_Toc3912"/>
      <w:bookmarkStart w:id="21" w:name="_Toc28103"/>
      <w:bookmarkStart w:id="22" w:name="_Toc32214"/>
      <w:bookmarkStart w:id="23" w:name="_Toc9131"/>
      <w:bookmarkStart w:id="24" w:name="_Toc10183"/>
      <w:bookmarkStart w:id="25" w:name="_Toc13021"/>
      <w:bookmarkStart w:id="26" w:name="_Toc7067"/>
      <w:bookmarkStart w:id="27" w:name="_Toc19115"/>
      <w:bookmarkStart w:id="28" w:name="_Toc18513"/>
      <w:bookmarkStart w:id="29" w:name="_Toc3392"/>
      <w:bookmarkStart w:id="30" w:name="_Toc30080"/>
      <w:bookmarkStart w:id="31" w:name="_Toc18879"/>
      <w:bookmarkStart w:id="32" w:name="_Toc8717"/>
      <w:bookmarkStart w:id="33" w:name="_Toc344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9042"/>
      <w:bookmarkStart w:id="35" w:name="_Toc30649"/>
      <w:bookmarkStart w:id="36" w:name="_Toc18259"/>
      <w:bookmarkStart w:id="37" w:name="_Toc30920"/>
      <w:bookmarkStart w:id="38" w:name="_Toc23645"/>
      <w:bookmarkStart w:id="39" w:name="_Toc10142"/>
      <w:bookmarkStart w:id="40" w:name="_Toc22795"/>
      <w:bookmarkStart w:id="41" w:name="_Toc15196"/>
      <w:bookmarkStart w:id="42" w:name="_Toc7249"/>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1988"/>
      <w:bookmarkStart w:id="46" w:name="_Toc3534"/>
      <w:bookmarkStart w:id="47" w:name="_Toc24117"/>
      <w:bookmarkStart w:id="48" w:name="_Toc4775"/>
      <w:bookmarkStart w:id="49" w:name="_Toc3004"/>
      <w:bookmarkStart w:id="50" w:name="_Toc30083"/>
      <w:bookmarkStart w:id="51" w:name="_Toc19600"/>
      <w:bookmarkStart w:id="52" w:name="_Toc25516"/>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6764"/>
      <w:bookmarkStart w:id="55" w:name="_Toc32166"/>
      <w:bookmarkStart w:id="56" w:name="_Toc23192"/>
      <w:bookmarkStart w:id="57" w:name="_Toc21982"/>
      <w:bookmarkStart w:id="58" w:name="_Toc27376"/>
      <w:bookmarkStart w:id="59" w:name="_Toc14887"/>
      <w:bookmarkStart w:id="60" w:name="_Toc22198"/>
      <w:bookmarkStart w:id="61" w:name="_Toc12333"/>
      <w:bookmarkStart w:id="62" w:name="_Toc16666"/>
      <w:bookmarkStart w:id="63" w:name="_Toc691"/>
      <w:bookmarkStart w:id="64"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1581"/>
      <w:bookmarkStart w:id="66" w:name="_Toc22606"/>
      <w:bookmarkStart w:id="67" w:name="_Toc3943"/>
      <w:bookmarkStart w:id="68" w:name="_Toc14269"/>
      <w:bookmarkStart w:id="69" w:name="_Toc5412"/>
      <w:bookmarkStart w:id="70" w:name="_Toc25068"/>
      <w:bookmarkStart w:id="71" w:name="_Toc4577"/>
      <w:bookmarkStart w:id="72" w:name="_Toc10013"/>
      <w:bookmarkStart w:id="73" w:name="_Toc11914"/>
      <w:bookmarkStart w:id="74" w:name="_Toc9263"/>
      <w:bookmarkStart w:id="75" w:name="_Toc137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2316"/>
      <w:bookmarkStart w:id="78" w:name="_Toc10600"/>
      <w:bookmarkStart w:id="79" w:name="_Toc13267"/>
      <w:bookmarkStart w:id="80" w:name="_Toc2937"/>
      <w:bookmarkStart w:id="81" w:name="_Toc13677"/>
      <w:bookmarkStart w:id="82" w:name="_Toc29190"/>
      <w:bookmarkStart w:id="83" w:name="_Toc18935"/>
      <w:bookmarkStart w:id="84" w:name="_Toc3908"/>
      <w:bookmarkStart w:id="85" w:name="_Toc11489"/>
      <w:bookmarkStart w:id="86" w:name="_Toc171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2365"/>
      <w:bookmarkStart w:id="88" w:name="_Toc31638"/>
      <w:bookmarkStart w:id="89" w:name="_Toc21351"/>
      <w:bookmarkStart w:id="90" w:name="_Toc26756"/>
      <w:bookmarkStart w:id="91" w:name="_Toc14252"/>
      <w:bookmarkStart w:id="92" w:name="_Toc24122"/>
      <w:bookmarkStart w:id="93" w:name="_Toc12088"/>
      <w:bookmarkStart w:id="94" w:name="_Toc15916"/>
      <w:bookmarkStart w:id="95" w:name="_Toc1313"/>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8046"/>
      <w:bookmarkStart w:id="98" w:name="_Toc29215"/>
      <w:bookmarkStart w:id="99" w:name="_Toc23212"/>
      <w:bookmarkStart w:id="100" w:name="_Toc11278"/>
      <w:bookmarkStart w:id="101" w:name="_Toc15894"/>
      <w:bookmarkStart w:id="102" w:name="_Toc27985"/>
      <w:bookmarkStart w:id="103" w:name="_Toc26609"/>
      <w:bookmarkStart w:id="104" w:name="_Toc27948"/>
      <w:bookmarkStart w:id="105" w:name="_Toc15083"/>
      <w:bookmarkStart w:id="106" w:name="_Toc19589"/>
      <w:bookmarkStart w:id="107" w:name="_Toc22760"/>
      <w:bookmarkStart w:id="108" w:name="_Toc10583"/>
      <w:bookmarkStart w:id="109" w:name="_Toc939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655"/>
      <w:bookmarkStart w:id="111" w:name="_Toc14546"/>
      <w:bookmarkStart w:id="112" w:name="_Toc24107"/>
      <w:bookmarkStart w:id="113" w:name="_Toc29648"/>
      <w:bookmarkStart w:id="114" w:name="_Toc4116"/>
      <w:bookmarkStart w:id="115" w:name="_Toc8348"/>
      <w:bookmarkStart w:id="116" w:name="_Toc24671"/>
      <w:bookmarkStart w:id="117" w:name="_Toc17204"/>
      <w:bookmarkStart w:id="118" w:name="_Toc8940"/>
      <w:bookmarkStart w:id="119" w:name="_Toc17741"/>
      <w:bookmarkStart w:id="120" w:name="_Toc8083"/>
      <w:bookmarkStart w:id="121" w:name="_Toc27767"/>
      <w:bookmarkStart w:id="122" w:name="_Toc757"/>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2003"/>
      <w:bookmarkStart w:id="125" w:name="_Toc15917"/>
      <w:bookmarkStart w:id="126" w:name="_Toc5840"/>
      <w:bookmarkStart w:id="127" w:name="_Toc24280"/>
      <w:bookmarkStart w:id="128" w:name="_Toc12682"/>
      <w:bookmarkStart w:id="129" w:name="_Toc8524"/>
      <w:bookmarkStart w:id="130" w:name="_Toc10308"/>
      <w:bookmarkStart w:id="131" w:name="_Toc14781"/>
      <w:bookmarkStart w:id="132" w:name="_Toc20745"/>
      <w:bookmarkStart w:id="133" w:name="_Toc22243"/>
      <w:bookmarkStart w:id="134" w:name="_Toc109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7953CAB"/>
    <w:rsid w:val="07B925A7"/>
    <w:rsid w:val="0BF815CE"/>
    <w:rsid w:val="0E911C5D"/>
    <w:rsid w:val="10954EC2"/>
    <w:rsid w:val="12A81059"/>
    <w:rsid w:val="14456F80"/>
    <w:rsid w:val="195D2073"/>
    <w:rsid w:val="1A37043E"/>
    <w:rsid w:val="228C2840"/>
    <w:rsid w:val="272816FC"/>
    <w:rsid w:val="28203DA9"/>
    <w:rsid w:val="2D8D4698"/>
    <w:rsid w:val="3121685C"/>
    <w:rsid w:val="357C4381"/>
    <w:rsid w:val="364F4E7F"/>
    <w:rsid w:val="365344A5"/>
    <w:rsid w:val="396510AC"/>
    <w:rsid w:val="3ED3727D"/>
    <w:rsid w:val="405F3E1B"/>
    <w:rsid w:val="418C3125"/>
    <w:rsid w:val="41EE0E8D"/>
    <w:rsid w:val="48983A5D"/>
    <w:rsid w:val="4AE36A9A"/>
    <w:rsid w:val="4B7A520A"/>
    <w:rsid w:val="4EE10A0C"/>
    <w:rsid w:val="51CB3FD0"/>
    <w:rsid w:val="5536063D"/>
    <w:rsid w:val="55F211D3"/>
    <w:rsid w:val="577B25E6"/>
    <w:rsid w:val="5C452678"/>
    <w:rsid w:val="5FEC0FA4"/>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D57369"/>
    <w:rsid w:val="75233D75"/>
    <w:rsid w:val="77490A08"/>
    <w:rsid w:val="78BA1DAC"/>
    <w:rsid w:val="799A6260"/>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7</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dcterms:modified xsi:type="dcterms:W3CDTF">2023-12-13T01:08:35Z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