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采购项目编号：SCFY-YXZB202311-019（磋）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9</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84"/>
        <w:gridCol w:w="984"/>
        <w:gridCol w:w="904"/>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40"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89"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9"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49"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323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340"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489" w:type="pct"/>
            <w:noWrap w:val="0"/>
            <w:vAlign w:val="center"/>
          </w:tcPr>
          <w:p>
            <w:pPr>
              <w:widowControl/>
              <w:jc w:val="center"/>
              <w:textAlignment w:val="center"/>
              <w:rPr>
                <w:rFonts w:hint="default" w:ascii="宋体" w:hAnsi="宋体" w:eastAsia="宋体"/>
                <w:lang w:val="en-US" w:eastAsia="zh-CN"/>
              </w:rPr>
            </w:pPr>
            <w:r>
              <w:rPr>
                <w:rFonts w:hint="default" w:ascii="宋体" w:hAnsi="宋体" w:eastAsia="宋体"/>
                <w:lang w:val="en-US" w:eastAsia="zh-CN"/>
              </w:rPr>
              <w:t>一体式封堵器介入输送装置</w:t>
            </w:r>
          </w:p>
        </w:tc>
        <w:tc>
          <w:tcPr>
            <w:tcW w:w="48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6000元</w:t>
            </w:r>
          </w:p>
        </w:tc>
        <w:tc>
          <w:tcPr>
            <w:tcW w:w="44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15根</w:t>
            </w:r>
          </w:p>
        </w:tc>
        <w:tc>
          <w:tcPr>
            <w:tcW w:w="3231" w:type="pct"/>
            <w:noWrap w:val="0"/>
            <w:vAlign w:val="top"/>
          </w:tcPr>
          <w:p>
            <w:pPr>
              <w:rPr>
                <w:rFonts w:hint="eastAsia"/>
                <w:lang w:val="en-US" w:eastAsia="zh-CN"/>
              </w:rPr>
            </w:pPr>
            <w:r>
              <w:rPr>
                <w:rFonts w:hint="eastAsia"/>
                <w:lang w:val="en-US" w:eastAsia="zh-CN"/>
              </w:rPr>
              <w:t>用途：用于输送房间隔缺损、室间隔缺损、动脉导管未闭封堵器的装置。</w:t>
            </w:r>
          </w:p>
          <w:p>
            <w:pPr>
              <w:pStyle w:val="2"/>
              <w:rPr>
                <w:rFonts w:hint="default"/>
                <w:lang w:val="en-US" w:eastAsia="zh-CN"/>
              </w:rPr>
            </w:pPr>
            <w:r>
              <w:rPr>
                <w:rFonts w:hint="eastAsia" w:ascii="Times New Roman" w:hAnsi="Times New Roman" w:eastAsia="宋体" w:cs="Times New Roman"/>
              </w:rPr>
              <w:t>▲</w:t>
            </w:r>
            <w:r>
              <w:rPr>
                <w:rFonts w:hint="eastAsia" w:cs="Times New Roman"/>
                <w:lang w:val="en-US" w:eastAsia="zh-CN"/>
              </w:rPr>
              <w:t>1.封堵器介入</w:t>
            </w:r>
            <w:r>
              <w:rPr>
                <w:rFonts w:hint="eastAsia"/>
                <w:lang w:val="en-US" w:eastAsia="zh-CN"/>
              </w:rPr>
              <w:t>输送装置为一体式（以注册证产品名称为准）。</w:t>
            </w:r>
          </w:p>
          <w:p>
            <w:pPr>
              <w:rPr>
                <w:rFonts w:hint="default"/>
                <w:lang w:val="en-US" w:eastAsia="zh-CN"/>
              </w:rPr>
            </w:pPr>
            <w:r>
              <w:rPr>
                <w:rFonts w:hint="eastAsia"/>
                <w:lang w:val="en-US" w:eastAsia="zh-CN"/>
              </w:rPr>
              <w:t>*2.有输送房间隔缺损、室间隔缺损、动脉导管未闭封堵器等各组型号满足治疗（提供各型号报价）。</w:t>
            </w:r>
          </w:p>
          <w:p>
            <w:pPr>
              <w:rPr>
                <w:rFonts w:hint="default"/>
                <w:lang w:val="en-US" w:eastAsia="zh-CN"/>
              </w:rPr>
            </w:pPr>
            <w:r>
              <w:rPr>
                <w:rFonts w:hint="eastAsia"/>
                <w:lang w:val="en-US" w:eastAsia="zh-CN"/>
              </w:rPr>
              <w:t>3.环氧乙烷灭菌，一次性使用。</w:t>
            </w:r>
          </w:p>
          <w:p>
            <w:pPr>
              <w:rPr>
                <w:rFonts w:hint="default"/>
                <w:lang w:val="en-US" w:eastAsia="zh-CN"/>
              </w:rPr>
            </w:pPr>
            <w:r>
              <w:rPr>
                <w:rFonts w:hint="eastAsia"/>
                <w:lang w:val="en-US" w:eastAsia="zh-CN"/>
              </w:rPr>
              <w:t>4.由外套管、扩张管、装载器、推送器组成。</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14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72"/>
        <w:gridCol w:w="555"/>
        <w:gridCol w:w="4396"/>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20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474"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27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14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903"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right"/>
        </w:trPr>
        <w:tc>
          <w:tcPr>
            <w:tcW w:w="20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474"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270"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2146"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903" w:type="pct"/>
            <w:noWrap w:val="0"/>
            <w:vAlign w:val="center"/>
          </w:tcPr>
          <w:p>
            <w:pPr>
              <w:widowControl/>
              <w:numPr>
                <w:ilvl w:val="0"/>
                <w:numId w:val="2"/>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2"/>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7" w:hRule="atLeast"/>
          <w:jc w:val="right"/>
        </w:trPr>
        <w:tc>
          <w:tcPr>
            <w:tcW w:w="205"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474"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270"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146"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分；“*”条款技术参数不满足招标文件要求（负偏离），一次扣</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非“*”条款技术参数不满足招标文件要求（负偏离），一次扣</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1903"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“*”条款技术参数供应商须提供技术支撑材料，并在技术响应表中备注技术支撑材料的页码位置，便于快速查阅验证：</w:t>
            </w:r>
          </w:p>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right"/>
        </w:trPr>
        <w:tc>
          <w:tcPr>
            <w:tcW w:w="20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474"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270"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p>
        </w:tc>
        <w:tc>
          <w:tcPr>
            <w:tcW w:w="2146"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根据响应产品样品及产品说明书，从样品的外观、材质、性能3个方面进行评价，每有1个方面不符合临床需求的扣4分，扣完为止。未提供或提供不全本项不得分。</w:t>
            </w:r>
          </w:p>
        </w:tc>
        <w:tc>
          <w:tcPr>
            <w:tcW w:w="1903"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5" w:hRule="atLeast"/>
          <w:jc w:val="right"/>
        </w:trPr>
        <w:tc>
          <w:tcPr>
            <w:tcW w:w="205"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474"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270"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10</w:t>
            </w:r>
          </w:p>
        </w:tc>
        <w:tc>
          <w:tcPr>
            <w:tcW w:w="2146"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903"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20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47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270"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2146"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1903" w:type="pct"/>
            <w:noWrap w:val="0"/>
            <w:vAlign w:val="center"/>
          </w:tcPr>
          <w:p>
            <w:pPr>
              <w:wordWrap w:val="0"/>
              <w:jc w:val="left"/>
              <w:rPr>
                <w:rFonts w:ascii="宋体" w:hAnsi="宋体" w:cs="Segoe UI"/>
                <w:color w:val="000000"/>
                <w:kern w:val="0"/>
                <w:sz w:val="18"/>
                <w:szCs w:val="18"/>
                <w:lang w:val="en-US" w:eastAsia="zh-CN" w:bidi="ar-SA"/>
              </w:rPr>
            </w:pPr>
          </w:p>
        </w:tc>
      </w:tr>
    </w:tbl>
    <w:p>
      <w:pPr>
        <w:pStyle w:val="2"/>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bookmarkStart w:id="135" w:name="_GoBack"/>
      <w:bookmarkEnd w:id="135"/>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3414"/>
      <w:bookmarkStart w:id="3" w:name="_Toc21163"/>
      <w:bookmarkStart w:id="4" w:name="_Toc15614"/>
      <w:bookmarkStart w:id="5" w:name="_Toc21676"/>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2490"/>
      <w:bookmarkStart w:id="8" w:name="_Toc30275"/>
      <w:bookmarkStart w:id="9" w:name="_Toc5208"/>
      <w:bookmarkStart w:id="10" w:name="_Toc5499"/>
      <w:bookmarkStart w:id="11" w:name="_Toc11076"/>
      <w:bookmarkStart w:id="12" w:name="_Toc14802"/>
      <w:bookmarkStart w:id="13" w:name="_Toc30494"/>
      <w:bookmarkStart w:id="14" w:name="_Toc60"/>
      <w:bookmarkStart w:id="15" w:name="_Toc1068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183"/>
      <w:bookmarkStart w:id="17" w:name="_Toc3912"/>
      <w:bookmarkStart w:id="18" w:name="_Toc7067"/>
      <w:bookmarkStart w:id="19" w:name="_Toc32214"/>
      <w:bookmarkStart w:id="20" w:name="_Toc28103"/>
      <w:bookmarkStart w:id="21" w:name="_Toc30724"/>
      <w:bookmarkStart w:id="22" w:name="_Toc26481"/>
      <w:bookmarkStart w:id="23" w:name="_Toc9131"/>
      <w:bookmarkStart w:id="24" w:name="_Toc3081"/>
      <w:bookmarkStart w:id="25" w:name="_Toc13021"/>
      <w:bookmarkStart w:id="26" w:name="_Toc10948"/>
      <w:bookmarkStart w:id="27" w:name="_Toc18879"/>
      <w:bookmarkStart w:id="28" w:name="_Toc30080"/>
      <w:bookmarkStart w:id="29" w:name="_Toc3447"/>
      <w:bookmarkStart w:id="30" w:name="_Toc3392"/>
      <w:bookmarkStart w:id="31" w:name="_Toc19115"/>
      <w:bookmarkStart w:id="32" w:name="_Toc8717"/>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0142"/>
      <w:bookmarkStart w:id="35" w:name="_Toc9042"/>
      <w:bookmarkStart w:id="36" w:name="_Toc30649"/>
      <w:bookmarkStart w:id="37" w:name="_Toc18259"/>
      <w:bookmarkStart w:id="38" w:name="_Toc7249"/>
      <w:bookmarkStart w:id="39" w:name="_Toc23645"/>
      <w:bookmarkStart w:id="40" w:name="_Toc22795"/>
      <w:bookmarkStart w:id="41" w:name="_Toc30920"/>
      <w:bookmarkStart w:id="42" w:name="_Toc15196"/>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83"/>
      <w:bookmarkStart w:id="46" w:name="_Toc24117"/>
      <w:bookmarkStart w:id="47" w:name="_Toc21988"/>
      <w:bookmarkStart w:id="48" w:name="_Toc19600"/>
      <w:bookmarkStart w:id="49" w:name="_Toc3004"/>
      <w:bookmarkStart w:id="50" w:name="_Toc25516"/>
      <w:bookmarkStart w:id="51" w:name="_Toc4775"/>
      <w:bookmarkStart w:id="52" w:name="_Toc3534"/>
      <w:bookmarkStart w:id="53" w:name="_Toc26548"/>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3192"/>
      <w:bookmarkStart w:id="55" w:name="_Toc32166"/>
      <w:bookmarkStart w:id="56" w:name="_Toc14887"/>
      <w:bookmarkStart w:id="57" w:name="_Toc12333"/>
      <w:bookmarkStart w:id="58" w:name="_Toc691"/>
      <w:bookmarkStart w:id="59" w:name="_Toc22198"/>
      <w:bookmarkStart w:id="60" w:name="_Toc16764"/>
      <w:bookmarkStart w:id="61" w:name="_Toc21982"/>
      <w:bookmarkStart w:id="62" w:name="_Toc3494"/>
      <w:bookmarkStart w:id="63" w:name="_Toc16666"/>
      <w:bookmarkStart w:id="64" w:name="_Toc2737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5412"/>
      <w:bookmarkStart w:id="66" w:name="_Toc14269"/>
      <w:bookmarkStart w:id="67" w:name="_Toc11914"/>
      <w:bookmarkStart w:id="68" w:name="_Toc4577"/>
      <w:bookmarkStart w:id="69" w:name="_Toc22606"/>
      <w:bookmarkStart w:id="70" w:name="_Toc9263"/>
      <w:bookmarkStart w:id="71" w:name="_Toc3943"/>
      <w:bookmarkStart w:id="72" w:name="_Toc25068"/>
      <w:bookmarkStart w:id="73" w:name="_Toc1371"/>
      <w:bookmarkStart w:id="74" w:name="_Toc10013"/>
      <w:bookmarkStart w:id="75" w:name="_Toc31581"/>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908"/>
      <w:bookmarkStart w:id="77" w:name="_Toc10600"/>
      <w:bookmarkStart w:id="78" w:name="_Toc13677"/>
      <w:bookmarkStart w:id="79" w:name="_Toc2316"/>
      <w:bookmarkStart w:id="80" w:name="_Toc31890"/>
      <w:bookmarkStart w:id="81" w:name="_Toc17108"/>
      <w:bookmarkStart w:id="82" w:name="_Toc13267"/>
      <w:bookmarkStart w:id="83" w:name="_Toc29190"/>
      <w:bookmarkStart w:id="84" w:name="_Toc18935"/>
      <w:bookmarkStart w:id="85" w:name="_Toc11489"/>
      <w:bookmarkStart w:id="86" w:name="_Toc293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21351"/>
      <w:bookmarkStart w:id="89" w:name="_Toc26756"/>
      <w:bookmarkStart w:id="90" w:name="_Toc24122"/>
      <w:bookmarkStart w:id="91" w:name="_Toc32365"/>
      <w:bookmarkStart w:id="92" w:name="_Toc31638"/>
      <w:bookmarkStart w:id="93" w:name="_Toc14252"/>
      <w:bookmarkStart w:id="94" w:name="_Toc1313"/>
      <w:bookmarkStart w:id="95" w:name="_Toc1591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083"/>
      <w:bookmarkStart w:id="98" w:name="_Toc22760"/>
      <w:bookmarkStart w:id="99" w:name="_Toc10583"/>
      <w:bookmarkStart w:id="100" w:name="_Toc26609"/>
      <w:bookmarkStart w:id="101" w:name="_Toc27985"/>
      <w:bookmarkStart w:id="102" w:name="_Toc15894"/>
      <w:bookmarkStart w:id="103" w:name="_Toc23212"/>
      <w:bookmarkStart w:id="104" w:name="_Toc9398"/>
      <w:bookmarkStart w:id="105" w:name="_Toc27948"/>
      <w:bookmarkStart w:id="106" w:name="_Toc18046"/>
      <w:bookmarkStart w:id="107" w:name="_Toc19589"/>
      <w:bookmarkStart w:id="108" w:name="_Toc11278"/>
      <w:bookmarkStart w:id="109" w:name="_Toc29215"/>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4116"/>
      <w:bookmarkStart w:id="111" w:name="_Toc24655"/>
      <w:bookmarkStart w:id="112" w:name="_Toc8940"/>
      <w:bookmarkStart w:id="113" w:name="_Toc8083"/>
      <w:bookmarkStart w:id="114" w:name="_Toc17741"/>
      <w:bookmarkStart w:id="115" w:name="_Toc14546"/>
      <w:bookmarkStart w:id="116" w:name="_Toc27767"/>
      <w:bookmarkStart w:id="117" w:name="_Toc8348"/>
      <w:bookmarkStart w:id="118" w:name="_Toc24107"/>
      <w:bookmarkStart w:id="119" w:name="_Toc17204"/>
      <w:bookmarkStart w:id="120" w:name="_Toc24671"/>
      <w:bookmarkStart w:id="121" w:name="_Toc29648"/>
      <w:bookmarkStart w:id="122" w:name="_Toc757"/>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8524"/>
      <w:bookmarkStart w:id="124" w:name="_Toc14781"/>
      <w:bookmarkStart w:id="125" w:name="_Toc24280"/>
      <w:bookmarkStart w:id="126" w:name="_Toc10950"/>
      <w:bookmarkStart w:id="127" w:name="_Toc10945"/>
      <w:bookmarkStart w:id="128" w:name="_Toc15917"/>
      <w:bookmarkStart w:id="129" w:name="_Toc12682"/>
      <w:bookmarkStart w:id="130" w:name="_Toc10308"/>
      <w:bookmarkStart w:id="131" w:name="_Toc2003"/>
      <w:bookmarkStart w:id="132" w:name="_Toc5840"/>
      <w:bookmarkStart w:id="133" w:name="_Toc22243"/>
      <w:bookmarkStart w:id="134" w:name="_Toc20745"/>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51016291"/>
    <w:multiLevelType w:val="singleLevel"/>
    <w:tmpl w:val="510162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7953CAB"/>
    <w:rsid w:val="07B925A7"/>
    <w:rsid w:val="0BF815CE"/>
    <w:rsid w:val="0C716207"/>
    <w:rsid w:val="0E911C5D"/>
    <w:rsid w:val="103C350A"/>
    <w:rsid w:val="10954EC2"/>
    <w:rsid w:val="12A81059"/>
    <w:rsid w:val="14456F80"/>
    <w:rsid w:val="195D2073"/>
    <w:rsid w:val="1A37043E"/>
    <w:rsid w:val="2262170C"/>
    <w:rsid w:val="228C2840"/>
    <w:rsid w:val="272816FC"/>
    <w:rsid w:val="28203DA9"/>
    <w:rsid w:val="2E8A7141"/>
    <w:rsid w:val="357C4381"/>
    <w:rsid w:val="364F4E7F"/>
    <w:rsid w:val="365344A5"/>
    <w:rsid w:val="396510AC"/>
    <w:rsid w:val="3B4C1295"/>
    <w:rsid w:val="3ED3727D"/>
    <w:rsid w:val="405F3E1B"/>
    <w:rsid w:val="41EE0E8D"/>
    <w:rsid w:val="44DA14CD"/>
    <w:rsid w:val="48983A5D"/>
    <w:rsid w:val="4AE36A9A"/>
    <w:rsid w:val="4B7A520A"/>
    <w:rsid w:val="4EE10A0C"/>
    <w:rsid w:val="51CB3FD0"/>
    <w:rsid w:val="54407E70"/>
    <w:rsid w:val="5536063D"/>
    <w:rsid w:val="55B75F0E"/>
    <w:rsid w:val="55F211D3"/>
    <w:rsid w:val="577B25E6"/>
    <w:rsid w:val="5C452678"/>
    <w:rsid w:val="5C7C0F06"/>
    <w:rsid w:val="5FEC0FA4"/>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D57369"/>
    <w:rsid w:val="75233D75"/>
    <w:rsid w:val="77490A08"/>
    <w:rsid w:val="78BA1DAC"/>
    <w:rsid w:val="799A6260"/>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2023-12-07T02:44:29Z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