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  <w:t>附件1</w:t>
      </w:r>
    </w:p>
    <w:p>
      <w:pPr>
        <w:pStyle w:val="2"/>
      </w:pPr>
    </w:p>
    <w:p>
      <w:pPr>
        <w:jc w:val="center"/>
        <w:rPr>
          <w:rFonts w:hint="default" w:ascii="宋体" w:hAnsi="宋体" w:eastAsia="宋体" w:cs="宋体"/>
          <w:b w:val="0"/>
          <w:bCs w:val="0"/>
          <w:i w:val="0"/>
          <w:caps w:val="0"/>
          <w:spacing w:val="0"/>
          <w:w w:val="100"/>
          <w:sz w:val="24"/>
          <w:szCs w:val="2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四川省妇幼保健院安全钳联动试验服务采购要求</w:t>
      </w:r>
    </w:p>
    <w:p>
      <w:pPr>
        <w:snapToGrid w:val="0"/>
        <w:spacing w:before="0" w:beforeAutospacing="0" w:after="0" w:afterAutospacing="0" w:line="440" w:lineRule="exact"/>
        <w:ind w:firstLine="608" w:firstLineChars="202"/>
        <w:jc w:val="both"/>
        <w:textAlignment w:val="baseline"/>
        <w:rPr>
          <w:rFonts w:ascii="黑体" w:eastAsia="黑体"/>
          <w:b/>
          <w:bCs/>
          <w:i w:val="0"/>
          <w:caps w:val="0"/>
          <w:color w:val="000000"/>
          <w:spacing w:val="0"/>
          <w:w w:val="100"/>
          <w:kern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8" w:firstLineChars="202"/>
        <w:jc w:val="both"/>
        <w:textAlignment w:val="baseline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1.项目名称：四川省妇幼保健院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安全钳联动试验服务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2.项目位置：成都市武侯区沙堰西二街290号、成都市金牛区抚琴西路338号。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8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  <w:t>二、四川省妇幼保健院电梯维保要求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（一）四川省妇幼保健院电梯维保工程清单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电梯维护保养工程量：升降电梯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台：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详见清单</w:t>
      </w:r>
    </w:p>
    <w:p>
      <w:pPr>
        <w:pStyle w:val="2"/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drawing>
          <wp:inline distT="0" distB="0" distL="114300" distR="114300">
            <wp:extent cx="4874260" cy="4076700"/>
            <wp:effectExtent l="0" t="0" r="2540" b="0"/>
            <wp:docPr id="1" name="图片 1" descr="晋阳抚琴大于1600kg直梯台账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晋阳抚琴大于1600kg直梯台账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本项目为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>维保价为全包价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>，试验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>包所有配件费用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>，如试验中安全钳出现损坏，试验单位负责进行更换维修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>。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  <w:lang w:val="en-US" w:eastAsia="zh-CN"/>
        </w:rPr>
        <w:t>该项目最高限价为人民币19000元。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（三）单位要求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1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参与投标的投标人必须具有独立法人资格，营业执照、税务登记证、组织机构代码证（副本）或（三证合一）。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2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具有国家质量技术监督部门颁发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highlight w:val="yellow"/>
        </w:rPr>
        <w:t>《中华人民共和国特种设备生产可证》电梯安装（含修理）A1或A2资质（V≥2.5m/s）（原件备查）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8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  <w:t>三、项目维保要求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1.保证电梯安全运行。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2.在保证电梯安全运行的前提下满足正常工作的需要。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3.在保证电梯安全运行的前提下降低电梯维护保养成本。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default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4.按照成都市市场监督管理局《2023》300号文件要求，大于或等于1600KG直梯全覆盖检查。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.日常维护保养应遵守的标准：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（1）中华人民共和国特种设备安全法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（2）电梯使用管理与维修保养规则TSG T5001-2009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（3）电梯维修规范GB/T  18775-2009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 xml:space="preserve">（4）电梯维护保养规范 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instrText xml:space="preserve"> HYPERLINK "javascript:viewDetailSubmit(document.forms[0],792526,'DB11/%20418-2007')" 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DB51/T 2239-2016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（5）四川省电梯安全监督管理办法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（6）电梯安装使用维护说明书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（7）维保合同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5" w:firstLineChars="202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 xml:space="preserve">  以上规章、标准均以最新有效版本为准。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8"/>
          <w:szCs w:val="28"/>
        </w:rPr>
        <w:t>服务</w:t>
      </w: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8"/>
          <w:szCs w:val="28"/>
          <w:lang w:eastAsia="zh-CN"/>
        </w:rPr>
        <w:t>要求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>工期：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3个工作日内完成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。</w:t>
      </w:r>
    </w:p>
    <w:p>
      <w:pPr>
        <w:pStyle w:val="2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pStyle w:val="4"/>
        <w:widowControl/>
        <w:spacing w:line="440" w:lineRule="atLeast"/>
        <w:rPr>
          <w:rFonts w:hint="eastAsia" w:ascii="黑体" w:hAnsi="黑体" w:eastAsia="黑体" w:cs="仿宋"/>
          <w:color w:val="000000"/>
          <w:sz w:val="28"/>
          <w:szCs w:val="28"/>
        </w:rPr>
      </w:pPr>
    </w:p>
    <w:p>
      <w:pPr>
        <w:pStyle w:val="4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附件2:</w:t>
      </w:r>
    </w:p>
    <w:p>
      <w:pPr>
        <w:spacing w:line="240" w:lineRule="atLeast"/>
        <w:jc w:val="center"/>
        <w:rPr>
          <w:rFonts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仿宋" w:eastAsia="方正小标宋简体"/>
          <w:bCs/>
          <w:sz w:val="32"/>
          <w:szCs w:val="32"/>
        </w:rPr>
        <w:t>采购投标文件装订顺序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1、封面（公司、项目、联系人、联系方式）；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2、目录；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3、品目及报价表；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4、企业营业执照（复印件）；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5、法定代表人授权书、法人、经办人身份证（复印件）；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6、设计规范或标准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7、售后服务承诺书</w:t>
      </w:r>
      <w:r>
        <w:rPr>
          <w:rFonts w:hint="eastAsia" w:ascii="仿宋_GB2312" w:eastAsia="仿宋_GB2312"/>
          <w:sz w:val="28"/>
          <w:szCs w:val="28"/>
          <w:lang w:eastAsia="zh-CN"/>
        </w:rPr>
        <w:t>（质保期和售后服务）；</w:t>
      </w:r>
    </w:p>
    <w:p>
      <w:pPr>
        <w:spacing w:line="52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8、产品介绍；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eastAsia="zh-CN"/>
        </w:rPr>
        <w:t>反商业贿赂承诺书；</w:t>
      </w:r>
    </w:p>
    <w:p>
      <w:pPr>
        <w:spacing w:line="52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10、无围标、串标行为承诺书；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11、</w:t>
      </w:r>
      <w:r>
        <w:rPr>
          <w:rFonts w:hint="eastAsia" w:ascii="仿宋_GB2312" w:eastAsia="仿宋_GB2312"/>
          <w:sz w:val="28"/>
          <w:szCs w:val="28"/>
        </w:rPr>
        <w:t>封底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注：请务必按以上顺序装订资料，如有非中文资料，请同时提供中文翻译件。</w:t>
      </w:r>
    </w:p>
    <w:p>
      <w:pPr>
        <w:pStyle w:val="4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0"/>
          <w:szCs w:val="30"/>
        </w:rPr>
        <w:t>品目及报价表</w:t>
      </w:r>
    </w:p>
    <w:tbl>
      <w:tblPr>
        <w:tblStyle w:val="5"/>
        <w:tblW w:w="80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793"/>
        <w:gridCol w:w="1468"/>
        <w:gridCol w:w="825"/>
        <w:gridCol w:w="782"/>
        <w:gridCol w:w="1140"/>
        <w:gridCol w:w="11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9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68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82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782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 w:eastAsiaTheme="minorEastAsia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单价（元）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总价（元）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合计</w:t>
            </w: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日期：</w:t>
      </w:r>
    </w:p>
    <w:p>
      <w:pPr>
        <w:pStyle w:val="4"/>
        <w:widowControl/>
        <w:spacing w:line="440" w:lineRule="atLeast"/>
        <w:rPr>
          <w:rFonts w:hint="eastAsia" w:ascii="黑体" w:hAnsi="黑体" w:eastAsia="黑体" w:cs="仿宋"/>
          <w:color w:val="000000"/>
          <w:sz w:val="28"/>
          <w:szCs w:val="28"/>
        </w:rPr>
      </w:pPr>
    </w:p>
    <w:p>
      <w:pPr>
        <w:pStyle w:val="4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附件4:</w:t>
      </w:r>
    </w:p>
    <w:p>
      <w:pPr>
        <w:pStyle w:val="3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20" w:hanging="720"/>
        <w:jc w:val="center"/>
        <w:textAlignment w:val="auto"/>
        <w:rPr>
          <w:rFonts w:hint="eastAsia" w:ascii="宋体" w:hAnsi="宋体" w:eastAsia="宋体" w:cs="宋体"/>
          <w:b w:val="0"/>
          <w:lang w:val="zh-CN"/>
        </w:rPr>
      </w:pPr>
      <w:bookmarkStart w:id="0" w:name="_Toc237343703"/>
      <w:bookmarkStart w:id="1" w:name="_Toc95295163"/>
      <w:bookmarkStart w:id="2" w:name="_Toc174767233"/>
      <w:r>
        <w:rPr>
          <w:rFonts w:hint="eastAsia" w:ascii="宋体" w:hAnsi="宋体" w:eastAsia="宋体" w:cs="宋体"/>
          <w:lang w:val="zh-CN"/>
        </w:rPr>
        <w:t>法定代表人身份授权书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</w:pP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4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（采购单位名称）：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本授权声明：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（投标人名称）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（法定代表人姓名、职务）授权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（被授权人姓名、职务）为我方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“                        ”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项目投标活动的合法代表，以我方名义全权处理该项目有关投标、签订合同以及执行合同等一切事宜。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特此声明。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法定代表人签字：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授权代表签字：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 xml:space="preserve">      （加盖公章）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日期：</w:t>
      </w:r>
    </w:p>
    <w:p>
      <w:pPr>
        <w:pageBreakBefore w:val="0"/>
        <w:widowControl w:val="0"/>
        <w:numPr>
          <w:ilvl w:val="0"/>
          <w:numId w:val="2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说明：上述证明文件附有法定代表人、被授权代表身份证复印件（加盖公章）时才能生效。</w:t>
      </w:r>
      <w:bookmarkEnd w:id="0"/>
      <w:bookmarkEnd w:id="1"/>
      <w:bookmarkEnd w:id="2"/>
    </w:p>
    <w:p>
      <w:pPr>
        <w:widowControl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附件5: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反商业贿赂承诺书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一、 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二、本厂家、商家、公司保证在药品、医疗器械、设备、物资、基建工程竞标工作及药品、试剂销售等工作中承诺做到：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1、不与其他投标人相互串通投标报价，损害贵院的合法权益；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2、不与招标人串通投标，损害国家利益、社会公共利益或他人的合法权益；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3、不以向招标人或者评标委员会成员行贿的手段谋取中标；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4、竞标报价不违反相关法律的规定，也不以他人名义投标或者以其他方式弄虚作假，骗取中标；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5、保证不以其他任何方式扰乱贵院的招标工作；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6、保证不在药品销售、医疗器械、设备、物资、基建工程竞标中采取账外暗中给予回扣的手段腐蚀、贿赂医护、药剂人员、干部等其他相关人员；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7、保证不以任何名义包括以宣传费、临床促销费、开单费、处方费、广告费、免费度假、考察旅游、房屋装修等任何名义给予贵院采购人员、药剂人员、医护人员、干部等有关人员以财物或者其他利益；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8、保证不让贵院临床科室、药剂部门以及有关人员登记、统计医生处方或为此提供方便，干扰贵院的正常工作秩序；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9、保证不以其他任何不正当竞争手段推销药品、医疗器械、设备、物资。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三、本厂家、商家、公司保证竭力维护贵院的声誉，不做任何有损贵院形象的事情。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四、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五、对本厂家、商家、公司及本厂家、商家、公司工作人员采取以上手段竞标、促销等，干扰贵院正常工作秩序，损害贵院形象的，本厂家、商家、公司保证：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1、对尚处在竞标阶段的，贵院有权取消本厂家、商家、公司的竞标资格；已经中标的，贵院有权取消中标；对已经获得准入资格的，贵院有权随时取消本厂家、商家、公司的准入资格；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2、对本厂家、商家、公司相关工作人员作出严肃处理；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3、对由于本厂家、商家、公司或本厂家、商家、公司工作人员的上述行为给贵院造成经济或名誉损失的，由本厂家、商家、公司负责，并愿意承担全部民事赔偿责任。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六、 采购物资名称：                 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本《承诺书》一式二份（一份由承诺人自存；一份随竞价书传递）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承诺企业名称（公章）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法人代表或委托代理人（承诺人）</w:t>
      </w:r>
    </w:p>
    <w:p>
      <w:pPr>
        <w:widowControl/>
        <w:spacing w:line="360" w:lineRule="auto"/>
        <w:ind w:firstLine="64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仿宋_GB2312" w:hAnsi="仿宋" w:eastAsia="仿宋_GB2312" w:cs="新宋体"/>
          <w:color w:val="000000"/>
          <w:kern w:val="0"/>
          <w:sz w:val="24"/>
        </w:rPr>
      </w:pPr>
    </w:p>
    <w:p>
      <w:pPr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附件6：</w:t>
      </w:r>
    </w:p>
    <w:p>
      <w:pPr>
        <w:tabs>
          <w:tab w:val="left" w:pos="6645"/>
        </w:tabs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无围标、串标行为承诺书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本公司郑重承诺：我公司自觉遵守《中华人民共和国政府采购法》和《中华人民共和国政府采购法实施条例》的有关规定，我公司在参加本次项目（项目名称：</w:t>
      </w:r>
      <w:r>
        <w:rPr>
          <w:rFonts w:hint="eastAsia" w:ascii="仿宋_GB2312" w:hAnsi="宋体" w:eastAsia="仿宋_GB2312" w:cs="宋体"/>
          <w:color w:val="FF0000"/>
          <w:sz w:val="28"/>
          <w:szCs w:val="28"/>
        </w:rPr>
        <w:t>XXXXXXX</w:t>
      </w:r>
      <w:r>
        <w:rPr>
          <w:rFonts w:hint="eastAsia" w:ascii="仿宋_GB2312" w:hAnsi="宋体" w:eastAsia="仿宋_GB2312" w:cs="宋体"/>
          <w:sz w:val="28"/>
          <w:szCs w:val="28"/>
        </w:rPr>
        <w:t>）采购活动中，无以下围标、串标行为：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1.不同供应商的投标文件由同一单位或者个人编制；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2.不同供应商委托同一单位或者个人办理投标事宜；</w:t>
      </w:r>
    </w:p>
    <w:p>
      <w:pPr>
        <w:pStyle w:val="2"/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3.不同供应商的投标文件载明的项目管理成员或者联系人员为同一人；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4.不同供应商的投标文件异常一致或者投标报价呈规律性差异；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5.不同供应商的投标文件相互混装；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6.不同供应商的投标保证金从同一单位或者个人的账户转出；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7.不同供应商的董事、监事、高管、单位负责人为同一人或者存在控股、管理关系的不同单位参加同一采购项目；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8.供应商之间事先约定由某一特定供应商中标、成交；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9.供应商之间商定部分供应商放弃参加采购活动或者放弃中标、成交；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10.法律法规界定的其他围标串标行为。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我公司承诺在本项目采购活动中，与采购人不存在关联关系，与其他投标单位不存在关联关系。如被查实在本项目采购活动中存在围标、串标的，本公司将承担法律责任，接受相应的法律法规处罚。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投标人法人代表或委托代理人（承诺人） 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投标人：（公章）  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hint="eastAsia" w:ascii="仿宋_GB2312" w:hAnsi="仿宋" w:eastAsia="仿宋_GB2312" w:cs="新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sz w:val="28"/>
          <w:szCs w:val="28"/>
        </w:rPr>
        <w:t>日期：       年    月    日</w:t>
      </w:r>
    </w:p>
    <w:p>
      <w:pPr>
        <w:rPr>
          <w:rFonts w:hint="eastAsia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13304"/>
    <w:multiLevelType w:val="multilevel"/>
    <w:tmpl w:val="38513304"/>
    <w:lvl w:ilvl="0" w:tentative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hint="default" w:ascii="Wingdings" w:hAnsi="Wingdings"/>
      </w:rPr>
    </w:lvl>
  </w:abstractNum>
  <w:abstractNum w:abstractNumId="1">
    <w:nsid w:val="4DD5E573"/>
    <w:multiLevelType w:val="singleLevel"/>
    <w:tmpl w:val="4DD5E5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973E7"/>
    <w:rsid w:val="3FE77784"/>
    <w:rsid w:val="5CD0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sz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paragraph" w:customStyle="1" w:styleId="7">
    <w:name w:val="Other|1"/>
    <w:basedOn w:val="1"/>
    <w:qFormat/>
    <w:uiPriority w:val="0"/>
    <w:pPr>
      <w:jc w:val="left"/>
    </w:pPr>
    <w:rPr>
      <w:rFonts w:ascii="宋体" w:hAnsi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2023-12-23T08:50:00Z</dcterms:created>
  <dc:creator>sfy-6461</dc:creator>
  <cp:lastModifiedBy>sfy-2022456</cp:lastModifiedBy>
  <dcterms:modified xsi:type="dcterms:W3CDTF">2023-12-25T00:47:55Z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