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采购项目编号：SCFY-YXZB202401-004（比）</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预算：4</w:t>
      </w:r>
      <w:r>
        <w:rPr>
          <w:rFonts w:hint="eastAsia" w:ascii="宋体" w:hAnsi="宋体" w:eastAsia="宋体" w:cs="仿宋"/>
          <w:sz w:val="24"/>
          <w:szCs w:val="24"/>
          <w:lang w:val="en-US" w:eastAsia="zh-CN"/>
        </w:rPr>
        <w:t>.</w:t>
      </w:r>
      <w:r>
        <w:rPr>
          <w:rFonts w:hint="eastAsia" w:ascii="宋体" w:hAnsi="宋体" w:eastAsia="宋体" w:cs="仿宋"/>
          <w:sz w:val="24"/>
          <w:szCs w:val="24"/>
        </w:rPr>
        <w:t>816万元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bookmarkStart w:id="135" w:name="_GoBack"/>
      <w:bookmarkEnd w:id="135"/>
    </w:p>
    <w:bookmarkEnd w:id="1"/>
    <w:tbl>
      <w:tblPr>
        <w:tblStyle w:val="12"/>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44"/>
        <w:gridCol w:w="1013"/>
        <w:gridCol w:w="94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765"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0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预算单价（元）</w:t>
            </w:r>
          </w:p>
        </w:tc>
        <w:tc>
          <w:tcPr>
            <w:tcW w:w="469"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949"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1</w:t>
            </w:r>
          </w:p>
        </w:tc>
        <w:tc>
          <w:tcPr>
            <w:tcW w:w="76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氢氟酸凝胶</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用于处理玻璃陶瓷修复体表面</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default"/>
                <w:sz w:val="18"/>
                <w:szCs w:val="18"/>
                <w:lang w:val="en-US" w:eastAsia="zh-Hans"/>
              </w:rPr>
              <w:t>由氢氟酸、增稠剂、颜料和蒸馏水</w:t>
            </w:r>
            <w:r>
              <w:rPr>
                <w:rFonts w:hint="eastAsia"/>
                <w:sz w:val="18"/>
                <w:szCs w:val="18"/>
                <w:lang w:val="en-US" w:eastAsia="zh-CN"/>
              </w:rPr>
              <w:t>等</w:t>
            </w:r>
            <w:r>
              <w:rPr>
                <w:rFonts w:hint="default"/>
                <w:sz w:val="18"/>
                <w:szCs w:val="18"/>
                <w:lang w:val="en-US" w:eastAsia="zh-Hans"/>
              </w:rPr>
              <w:t>组成</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eastAsia"/>
                <w:sz w:val="18"/>
                <w:szCs w:val="18"/>
                <w:lang w:val="en-US" w:eastAsia="zh-Hans"/>
              </w:rPr>
              <w:t>颜色鲜丽</w:t>
            </w:r>
            <w:r>
              <w:rPr>
                <w:rFonts w:hint="default"/>
                <w:sz w:val="18"/>
                <w:szCs w:val="18"/>
                <w:lang w:val="en-US" w:eastAsia="zh-Hans"/>
              </w:rPr>
              <w:t>，</w:t>
            </w:r>
            <w:r>
              <w:rPr>
                <w:rFonts w:hint="eastAsia"/>
                <w:sz w:val="18"/>
                <w:szCs w:val="18"/>
                <w:lang w:val="en-US" w:eastAsia="zh-Hans"/>
              </w:rPr>
              <w:t>便于判断作用区域及是否冲洗干净</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lang w:val="en-US" w:eastAsia="zh-CN"/>
              </w:rPr>
              <w:t>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硅烷预处理剂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w:t>
            </w:r>
            <w:r>
              <w:rPr>
                <w:rFonts w:hint="default"/>
                <w:sz w:val="18"/>
                <w:szCs w:val="18"/>
                <w:lang w:val="en-US" w:eastAsia="zh-Hans"/>
              </w:rPr>
              <w:t>、</w:t>
            </w:r>
            <w:r>
              <w:rPr>
                <w:rFonts w:hint="eastAsia"/>
                <w:sz w:val="18"/>
                <w:szCs w:val="18"/>
                <w:lang w:val="en-US" w:eastAsia="zh-Hans"/>
              </w:rPr>
              <w:t>氧化物陶瓷</w:t>
            </w:r>
            <w:r>
              <w:rPr>
                <w:rFonts w:hint="default"/>
                <w:sz w:val="18"/>
                <w:szCs w:val="18"/>
                <w:lang w:val="en-US" w:eastAsia="zh-Hans"/>
              </w:rPr>
              <w:t>、</w:t>
            </w:r>
            <w:r>
              <w:rPr>
                <w:rFonts w:hint="eastAsia"/>
                <w:sz w:val="18"/>
                <w:szCs w:val="18"/>
                <w:lang w:val="en-US" w:eastAsia="zh-Hans"/>
              </w:rPr>
              <w:t>金属</w:t>
            </w:r>
            <w:r>
              <w:rPr>
                <w:rFonts w:hint="default"/>
                <w:sz w:val="18"/>
                <w:szCs w:val="18"/>
                <w:lang w:val="en-US" w:eastAsia="zh-Hans"/>
              </w:rPr>
              <w:t>、</w:t>
            </w:r>
            <w:r>
              <w:rPr>
                <w:rFonts w:hint="eastAsia"/>
                <w:sz w:val="18"/>
                <w:szCs w:val="18"/>
                <w:lang w:val="en-US" w:eastAsia="zh-Hans"/>
              </w:rPr>
              <w:t>树脂</w:t>
            </w:r>
            <w:r>
              <w:rPr>
                <w:rFonts w:hint="default"/>
                <w:sz w:val="18"/>
                <w:szCs w:val="18"/>
                <w:lang w:val="en-US" w:eastAsia="zh-Hans"/>
              </w:rPr>
              <w:t>、</w:t>
            </w:r>
            <w:r>
              <w:rPr>
                <w:rFonts w:hint="eastAsia"/>
                <w:sz w:val="18"/>
                <w:szCs w:val="18"/>
                <w:lang w:val="en-US" w:eastAsia="zh-Hans"/>
              </w:rPr>
              <w:t>纤维增强型树脂表面</w:t>
            </w:r>
            <w:r>
              <w:rPr>
                <w:rFonts w:hint="default"/>
                <w:sz w:val="18"/>
                <w:szCs w:val="18"/>
                <w:lang w:val="en-US" w:eastAsia="zh-Hans"/>
              </w:rPr>
              <w:t>，</w:t>
            </w:r>
            <w:r>
              <w:rPr>
                <w:rFonts w:hint="eastAsia"/>
                <w:sz w:val="18"/>
                <w:szCs w:val="18"/>
                <w:lang w:val="en-US" w:eastAsia="zh-Hans"/>
              </w:rPr>
              <w:t>提高修复体和树脂水门汀的粘接强度</w:t>
            </w:r>
            <w:r>
              <w:rPr>
                <w:rFonts w:hint="eastAsia"/>
                <w:sz w:val="18"/>
                <w:szCs w:val="18"/>
                <w:lang w:val="en-US" w:eastAsia="zh-CN"/>
              </w:rPr>
              <w:t>。</w:t>
            </w:r>
          </w:p>
          <w:p>
            <w:pPr>
              <w:widowControl/>
              <w:numPr>
                <w:ilvl w:val="0"/>
                <w:numId w:val="3"/>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由硅烷丙烯酸甲酯、磷酸丙烯酸甲酯、硫化丙烯酸甲酯和乙醇</w:t>
            </w:r>
            <w:r>
              <w:rPr>
                <w:rFonts w:hint="eastAsia"/>
                <w:sz w:val="18"/>
                <w:szCs w:val="18"/>
                <w:lang w:val="en-US" w:eastAsia="zh-CN"/>
              </w:rPr>
              <w:t>等</w:t>
            </w:r>
            <w:r>
              <w:rPr>
                <w:rFonts w:hint="eastAsia"/>
                <w:sz w:val="18"/>
                <w:szCs w:val="18"/>
                <w:lang w:val="en-US" w:eastAsia="zh-Hans"/>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双固化树脂粘接材料</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用于粘接玻璃陶瓷</w:t>
            </w:r>
            <w:r>
              <w:rPr>
                <w:rFonts w:hint="default"/>
                <w:sz w:val="18"/>
                <w:szCs w:val="18"/>
                <w:lang w:val="en-US" w:eastAsia="zh-Hans"/>
              </w:rPr>
              <w:t>、</w:t>
            </w:r>
            <w:r>
              <w:rPr>
                <w:rFonts w:hint="eastAsia"/>
                <w:sz w:val="18"/>
                <w:szCs w:val="18"/>
                <w:lang w:val="en-US" w:eastAsia="zh-Hans"/>
              </w:rPr>
              <w:t>铸瓷</w:t>
            </w:r>
            <w:r>
              <w:rPr>
                <w:rFonts w:hint="default"/>
                <w:sz w:val="18"/>
                <w:szCs w:val="18"/>
                <w:lang w:val="en-US" w:eastAsia="zh-Hans"/>
              </w:rPr>
              <w:t>、</w:t>
            </w:r>
            <w:r>
              <w:rPr>
                <w:rFonts w:hint="eastAsia"/>
                <w:sz w:val="18"/>
                <w:szCs w:val="18"/>
                <w:lang w:val="en-US" w:eastAsia="zh-Hans"/>
              </w:rPr>
              <w:t>树脂及氧化锆制成的贴面</w:t>
            </w:r>
            <w:r>
              <w:rPr>
                <w:rFonts w:hint="eastAsia"/>
                <w:sz w:val="18"/>
                <w:szCs w:val="18"/>
                <w:lang w:val="en-US" w:eastAsia="zh-CN"/>
              </w:rPr>
              <w:t>。</w:t>
            </w:r>
          </w:p>
          <w:p>
            <w:pPr>
              <w:widowControl/>
              <w:numPr>
                <w:ilvl w:val="0"/>
                <w:numId w:val="4"/>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主要成分为二甲基丙烯酸，马来酸，溶剂及稳定剂，双酚A双甲基丙烯酸缩水甘油酯，三甘醇酯等</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牙本质牙釉质粘接剂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2套</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用于贴面</w:t>
            </w:r>
            <w:r>
              <w:rPr>
                <w:rFonts w:hint="default"/>
                <w:sz w:val="18"/>
                <w:szCs w:val="18"/>
                <w:lang w:val="en-US" w:eastAsia="zh-Hans"/>
              </w:rPr>
              <w:t>、</w:t>
            </w:r>
            <w:r>
              <w:rPr>
                <w:rFonts w:hint="eastAsia"/>
                <w:sz w:val="18"/>
                <w:szCs w:val="18"/>
                <w:lang w:val="en-US" w:eastAsia="zh-Hans"/>
              </w:rPr>
              <w:t>嵌体粘接前处理牙釉质牙本质表面</w:t>
            </w:r>
            <w:r>
              <w:rPr>
                <w:rFonts w:hint="default"/>
                <w:sz w:val="18"/>
                <w:szCs w:val="18"/>
                <w:lang w:val="en-US" w:eastAsia="zh-Hans"/>
              </w:rPr>
              <w:t>，</w:t>
            </w:r>
            <w:r>
              <w:rPr>
                <w:rFonts w:hint="eastAsia"/>
                <w:sz w:val="18"/>
                <w:szCs w:val="18"/>
                <w:lang w:val="en-US" w:eastAsia="zh-Hans"/>
              </w:rPr>
              <w:t>提高粘接强度</w:t>
            </w:r>
            <w:r>
              <w:rPr>
                <w:rFonts w:hint="default"/>
                <w:sz w:val="18"/>
                <w:szCs w:val="18"/>
                <w:lang w:val="en-US" w:eastAsia="zh-Hans"/>
              </w:rPr>
              <w:t>，</w:t>
            </w:r>
            <w:r>
              <w:rPr>
                <w:rFonts w:hint="eastAsia"/>
                <w:sz w:val="18"/>
                <w:szCs w:val="18"/>
                <w:lang w:val="en-US" w:eastAsia="zh-Hans"/>
              </w:rPr>
              <w:t>减少术后敏感</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用于恒牙根管扩大成形</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w:t>
            </w:r>
            <w:r>
              <w:rPr>
                <w:rFonts w:hint="default"/>
                <w:sz w:val="18"/>
                <w:szCs w:val="18"/>
                <w:lang w:val="en-US" w:eastAsia="zh-Hans"/>
              </w:rPr>
              <w:t>02、04、06、12</w:t>
            </w:r>
            <w:r>
              <w:rPr>
                <w:rFonts w:hint="eastAsia"/>
                <w:sz w:val="18"/>
                <w:szCs w:val="18"/>
                <w:lang w:val="en-US" w:eastAsia="zh-Hans"/>
              </w:rPr>
              <w:t>锥度</w:t>
            </w:r>
            <w:r>
              <w:rPr>
                <w:rFonts w:hint="default"/>
                <w:sz w:val="18"/>
                <w:szCs w:val="18"/>
                <w:lang w:val="en-US" w:eastAsia="zh-Hans"/>
              </w:rPr>
              <w:t>、17-30</w:t>
            </w:r>
            <w:r>
              <w:rPr>
                <w:rFonts w:hint="eastAsia"/>
                <w:sz w:val="18"/>
                <w:szCs w:val="18"/>
                <w:lang w:val="en-US" w:eastAsia="zh-Hans"/>
              </w:rPr>
              <w:t>号粗细</w:t>
            </w:r>
            <w:r>
              <w:rPr>
                <w:rFonts w:hint="default"/>
                <w:sz w:val="18"/>
                <w:szCs w:val="18"/>
                <w:lang w:val="en-US" w:eastAsia="zh-Hans"/>
              </w:rPr>
              <w:t>、21</w:t>
            </w:r>
            <w:r>
              <w:rPr>
                <w:rFonts w:hint="eastAsia"/>
                <w:sz w:val="18"/>
                <w:szCs w:val="18"/>
                <w:lang w:val="en-US" w:eastAsia="zh-Hans"/>
              </w:rPr>
              <w:t>mm</w:t>
            </w:r>
            <w:r>
              <w:rPr>
                <w:rFonts w:hint="default"/>
                <w:sz w:val="18"/>
                <w:szCs w:val="18"/>
                <w:lang w:val="en-US" w:eastAsia="zh-Hans"/>
              </w:rPr>
              <w:t>、25</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用于乳牙根管扩大成形</w:t>
            </w:r>
            <w:r>
              <w:rPr>
                <w:rFonts w:hint="eastAsia"/>
                <w:sz w:val="18"/>
                <w:szCs w:val="18"/>
                <w:lang w:val="en-US" w:eastAsia="zh-CN"/>
              </w:rPr>
              <w:t>。</w:t>
            </w:r>
          </w:p>
          <w:p>
            <w:pPr>
              <w:widowControl/>
              <w:numPr>
                <w:ilvl w:val="0"/>
                <w:numId w:val="6"/>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0"/>
              </w:numPr>
              <w:jc w:val="both"/>
              <w:textAlignment w:val="center"/>
              <w:rPr>
                <w:rFonts w:hint="eastAsia" w:eastAsia="宋体"/>
                <w:sz w:val="18"/>
                <w:szCs w:val="18"/>
                <w:lang w:val="en-US" w:eastAsia="zh-CN"/>
              </w:rPr>
            </w:pPr>
            <w:r>
              <w:rPr>
                <w:rFonts w:hint="eastAsia"/>
                <w:sz w:val="18"/>
                <w:szCs w:val="18"/>
                <w:lang w:val="en-US" w:eastAsia="zh-CN"/>
              </w:rPr>
              <w:t>2</w:t>
            </w:r>
            <w:r>
              <w:rPr>
                <w:rFonts w:hint="eastAsia"/>
                <w:sz w:val="18"/>
                <w:szCs w:val="18"/>
                <w:lang w:val="en-US" w:eastAsia="zh-Hans"/>
              </w:rPr>
              <w:t>.</w:t>
            </w:r>
            <w:r>
              <w:rPr>
                <w:rFonts w:hint="default"/>
                <w:sz w:val="18"/>
                <w:szCs w:val="18"/>
                <w:lang w:val="en-US" w:eastAsia="zh-Hans"/>
              </w:rPr>
              <w:t xml:space="preserve"> </w:t>
            </w:r>
            <w:r>
              <w:rPr>
                <w:rFonts w:hint="eastAsia"/>
                <w:sz w:val="18"/>
                <w:szCs w:val="18"/>
                <w:lang w:val="en-US" w:eastAsia="zh-Hans"/>
              </w:rPr>
              <w:t>有</w:t>
            </w:r>
            <w:r>
              <w:rPr>
                <w:rFonts w:hint="default"/>
                <w:sz w:val="18"/>
                <w:szCs w:val="18"/>
                <w:lang w:val="en-US" w:eastAsia="zh-Hans"/>
              </w:rPr>
              <w:t>04、06</w:t>
            </w:r>
            <w:r>
              <w:rPr>
                <w:rFonts w:hint="eastAsia"/>
                <w:sz w:val="18"/>
                <w:szCs w:val="18"/>
                <w:lang w:val="en-US" w:eastAsia="zh-Hans"/>
              </w:rPr>
              <w:t>锥度</w:t>
            </w:r>
            <w:r>
              <w:rPr>
                <w:rFonts w:hint="default"/>
                <w:sz w:val="18"/>
                <w:szCs w:val="18"/>
                <w:lang w:val="en-US" w:eastAsia="zh-Hans"/>
              </w:rPr>
              <w:t>、20-30</w:t>
            </w:r>
            <w:r>
              <w:rPr>
                <w:rFonts w:hint="eastAsia"/>
                <w:sz w:val="18"/>
                <w:szCs w:val="18"/>
                <w:lang w:val="en-US" w:eastAsia="zh-Hans"/>
              </w:rPr>
              <w:t>号粗细</w:t>
            </w:r>
            <w:r>
              <w:rPr>
                <w:rFonts w:hint="default"/>
                <w:sz w:val="18"/>
                <w:szCs w:val="18"/>
                <w:lang w:val="en-US" w:eastAsia="zh-Hans"/>
              </w:rPr>
              <w:t>16</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铜镍钛正畸丝</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20根</w:t>
            </w:r>
          </w:p>
        </w:tc>
        <w:tc>
          <w:tcPr>
            <w:tcW w:w="2949" w:type="pct"/>
            <w:noWrap w:val="0"/>
            <w:vAlign w:val="center"/>
          </w:tcPr>
          <w:p>
            <w:pPr>
              <w:widowControl/>
              <w:numPr>
                <w:ilvl w:val="0"/>
                <w:numId w:val="7"/>
              </w:numPr>
              <w:jc w:val="both"/>
              <w:textAlignment w:val="center"/>
              <w:rPr>
                <w:rFonts w:hint="default"/>
                <w:sz w:val="18"/>
                <w:szCs w:val="18"/>
                <w:lang w:val="en-US" w:eastAsia="zh-Hans"/>
              </w:rPr>
            </w:pPr>
            <w:r>
              <w:rPr>
                <w:rFonts w:hint="eastAsia"/>
                <w:sz w:val="18"/>
                <w:szCs w:val="18"/>
                <w:lang w:val="en-US" w:eastAsia="zh-Hans"/>
              </w:rPr>
              <w:t>用于正畸治疗</w:t>
            </w:r>
            <w:r>
              <w:rPr>
                <w:rFonts w:hint="default"/>
                <w:sz w:val="18"/>
                <w:szCs w:val="18"/>
                <w:lang w:val="en-US" w:eastAsia="zh-Hans"/>
              </w:rPr>
              <w:t>，</w:t>
            </w:r>
            <w:r>
              <w:rPr>
                <w:rFonts w:hint="eastAsia"/>
                <w:sz w:val="18"/>
                <w:szCs w:val="18"/>
                <w:lang w:val="en-US" w:eastAsia="zh-Hans"/>
              </w:rPr>
              <w:t>有不同规格</w:t>
            </w:r>
            <w:r>
              <w:rPr>
                <w:rFonts w:hint="eastAsia"/>
                <w:sz w:val="18"/>
                <w:szCs w:val="18"/>
                <w:lang w:val="en-US" w:eastAsia="zh-CN"/>
              </w:rPr>
              <w:t>。</w:t>
            </w:r>
          </w:p>
          <w:p>
            <w:pPr>
              <w:widowControl/>
              <w:numPr>
                <w:ilvl w:val="0"/>
                <w:numId w:val="7"/>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由铜</w:t>
            </w:r>
            <w:r>
              <w:rPr>
                <w:rFonts w:hint="default"/>
                <w:sz w:val="18"/>
                <w:szCs w:val="18"/>
                <w:lang w:val="en-US" w:eastAsia="zh-Hans"/>
              </w:rPr>
              <w:t>、</w:t>
            </w:r>
            <w:r>
              <w:rPr>
                <w:rFonts w:hint="eastAsia"/>
                <w:sz w:val="18"/>
                <w:szCs w:val="18"/>
                <w:lang w:val="en-US" w:eastAsia="zh-Hans"/>
              </w:rPr>
              <w:t>镍</w:t>
            </w:r>
            <w:r>
              <w:rPr>
                <w:rFonts w:hint="default"/>
                <w:sz w:val="18"/>
                <w:szCs w:val="18"/>
                <w:lang w:val="en-US" w:eastAsia="zh-Hans"/>
              </w:rPr>
              <w:t>、</w:t>
            </w:r>
            <w:r>
              <w:rPr>
                <w:rFonts w:hint="eastAsia"/>
                <w:sz w:val="18"/>
                <w:szCs w:val="18"/>
                <w:lang w:val="en-US" w:eastAsia="zh-Hans"/>
              </w:rPr>
              <w:t>钛</w:t>
            </w:r>
            <w:r>
              <w:rPr>
                <w:rFonts w:hint="default"/>
                <w:sz w:val="18"/>
                <w:szCs w:val="18"/>
                <w:lang w:val="en-US" w:eastAsia="zh-Hans"/>
              </w:rPr>
              <w:t>、</w:t>
            </w:r>
            <w:r>
              <w:rPr>
                <w:rFonts w:hint="eastAsia"/>
                <w:sz w:val="18"/>
                <w:szCs w:val="18"/>
                <w:lang w:val="en-US" w:eastAsia="zh-Hans"/>
              </w:rPr>
              <w:t>铬等元素组成</w:t>
            </w:r>
            <w:r>
              <w:rPr>
                <w:rFonts w:hint="default"/>
                <w:sz w:val="18"/>
                <w:szCs w:val="18"/>
                <w:lang w:val="en-US" w:eastAsia="zh-Hans"/>
              </w:rPr>
              <w:t>，</w:t>
            </w:r>
            <w:r>
              <w:rPr>
                <w:rFonts w:hint="eastAsia"/>
                <w:sz w:val="18"/>
                <w:szCs w:val="18"/>
                <w:lang w:val="en-US" w:eastAsia="zh-Hans"/>
              </w:rPr>
              <w:t>热激活性能好</w:t>
            </w:r>
            <w:r>
              <w:rPr>
                <w:rFonts w:hint="default"/>
                <w:sz w:val="18"/>
                <w:szCs w:val="18"/>
                <w:lang w:val="en-US" w:eastAsia="zh-Hans"/>
              </w:rPr>
              <w:t>，</w:t>
            </w:r>
            <w:r>
              <w:rPr>
                <w:rFonts w:hint="eastAsia"/>
                <w:sz w:val="18"/>
                <w:szCs w:val="18"/>
                <w:lang w:val="en-US" w:eastAsia="zh-Hans"/>
              </w:rPr>
              <w:t>力量轻柔稳定</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氟保护剂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15支</w:t>
            </w:r>
          </w:p>
        </w:tc>
        <w:tc>
          <w:tcPr>
            <w:tcW w:w="2949" w:type="pct"/>
            <w:noWrap w:val="0"/>
            <w:vAlign w:val="center"/>
          </w:tcPr>
          <w:p>
            <w:pPr>
              <w:widowControl/>
              <w:numPr>
                <w:ilvl w:val="0"/>
                <w:numId w:val="0"/>
              </w:numPr>
              <w:ind w:leftChars="0"/>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用于成人和儿童龋齿预防</w:t>
            </w:r>
            <w:r>
              <w:rPr>
                <w:rFonts w:hint="eastAsia"/>
                <w:sz w:val="18"/>
                <w:szCs w:val="18"/>
                <w:lang w:val="en-US" w:eastAsia="zh-CN"/>
              </w:rPr>
              <w:t>。</w:t>
            </w:r>
          </w:p>
          <w:p>
            <w:pPr>
              <w:widowControl/>
              <w:numPr>
                <w:ilvl w:val="0"/>
                <w:numId w:val="8"/>
              </w:numPr>
              <w:jc w:val="both"/>
              <w:textAlignment w:val="center"/>
              <w:rPr>
                <w:rFonts w:hint="eastAsia"/>
                <w:sz w:val="18"/>
                <w:szCs w:val="18"/>
                <w:lang w:val="en-US" w:eastAsia="zh-Hans"/>
              </w:rPr>
            </w:pPr>
            <w:r>
              <w:rPr>
                <w:rFonts w:hint="eastAsia"/>
                <w:sz w:val="18"/>
                <w:szCs w:val="18"/>
                <w:lang w:val="en-US" w:eastAsia="zh-Hans"/>
              </w:rPr>
              <w:t>含</w:t>
            </w:r>
            <w:r>
              <w:rPr>
                <w:rFonts w:hint="default"/>
                <w:sz w:val="18"/>
                <w:szCs w:val="18"/>
                <w:lang w:val="en-US" w:eastAsia="zh-Hans"/>
              </w:rPr>
              <w:t>5%</w:t>
            </w:r>
            <w:r>
              <w:rPr>
                <w:rFonts w:hint="eastAsia"/>
                <w:sz w:val="18"/>
                <w:szCs w:val="18"/>
                <w:lang w:val="en-US" w:eastAsia="zh-Hans"/>
              </w:rPr>
              <w:t>氟化钠</w:t>
            </w:r>
            <w:r>
              <w:rPr>
                <w:rFonts w:hint="eastAsia"/>
                <w:sz w:val="18"/>
                <w:szCs w:val="18"/>
                <w:lang w:val="en-US" w:eastAsia="zh-CN"/>
              </w:rPr>
              <w:t>。</w:t>
            </w:r>
          </w:p>
          <w:p>
            <w:pPr>
              <w:widowControl/>
              <w:numPr>
                <w:ilvl w:val="0"/>
                <w:numId w:val="8"/>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支装</w:t>
            </w:r>
            <w:r>
              <w:rPr>
                <w:rFonts w:hint="default"/>
                <w:sz w:val="18"/>
                <w:szCs w:val="18"/>
                <w:lang w:val="en-US" w:eastAsia="zh-Hans"/>
              </w:rPr>
              <w:t>，</w:t>
            </w:r>
            <w:r>
              <w:rPr>
                <w:rFonts w:hint="eastAsia"/>
                <w:sz w:val="18"/>
                <w:szCs w:val="18"/>
                <w:lang w:val="en-US" w:eastAsia="zh-Hans"/>
              </w:rPr>
              <w:t>可用于群体保健</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highlight w:val="yellow"/>
                <w:lang w:val="en-US" w:eastAsia="zh-CN"/>
              </w:rPr>
            </w:pPr>
            <w:r>
              <w:rPr>
                <w:rFonts w:hint="eastAsia" w:asciiTheme="minorEastAsia" w:hAnsiTheme="minorEastAsia" w:eastAsiaTheme="minorEastAsia" w:cstheme="minorEastAsia"/>
                <w:color w:val="000000" w:themeColor="text1"/>
                <w:sz w:val="18"/>
                <w:szCs w:val="18"/>
                <w:highlight w:val="none"/>
                <w:lang w:val="en-US" w:eastAsia="zh-CN"/>
              </w:rPr>
              <w:t>9</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highlight w:val="yellow"/>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纤维桩钻</w:t>
            </w:r>
          </w:p>
        </w:tc>
        <w:tc>
          <w:tcPr>
            <w:tcW w:w="501"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用于纤维桩修复中去除根管内充填物</w:t>
            </w:r>
            <w:r>
              <w:rPr>
                <w:rFonts w:hint="default"/>
                <w:sz w:val="18"/>
                <w:szCs w:val="18"/>
                <w:lang w:val="en-US" w:eastAsia="zh-Hans"/>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不锈钢材质</w:t>
            </w:r>
            <w:r>
              <w:rPr>
                <w:rFonts w:hint="eastAsia"/>
                <w:sz w:val="18"/>
                <w:szCs w:val="18"/>
                <w:lang w:val="en-US" w:eastAsia="zh-CN"/>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有不同粗细型号可选择</w:t>
            </w:r>
            <w:r>
              <w:rPr>
                <w:rFonts w:hint="eastAsia"/>
                <w:sz w:val="18"/>
                <w:szCs w:val="18"/>
                <w:lang w:val="en-US" w:eastAsia="zh-CN"/>
              </w:rPr>
              <w:t>。</w:t>
            </w:r>
          </w:p>
          <w:p>
            <w:pPr>
              <w:widowControl/>
              <w:numPr>
                <w:ilvl w:val="0"/>
                <w:numId w:val="9"/>
              </w:numPr>
              <w:jc w:val="both"/>
              <w:textAlignment w:val="center"/>
              <w:rPr>
                <w:rFonts w:hint="eastAsia"/>
                <w:sz w:val="18"/>
                <w:szCs w:val="18"/>
                <w:lang w:val="en-US" w:eastAsia="zh-Hans"/>
              </w:rPr>
            </w:pPr>
            <w:r>
              <w:rPr>
                <w:rFonts w:hint="eastAsia"/>
                <w:sz w:val="18"/>
                <w:szCs w:val="18"/>
                <w:lang w:val="en-US" w:eastAsia="zh-Hans"/>
              </w:rPr>
              <w:t>可耐受高温高压灭菌</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10</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豆瓣成形片</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10"/>
              </w:numPr>
              <w:jc w:val="both"/>
              <w:textAlignment w:val="center"/>
              <w:rPr>
                <w:rFonts w:hint="eastAsia"/>
                <w:sz w:val="18"/>
                <w:szCs w:val="18"/>
                <w:lang w:val="en-US" w:eastAsia="zh-Hans"/>
              </w:rPr>
            </w:pPr>
            <w:r>
              <w:rPr>
                <w:rFonts w:hint="eastAsia"/>
                <w:sz w:val="18"/>
                <w:szCs w:val="18"/>
                <w:lang w:val="en-US" w:eastAsia="zh-Hans"/>
              </w:rPr>
              <w:t>由不锈钢制成</w:t>
            </w:r>
            <w:r>
              <w:rPr>
                <w:rFonts w:hint="default"/>
                <w:sz w:val="18"/>
                <w:szCs w:val="18"/>
                <w:lang w:val="en-US" w:eastAsia="zh-Hans"/>
              </w:rPr>
              <w:t>，</w:t>
            </w:r>
            <w:r>
              <w:rPr>
                <w:rFonts w:hint="eastAsia"/>
                <w:sz w:val="18"/>
                <w:szCs w:val="18"/>
                <w:lang w:val="en-US" w:eastAsia="zh-Hans"/>
              </w:rPr>
              <w:t>超薄</w:t>
            </w:r>
            <w:r>
              <w:rPr>
                <w:rFonts w:hint="default"/>
                <w:sz w:val="18"/>
                <w:szCs w:val="18"/>
                <w:lang w:val="en-US" w:eastAsia="zh-Hans"/>
              </w:rPr>
              <w:t>，</w:t>
            </w:r>
            <w:r>
              <w:rPr>
                <w:rFonts w:hint="eastAsia"/>
                <w:sz w:val="18"/>
                <w:szCs w:val="18"/>
                <w:lang w:val="en-US" w:eastAsia="zh-Hans"/>
              </w:rPr>
              <w:t>弧度和牙齿邻面一致</w:t>
            </w:r>
            <w:r>
              <w:rPr>
                <w:rFonts w:hint="default"/>
                <w:sz w:val="18"/>
                <w:szCs w:val="18"/>
                <w:lang w:val="en-US" w:eastAsia="zh-Hans"/>
              </w:rPr>
              <w:t>，</w:t>
            </w:r>
            <w:r>
              <w:rPr>
                <w:rFonts w:hint="eastAsia"/>
                <w:sz w:val="18"/>
                <w:szCs w:val="18"/>
                <w:lang w:val="en-US" w:eastAsia="zh-Hans"/>
              </w:rPr>
              <w:t>可较好恢复邻面触点</w:t>
            </w:r>
            <w:r>
              <w:rPr>
                <w:rFonts w:hint="eastAsia"/>
                <w:sz w:val="18"/>
                <w:szCs w:val="18"/>
                <w:lang w:val="en-US" w:eastAsia="zh-CN"/>
              </w:rPr>
              <w:t>。</w:t>
            </w:r>
          </w:p>
          <w:p>
            <w:pPr>
              <w:widowControl/>
              <w:numPr>
                <w:ilvl w:val="0"/>
                <w:numId w:val="10"/>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有不同型号</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11</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2个</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用于橡皮障固定</w:t>
            </w:r>
          </w:p>
          <w:p>
            <w:pPr>
              <w:widowControl/>
              <w:numPr>
                <w:ilvl w:val="0"/>
                <w:numId w:val="11"/>
              </w:numPr>
              <w:jc w:val="both"/>
              <w:textAlignment w:val="center"/>
              <w:rPr>
                <w:rFonts w:hint="default"/>
                <w:sz w:val="18"/>
                <w:szCs w:val="18"/>
                <w:lang w:val="en-US" w:eastAsia="zh-Hans"/>
              </w:rPr>
            </w:pPr>
            <w:r>
              <w:rPr>
                <w:rFonts w:hint="eastAsia"/>
                <w:sz w:val="18"/>
                <w:szCs w:val="18"/>
                <w:lang w:val="en-US" w:eastAsia="zh-Hans"/>
              </w:rPr>
              <w:t>不锈钢制作</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11"/>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有适用于恒牙</w:t>
            </w:r>
            <w:r>
              <w:rPr>
                <w:rFonts w:hint="default"/>
                <w:sz w:val="18"/>
                <w:szCs w:val="18"/>
                <w:lang w:val="en-US" w:eastAsia="zh-Hans"/>
              </w:rPr>
              <w:t>、</w:t>
            </w:r>
            <w:r>
              <w:rPr>
                <w:rFonts w:hint="eastAsia"/>
                <w:sz w:val="18"/>
                <w:szCs w:val="18"/>
                <w:lang w:val="en-US" w:eastAsia="zh-Hans"/>
              </w:rPr>
              <w:t>乳牙不同牙位的型号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橡皮障布</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2盒</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用于口腔治疗隔湿</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天然乳胶制成</w:t>
            </w:r>
            <w:r>
              <w:rPr>
                <w:rFonts w:hint="default"/>
                <w:sz w:val="18"/>
                <w:szCs w:val="18"/>
                <w:lang w:val="en-US" w:eastAsia="zh-Hans"/>
              </w:rPr>
              <w:t>，</w:t>
            </w:r>
            <w:r>
              <w:rPr>
                <w:rFonts w:hint="eastAsia"/>
                <w:sz w:val="18"/>
                <w:szCs w:val="18"/>
                <w:lang w:val="en-US" w:eastAsia="zh-Hans"/>
              </w:rPr>
              <w:t>弹性好</w:t>
            </w:r>
            <w:r>
              <w:rPr>
                <w:rFonts w:hint="default"/>
                <w:sz w:val="18"/>
                <w:szCs w:val="18"/>
                <w:lang w:val="en-US" w:eastAsia="zh-Hans"/>
              </w:rPr>
              <w:t>，</w:t>
            </w:r>
            <w:r>
              <w:rPr>
                <w:rFonts w:hint="eastAsia"/>
                <w:sz w:val="18"/>
                <w:szCs w:val="18"/>
                <w:lang w:val="en-US" w:eastAsia="zh-Hans"/>
              </w:rPr>
              <w:t>不易撕裂</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有不同厚度和大小可选择</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橡皮障套装</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1套</w:t>
            </w:r>
          </w:p>
        </w:tc>
        <w:tc>
          <w:tcPr>
            <w:tcW w:w="2949" w:type="pct"/>
            <w:noWrap w:val="0"/>
            <w:vAlign w:val="center"/>
          </w:tcPr>
          <w:p>
            <w:pPr>
              <w:widowControl/>
              <w:numPr>
                <w:ilvl w:val="0"/>
                <w:numId w:val="13"/>
              </w:numPr>
              <w:jc w:val="both"/>
              <w:textAlignment w:val="center"/>
              <w:rPr>
                <w:rFonts w:hint="default"/>
                <w:sz w:val="18"/>
                <w:szCs w:val="18"/>
                <w:lang w:val="en-US" w:eastAsia="zh-Hans"/>
              </w:rPr>
            </w:pPr>
            <w:r>
              <w:rPr>
                <w:rFonts w:hint="eastAsia"/>
                <w:sz w:val="18"/>
                <w:szCs w:val="18"/>
                <w:lang w:val="en-US" w:eastAsia="zh-Hans"/>
              </w:rPr>
              <w:t>含橡皮障夹</w:t>
            </w:r>
            <w:r>
              <w:rPr>
                <w:rFonts w:hint="default"/>
                <w:sz w:val="18"/>
                <w:szCs w:val="18"/>
                <w:lang w:val="en-US" w:eastAsia="zh-Hans"/>
              </w:rPr>
              <w:t>、</w:t>
            </w:r>
            <w:r>
              <w:rPr>
                <w:rFonts w:hint="eastAsia"/>
                <w:sz w:val="18"/>
                <w:szCs w:val="18"/>
                <w:lang w:val="en-US" w:eastAsia="zh-Hans"/>
              </w:rPr>
              <w:t>橡皮障布</w:t>
            </w:r>
            <w:r>
              <w:rPr>
                <w:rFonts w:hint="default"/>
                <w:sz w:val="18"/>
                <w:szCs w:val="18"/>
                <w:lang w:val="en-US" w:eastAsia="zh-Hans"/>
              </w:rPr>
              <w:t>、</w:t>
            </w:r>
            <w:r>
              <w:rPr>
                <w:rFonts w:hint="eastAsia"/>
                <w:sz w:val="18"/>
                <w:szCs w:val="18"/>
                <w:lang w:val="en-US" w:eastAsia="zh-Hans"/>
              </w:rPr>
              <w:t>打孔器</w:t>
            </w:r>
            <w:r>
              <w:rPr>
                <w:rFonts w:hint="default"/>
                <w:sz w:val="18"/>
                <w:szCs w:val="18"/>
                <w:lang w:val="en-US" w:eastAsia="zh-Hans"/>
              </w:rPr>
              <w:t>、</w:t>
            </w:r>
            <w:r>
              <w:rPr>
                <w:rFonts w:hint="eastAsia"/>
                <w:sz w:val="18"/>
                <w:szCs w:val="18"/>
                <w:lang w:val="en-US" w:eastAsia="zh-Hans"/>
              </w:rPr>
              <w:t>打孔定位板</w:t>
            </w:r>
            <w:r>
              <w:rPr>
                <w:rFonts w:hint="default"/>
                <w:sz w:val="18"/>
                <w:szCs w:val="18"/>
                <w:lang w:val="en-US" w:eastAsia="zh-Hans"/>
              </w:rPr>
              <w:t>、</w:t>
            </w:r>
            <w:r>
              <w:rPr>
                <w:rFonts w:hint="eastAsia"/>
                <w:sz w:val="18"/>
                <w:szCs w:val="18"/>
                <w:lang w:val="en-US" w:eastAsia="zh-Hans"/>
              </w:rPr>
              <w:t>面弓</w:t>
            </w:r>
            <w:r>
              <w:rPr>
                <w:rFonts w:hint="eastAsia"/>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石蜡油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用于牙体表面润滑</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白石膏</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0"/>
              </w:numPr>
              <w:jc w:val="both"/>
              <w:textAlignment w:val="center"/>
              <w:rPr>
                <w:rFonts w:hint="eastAsia" w:eastAsia="宋体"/>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用于灌制模型和中和氢氟酸</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水门汀充填器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用于补牙时填塞压紧材料</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金属开口器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用于儿童</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成人口腔手术中被动开口</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水溶性丙三醇试戴糊剂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用于贴面试戴</w:t>
            </w:r>
            <w:r>
              <w:rPr>
                <w:rFonts w:hint="eastAsia" w:ascii="Times New Roman" w:hAnsi="Times New Roman" w:eastAsia="宋体" w:cs="Times New Roman"/>
                <w:sz w:val="18"/>
                <w:szCs w:val="18"/>
                <w:lang w:eastAsia="zh-CN"/>
              </w:rPr>
              <w:t>。</w:t>
            </w:r>
          </w:p>
          <w:p>
            <w:pPr>
              <w:widowControl/>
              <w:numPr>
                <w:ilvl w:val="0"/>
                <w:numId w:val="14"/>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有不同颜色</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19</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一次性使用无菌口腔器械检查盘</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12000个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用于口腔检查和治疗</w:t>
            </w:r>
            <w:r>
              <w:rPr>
                <w:rFonts w:hint="eastAsia" w:cs="Times New Roman"/>
                <w:sz w:val="18"/>
                <w:szCs w:val="18"/>
                <w:lang w:eastAsia="zh-CN"/>
              </w:rPr>
              <w:t>。</w:t>
            </w:r>
          </w:p>
          <w:p>
            <w:pPr>
              <w:widowControl/>
              <w:numPr>
                <w:ilvl w:val="0"/>
                <w:numId w:val="15"/>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CN"/>
              </w:rPr>
              <w:t>至少</w:t>
            </w:r>
            <w:r>
              <w:rPr>
                <w:rFonts w:hint="eastAsia" w:ascii="Times New Roman" w:hAnsi="Times New Roman" w:eastAsia="宋体" w:cs="Times New Roman"/>
                <w:sz w:val="18"/>
                <w:szCs w:val="18"/>
                <w:lang w:val="en-US" w:eastAsia="zh-Hans"/>
              </w:rPr>
              <w:t>包括盘子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围巾</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镊子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探针</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口镜</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棉球</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口杯和纸巾</w:t>
            </w:r>
            <w:r>
              <w:rPr>
                <w:rFonts w:hint="eastAsia" w:cs="Times New Roman"/>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20</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胶原蛋白塞</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用于拔牙术后</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囊肿摘除术后填充及止血</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21</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c形开口器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用于口腔治疗时保持开口度</w:t>
            </w:r>
            <w:r>
              <w:rPr>
                <w:rFonts w:hint="eastAsia" w:cs="Times New Roman"/>
                <w:sz w:val="18"/>
                <w:szCs w:val="18"/>
                <w:lang w:eastAsia="zh-CN"/>
              </w:rPr>
              <w:t>。</w:t>
            </w:r>
          </w:p>
          <w:p>
            <w:pPr>
              <w:widowControl/>
              <w:numPr>
                <w:ilvl w:val="0"/>
                <w:numId w:val="16"/>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lang w:val="en-US" w:eastAsia="zh-Hans"/>
              </w:rPr>
              <w:t>塑料材料</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非一次性使用</w:t>
            </w:r>
            <w:r>
              <w:rPr>
                <w:rFonts w:hint="eastAsia" w:cs="Times New Roman"/>
                <w:sz w:val="18"/>
                <w:szCs w:val="18"/>
                <w:lang w:eastAsia="zh-CN"/>
              </w:rPr>
              <w:t>。</w:t>
            </w:r>
          </w:p>
          <w:p>
            <w:pPr>
              <w:widowControl/>
              <w:numPr>
                <w:ilvl w:val="0"/>
                <w:numId w:val="16"/>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w:t>
            </w:r>
            <w:r>
              <w:rPr>
                <w:rFonts w:hint="eastAsia" w:cs="Times New Roman"/>
                <w:sz w:val="18"/>
                <w:szCs w:val="18"/>
                <w:lang w:val="en-US" w:eastAsia="zh-CN"/>
              </w:rPr>
              <w:t>儿童型、成人型等</w:t>
            </w:r>
            <w:r>
              <w:rPr>
                <w:rFonts w:hint="eastAsia" w:ascii="Times New Roman" w:hAnsi="Times New Roman" w:eastAsia="宋体" w:cs="Times New Roman"/>
                <w:sz w:val="18"/>
                <w:szCs w:val="18"/>
                <w:lang w:val="en-US" w:eastAsia="zh-Hans"/>
              </w:rPr>
              <w:t>不同大小</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22</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内窥镜保护套</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用于口腔内窥镜手柄的保护</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防止交叉感染</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23</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激光光纤保护头</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用于口腔半导体激光治疗仪光纤的保护和成形</w:t>
            </w:r>
            <w:r>
              <w:rPr>
                <w:rFonts w:hint="eastAsia" w:cs="Times New Roman"/>
                <w:sz w:val="18"/>
                <w:szCs w:val="18"/>
                <w:lang w:eastAsia="zh-CN"/>
              </w:rPr>
              <w:t>。</w:t>
            </w:r>
          </w:p>
          <w:p>
            <w:pPr>
              <w:widowControl/>
              <w:numPr>
                <w:ilvl w:val="0"/>
                <w:numId w:val="17"/>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Hans"/>
              </w:rPr>
              <w:t>有弯头和直头</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24</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儿童牙冠</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100</w:t>
            </w:r>
            <w:r>
              <w:rPr>
                <w:rFonts w:hint="eastAsia" w:ascii="宋体" w:hAnsi="宋体" w:cs="宋体"/>
                <w:color w:val="000000"/>
                <w:kern w:val="2"/>
                <w:sz w:val="18"/>
                <w:szCs w:val="18"/>
                <w:lang w:val="en-US" w:eastAsia="zh-Hans" w:bidi="ar-SA"/>
              </w:rPr>
              <w:t>个</w:t>
            </w:r>
          </w:p>
        </w:tc>
        <w:tc>
          <w:tcPr>
            <w:tcW w:w="2949" w:type="pct"/>
            <w:noWrap w:val="0"/>
            <w:vAlign w:val="center"/>
          </w:tcPr>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不锈钢材质</w:t>
            </w:r>
            <w:r>
              <w:rPr>
                <w:rFonts w:hint="default" w:cs="Times New Roman"/>
                <w:sz w:val="18"/>
                <w:szCs w:val="18"/>
                <w:lang w:eastAsia="zh-Hans"/>
              </w:rPr>
              <w:t>，</w:t>
            </w:r>
            <w:r>
              <w:rPr>
                <w:rFonts w:hint="eastAsia" w:cs="Times New Roman"/>
                <w:sz w:val="18"/>
                <w:szCs w:val="18"/>
                <w:lang w:val="en-US" w:eastAsia="zh-Hans"/>
              </w:rPr>
              <w:t>预先成型</w:t>
            </w:r>
            <w:r>
              <w:rPr>
                <w:rFonts w:hint="default" w:cs="Times New Roman"/>
                <w:sz w:val="18"/>
                <w:szCs w:val="18"/>
                <w:lang w:eastAsia="zh-Hans"/>
              </w:rPr>
              <w:t>，</w:t>
            </w:r>
            <w:r>
              <w:rPr>
                <w:rFonts w:hint="eastAsia" w:cs="Times New Roman"/>
                <w:sz w:val="18"/>
                <w:szCs w:val="18"/>
                <w:lang w:val="en-US" w:eastAsia="zh-Hans"/>
              </w:rPr>
              <w:t>用于不同牙位乳牙和第一恒磨牙的保护修复</w:t>
            </w:r>
            <w:r>
              <w:rPr>
                <w:rFonts w:hint="eastAsia" w:cs="Times New Roman"/>
                <w:sz w:val="18"/>
                <w:szCs w:val="18"/>
                <w:lang w:val="en-US"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w:t>
            </w:r>
            <w:r>
              <w:rPr>
                <w:rFonts w:hint="default" w:cs="Times New Roman"/>
                <w:sz w:val="18"/>
                <w:szCs w:val="18"/>
                <w:lang w:eastAsia="zh-Hans"/>
              </w:rPr>
              <w:t>2-7</w:t>
            </w:r>
            <w:r>
              <w:rPr>
                <w:rFonts w:hint="eastAsia" w:cs="Times New Roman"/>
                <w:sz w:val="18"/>
                <w:szCs w:val="18"/>
                <w:lang w:val="en-US" w:eastAsia="zh-Hans"/>
              </w:rPr>
              <w:t>号不同大小</w:t>
            </w:r>
            <w:r>
              <w:rPr>
                <w:rFonts w:hint="eastAsia" w:cs="Times New Roman"/>
                <w:sz w:val="18"/>
                <w:szCs w:val="18"/>
                <w:lang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有初始套装和补充装</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EDTA根管润滑凝胶</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1</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eastAsia" w:cs="Times New Roman"/>
                <w:sz w:val="18"/>
                <w:szCs w:val="18"/>
                <w:lang w:val="en-US"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用于根管壁软化去垢。</w:t>
            </w:r>
          </w:p>
          <w:p>
            <w:pPr>
              <w:widowControl/>
              <w:numPr>
                <w:ilvl w:val="0"/>
                <w:numId w:val="19"/>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由乙二胺四乙酸二钠、聚乙二醇、硬脂酸聚羟氧（4O)酯、甘油和水</w:t>
            </w:r>
            <w:r>
              <w:rPr>
                <w:rFonts w:hint="eastAsia" w:cs="Times New Roman"/>
                <w:sz w:val="18"/>
                <w:szCs w:val="18"/>
                <w:lang w:val="en-US" w:eastAsia="zh-CN"/>
              </w:rPr>
              <w:t>等</w:t>
            </w:r>
            <w:r>
              <w:rPr>
                <w:rFonts w:hint="eastAsia" w:cs="Times New Roman"/>
                <w:sz w:val="18"/>
                <w:szCs w:val="18"/>
                <w:lang w:val="en-US" w:eastAsia="zh-Hans"/>
              </w:rPr>
              <w:t>组成</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齿科藻酸盐印模材料</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5</w:t>
            </w:r>
            <w:r>
              <w:rPr>
                <w:rFonts w:hint="eastAsia" w:ascii="宋体" w:hAnsi="宋体" w:cs="宋体"/>
                <w:color w:val="000000"/>
                <w:kern w:val="2"/>
                <w:sz w:val="18"/>
                <w:szCs w:val="18"/>
                <w:lang w:val="en-US" w:eastAsia="zh-Hans" w:bidi="ar-SA"/>
              </w:rPr>
              <w:t>桶</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cs="Times New Roman"/>
                <w:sz w:val="18"/>
                <w:szCs w:val="18"/>
                <w:lang w:val="en-US" w:eastAsia="zh-Hans"/>
              </w:rPr>
              <w:t>用于制取齿科印模</w:t>
            </w:r>
            <w:r>
              <w:rPr>
                <w:rFonts w:hint="eastAsia" w:cs="Times New Roman"/>
                <w:sz w:val="18"/>
                <w:szCs w:val="18"/>
                <w:lang w:eastAsia="zh-CN"/>
              </w:rPr>
              <w:t>。</w:t>
            </w:r>
          </w:p>
          <w:p>
            <w:pPr>
              <w:widowControl/>
              <w:numPr>
                <w:ilvl w:val="0"/>
                <w:numId w:val="20"/>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CN"/>
              </w:rPr>
              <w:t>有快凝型和普凝型。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通用型自粘接树脂水门汀</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1</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default" w:cs="Times New Roman"/>
                <w:sz w:val="18"/>
                <w:szCs w:val="18"/>
                <w:lang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用于粘接全瓷</w:t>
            </w:r>
            <w:r>
              <w:rPr>
                <w:rFonts w:hint="default" w:cs="Times New Roman"/>
                <w:sz w:val="18"/>
                <w:szCs w:val="18"/>
                <w:lang w:eastAsia="zh-Hans"/>
              </w:rPr>
              <w:t>、</w:t>
            </w:r>
            <w:r>
              <w:rPr>
                <w:rFonts w:hint="eastAsia" w:cs="Times New Roman"/>
                <w:sz w:val="18"/>
                <w:szCs w:val="18"/>
                <w:lang w:val="en-US" w:eastAsia="zh-Hans"/>
              </w:rPr>
              <w:t>树脂</w:t>
            </w:r>
            <w:r>
              <w:rPr>
                <w:rFonts w:hint="default" w:cs="Times New Roman"/>
                <w:sz w:val="18"/>
                <w:szCs w:val="18"/>
                <w:lang w:eastAsia="zh-Hans"/>
              </w:rPr>
              <w:t>、</w:t>
            </w:r>
            <w:r>
              <w:rPr>
                <w:rFonts w:hint="eastAsia" w:cs="Times New Roman"/>
                <w:sz w:val="18"/>
                <w:szCs w:val="18"/>
                <w:lang w:val="en-US" w:eastAsia="zh-Hans"/>
              </w:rPr>
              <w:t>金属陶瓷和金属制成的间接修复体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含高浓度MDP单体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自粘接自固化</w:t>
            </w:r>
            <w:r>
              <w:rPr>
                <w:rFonts w:hint="default" w:cs="Times New Roman"/>
                <w:sz w:val="18"/>
                <w:szCs w:val="18"/>
                <w:lang w:eastAsia="zh-Hans"/>
              </w:rPr>
              <w:t>，</w:t>
            </w:r>
            <w:r>
              <w:rPr>
                <w:rFonts w:hint="eastAsia" w:cs="Times New Roman"/>
                <w:sz w:val="18"/>
                <w:szCs w:val="18"/>
                <w:lang w:val="en-US" w:eastAsia="zh-Hans"/>
              </w:rPr>
              <w:t>也可光固化</w:t>
            </w:r>
            <w:r>
              <w:rPr>
                <w:rFonts w:hint="default" w:cs="Times New Roman"/>
                <w:sz w:val="18"/>
                <w:szCs w:val="18"/>
                <w:lang w:eastAsia="zh-Hans"/>
              </w:rPr>
              <w:t>，</w:t>
            </w:r>
            <w:r>
              <w:rPr>
                <w:rFonts w:hint="eastAsia" w:cs="Times New Roman"/>
                <w:sz w:val="18"/>
                <w:szCs w:val="18"/>
                <w:lang w:val="en-US" w:eastAsia="zh-Hans"/>
              </w:rPr>
              <w:t>无需酸蚀</w:t>
            </w:r>
            <w:r>
              <w:rPr>
                <w:rFonts w:hint="default" w:cs="Times New Roman"/>
                <w:sz w:val="18"/>
                <w:szCs w:val="18"/>
                <w:lang w:eastAsia="zh-Hans"/>
              </w:rPr>
              <w:t>、</w:t>
            </w:r>
            <w:r>
              <w:rPr>
                <w:rFonts w:hint="eastAsia" w:cs="Times New Roman"/>
                <w:sz w:val="18"/>
                <w:szCs w:val="18"/>
                <w:lang w:val="en-US" w:eastAsia="zh-Hans"/>
              </w:rPr>
              <w:t>处理基牙</w:t>
            </w:r>
            <w:r>
              <w:rPr>
                <w:rFonts w:hint="default" w:cs="Times New Roman"/>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28</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正畸丝</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1</w:t>
            </w:r>
            <w:r>
              <w:rPr>
                <w:rFonts w:hint="eastAsia" w:ascii="宋体" w:hAnsi="宋体" w:cs="宋体"/>
                <w:color w:val="000000"/>
                <w:kern w:val="2"/>
                <w:sz w:val="18"/>
                <w:szCs w:val="18"/>
                <w:lang w:val="en-US" w:eastAsia="zh-Hans" w:bidi="ar-SA"/>
              </w:rPr>
              <w:t>卷</w:t>
            </w:r>
          </w:p>
        </w:tc>
        <w:tc>
          <w:tcPr>
            <w:tcW w:w="2949" w:type="pct"/>
            <w:noWrap w:val="0"/>
            <w:vAlign w:val="center"/>
          </w:tcPr>
          <w:p>
            <w:pPr>
              <w:widowControl/>
              <w:numPr>
                <w:ilvl w:val="0"/>
                <w:numId w:val="22"/>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采用符合GB/T4240-2009标准的06Cr19Ni10不锈钢材料制成。</w:t>
            </w:r>
          </w:p>
          <w:p>
            <w:pPr>
              <w:widowControl/>
              <w:numPr>
                <w:ilvl w:val="0"/>
                <w:numId w:val="22"/>
              </w:numPr>
              <w:ind w:left="0" w:leftChars="0" w:firstLine="0" w:firstLineChars="0"/>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用于矫正牙齿畸形，与托槽、带环、颊面管组合使用</w:t>
            </w:r>
            <w:r>
              <w:rPr>
                <w:rFonts w:hint="eastAsia"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齿科酸蚀剂</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948" w:type="dxa"/>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7</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23"/>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含有35%磷酸，还含有二氧化硅、水、颜料和脂肪醇。</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有颜色显示酸蚀范围</w:t>
            </w:r>
            <w:r>
              <w:rPr>
                <w:rFonts w:hint="default" w:cs="Times New Roman"/>
                <w:sz w:val="18"/>
                <w:szCs w:val="18"/>
                <w:lang w:eastAsia="zh-Hans"/>
              </w:rPr>
              <w:t>。</w:t>
            </w:r>
            <w:r>
              <w:rPr>
                <w:rFonts w:hint="eastAsia" w:ascii="Times New Roman" w:hAnsi="Times New Roman" w:eastAsia="宋体" w:cs="Times New Roman"/>
                <w:sz w:val="18"/>
                <w:szCs w:val="18"/>
              </w:rPr>
              <w:t xml:space="preserve"> </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注射式</w:t>
            </w:r>
            <w:r>
              <w:rPr>
                <w:rFonts w:hint="default" w:cs="Times New Roman"/>
                <w:sz w:val="18"/>
                <w:szCs w:val="18"/>
                <w:lang w:eastAsia="zh-Hans"/>
              </w:rPr>
              <w:t>，</w:t>
            </w:r>
            <w:r>
              <w:rPr>
                <w:rFonts w:hint="eastAsia" w:ascii="Times New Roman" w:hAnsi="Times New Roman" w:eastAsia="宋体" w:cs="Times New Roman"/>
                <w:sz w:val="18"/>
                <w:szCs w:val="18"/>
              </w:rPr>
              <w:t>产品</w:t>
            </w:r>
            <w:r>
              <w:rPr>
                <w:rFonts w:hint="eastAsia" w:cs="Times New Roman"/>
                <w:sz w:val="18"/>
                <w:szCs w:val="18"/>
                <w:lang w:val="en-US" w:eastAsia="zh-CN"/>
              </w:rPr>
              <w:t>需</w:t>
            </w:r>
            <w:r>
              <w:rPr>
                <w:rFonts w:hint="eastAsia" w:cs="Times New Roman"/>
                <w:sz w:val="18"/>
                <w:szCs w:val="18"/>
                <w:lang w:val="en-US" w:eastAsia="zh-Hans"/>
              </w:rPr>
              <w:t>配</w:t>
            </w:r>
            <w:r>
              <w:rPr>
                <w:rFonts w:hint="eastAsia" w:ascii="Times New Roman" w:hAnsi="Times New Roman" w:eastAsia="宋体" w:cs="Times New Roman"/>
                <w:sz w:val="18"/>
                <w:szCs w:val="18"/>
              </w:rPr>
              <w:t>注射头。</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76"/>
        <w:gridCol w:w="612"/>
        <w:gridCol w:w="512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87" w:type="pct"/>
            <w:noWrap w:val="0"/>
            <w:vAlign w:val="center"/>
          </w:tcPr>
          <w:p>
            <w:pPr>
              <w:widowControl/>
              <w:spacing w:line="240" w:lineRule="atLeast"/>
              <w:jc w:val="center"/>
              <w:rPr>
                <w:rFonts w:hint="eastAsia" w:asciiTheme="minorEastAsia" w:hAnsiTheme="minorEastAsia" w:eastAsiaTheme="minorEastAsia" w:cstheme="minorEastAsia"/>
                <w:color w:val="000000" w:themeColor="text1"/>
                <w:kern w:val="2"/>
                <w:sz w:val="24"/>
                <w:szCs w:val="24"/>
                <w:lang w:val="en-US" w:eastAsia="zh-CN" w:bidi="ar-SA"/>
              </w:rPr>
            </w:pPr>
            <w:r>
              <w:rPr>
                <w:rFonts w:hint="eastAsia" w:ascii="宋体" w:hAnsi="宋体" w:cs="Segoe UI"/>
                <w:b/>
                <w:color w:val="333333"/>
                <w:kern w:val="0"/>
                <w:sz w:val="18"/>
                <w:szCs w:val="18"/>
              </w:rPr>
              <w:t>评分因素</w:t>
            </w:r>
          </w:p>
        </w:tc>
        <w:tc>
          <w:tcPr>
            <w:tcW w:w="305" w:type="pct"/>
            <w:noWrap w:val="0"/>
            <w:vAlign w:val="center"/>
          </w:tcPr>
          <w:p>
            <w:pPr>
              <w:widowControl/>
              <w:wordWrap w:val="0"/>
              <w:spacing w:line="240" w:lineRule="atLeast"/>
              <w:jc w:val="center"/>
              <w:rPr>
                <w:rFonts w:hint="eastAsia" w:ascii="宋体" w:hAnsi="宋体" w:eastAsia="宋体" w:cs="宋体"/>
                <w:color w:val="000000"/>
                <w:kern w:val="2"/>
                <w:sz w:val="21"/>
                <w:szCs w:val="21"/>
                <w:lang w:val="en-US" w:eastAsia="zh-CN" w:bidi="ar-SA"/>
              </w:rPr>
            </w:pPr>
            <w:r>
              <w:rPr>
                <w:rFonts w:hint="eastAsia" w:ascii="宋体" w:hAnsi="宋体" w:cs="Segoe UI"/>
                <w:b/>
                <w:color w:val="333333"/>
                <w:kern w:val="0"/>
                <w:sz w:val="18"/>
                <w:szCs w:val="18"/>
              </w:rPr>
              <w:t>分值</w:t>
            </w:r>
          </w:p>
        </w:tc>
        <w:tc>
          <w:tcPr>
            <w:tcW w:w="2561" w:type="pct"/>
            <w:noWrap w:val="0"/>
            <w:vAlign w:val="center"/>
          </w:tcPr>
          <w:p>
            <w:pPr>
              <w:widowControl/>
              <w:wordWrap w:val="0"/>
              <w:spacing w:line="240" w:lineRule="atLeast"/>
              <w:jc w:val="center"/>
              <w:rPr>
                <w:rFonts w:hint="eastAsia" w:ascii="宋体" w:hAnsi="宋体" w:eastAsia="宋体" w:cs="宋体"/>
                <w:color w:val="000000"/>
                <w:kern w:val="2"/>
                <w:sz w:val="21"/>
                <w:szCs w:val="21"/>
                <w:lang w:val="en-US" w:eastAsia="zh-CN" w:bidi="ar-SA"/>
              </w:rPr>
            </w:pPr>
            <w:r>
              <w:rPr>
                <w:rFonts w:hint="eastAsia" w:ascii="宋体" w:hAnsi="宋体" w:cs="Segoe UI"/>
                <w:b/>
                <w:color w:val="333333"/>
                <w:kern w:val="0"/>
                <w:sz w:val="18"/>
                <w:szCs w:val="18"/>
              </w:rPr>
              <w:t>评分标准</w:t>
            </w:r>
          </w:p>
        </w:tc>
        <w:tc>
          <w:tcPr>
            <w:tcW w:w="1264" w:type="pct"/>
            <w:noWrap w:val="0"/>
            <w:vAlign w:val="center"/>
          </w:tcPr>
          <w:p>
            <w:pPr>
              <w:widowControl/>
              <w:wordWrap w:val="0"/>
              <w:spacing w:line="240" w:lineRule="atLeast"/>
              <w:jc w:val="center"/>
              <w:rPr>
                <w:rFonts w:hint="eastAsia" w:ascii="Times New Roman" w:hAnsi="Times New Roman" w:eastAsia="宋体" w:cs="Times New Roman"/>
                <w:kern w:val="2"/>
                <w:sz w:val="21"/>
                <w:szCs w:val="21"/>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8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8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eastAsia="宋体" w:cs="Segoe UI"/>
                <w:b/>
                <w:color w:val="333333"/>
                <w:kern w:val="0"/>
                <w:sz w:val="18"/>
                <w:szCs w:val="18"/>
                <w:lang w:val="en-US" w:eastAsia="zh-CN" w:bidi="ar-SA"/>
              </w:rPr>
            </w:pPr>
            <w:r>
              <w:rPr>
                <w:rFonts w:hint="eastAsia" w:ascii="宋体" w:hAnsi="宋体" w:cs="Segoe UI"/>
                <w:color w:val="000000"/>
                <w:kern w:val="0"/>
                <w:sz w:val="18"/>
                <w:szCs w:val="18"/>
                <w:lang w:val="en-US" w:eastAsia="zh-CN"/>
              </w:rPr>
              <w:t>4</w:t>
            </w:r>
            <w:r>
              <w:rPr>
                <w:rFonts w:hint="eastAsia" w:ascii="宋体" w:hAnsi="宋体" w:cs="Segoe UI"/>
                <w:color w:val="000000"/>
                <w:kern w:val="0"/>
                <w:sz w:val="18"/>
                <w:szCs w:val="18"/>
              </w:rPr>
              <w:t>0%</w:t>
            </w:r>
          </w:p>
        </w:tc>
        <w:tc>
          <w:tcPr>
            <w:tcW w:w="305" w:type="pct"/>
            <w:noWrap w:val="0"/>
            <w:vAlign w:val="center"/>
          </w:tcPr>
          <w:p>
            <w:pPr>
              <w:widowControl/>
              <w:wordWrap w:val="0"/>
              <w:spacing w:line="270" w:lineRule="atLeast"/>
              <w:jc w:val="center"/>
              <w:rPr>
                <w:rFonts w:hint="default" w:ascii="宋体" w:hAnsi="宋体" w:eastAsia="宋体" w:cs="Segoe UI"/>
                <w:b/>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561" w:type="pct"/>
            <w:noWrap w:val="0"/>
            <w:vAlign w:val="center"/>
          </w:tcPr>
          <w:p>
            <w:pPr>
              <w:widowControl/>
              <w:wordWrap w:val="0"/>
              <w:spacing w:line="270" w:lineRule="atLeast"/>
              <w:jc w:val="left"/>
              <w:rPr>
                <w:rFonts w:ascii="宋体" w:hAnsi="宋体" w:eastAsia="宋体" w:cs="Segoe UI"/>
                <w:b/>
                <w:color w:val="333333"/>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40</w:t>
            </w:r>
          </w:p>
        </w:tc>
        <w:tc>
          <w:tcPr>
            <w:tcW w:w="1264" w:type="pct"/>
            <w:noWrap w:val="0"/>
            <w:vAlign w:val="center"/>
          </w:tcPr>
          <w:p>
            <w:pPr>
              <w:widowControl/>
              <w:numPr>
                <w:ilvl w:val="0"/>
                <w:numId w:val="24"/>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4"/>
              </w:numPr>
              <w:wordWrap w:val="0"/>
              <w:spacing w:line="270" w:lineRule="atLeast"/>
              <w:jc w:val="left"/>
              <w:rPr>
                <w:rFonts w:ascii="宋体" w:hAnsi="宋体" w:eastAsia="宋体" w:cs="Segoe UI"/>
                <w:b/>
                <w:color w:val="333333"/>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8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8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r>
              <w:rPr>
                <w:rFonts w:hint="eastAsia" w:ascii="宋体" w:hAnsi="宋体" w:cs="Segoe UI"/>
                <w:color w:val="000000"/>
                <w:kern w:val="0"/>
                <w:sz w:val="18"/>
                <w:szCs w:val="18"/>
              </w:rPr>
              <w:t>%</w:t>
            </w:r>
          </w:p>
        </w:tc>
        <w:tc>
          <w:tcPr>
            <w:tcW w:w="30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p>
        </w:tc>
        <w:tc>
          <w:tcPr>
            <w:tcW w:w="2561" w:type="pct"/>
            <w:noWrap w:val="0"/>
            <w:vAlign w:val="center"/>
          </w:tcPr>
          <w:p>
            <w:pPr>
              <w:widowControl/>
              <w:wordWrap w:val="0"/>
              <w:spacing w:line="270" w:lineRule="atLeast"/>
              <w:jc w:val="left"/>
              <w:rPr>
                <w:rFonts w:ascii="宋体" w:hAnsi="宋体" w:eastAsia="宋体" w:cs="Segoe UI"/>
                <w:b/>
                <w:kern w:val="0"/>
                <w:sz w:val="18"/>
                <w:szCs w:val="18"/>
                <w:lang w:val="en-US" w:eastAsia="zh-CN" w:bidi="ar-SA"/>
              </w:rPr>
            </w:pPr>
            <w:r>
              <w:rPr>
                <w:rFonts w:hint="eastAsia" w:ascii="宋体" w:hAnsi="宋体" w:cs="宋体"/>
                <w:kern w:val="0"/>
                <w:sz w:val="18"/>
                <w:szCs w:val="18"/>
              </w:rPr>
              <w:t>投标人提供</w:t>
            </w:r>
            <w:r>
              <w:rPr>
                <w:rFonts w:hint="eastAsia" w:ascii="宋体" w:hAnsi="宋体" w:cs="宋体"/>
                <w:color w:val="auto"/>
                <w:kern w:val="0"/>
                <w:sz w:val="18"/>
                <w:szCs w:val="18"/>
              </w:rPr>
              <w:t>的试剂耗材的技术参数完全符合招标文件要求，没有负偏离得</w:t>
            </w:r>
            <w:r>
              <w:rPr>
                <w:rFonts w:hint="eastAsia" w:ascii="宋体" w:hAnsi="宋体" w:cs="宋体"/>
                <w:color w:val="auto"/>
                <w:kern w:val="0"/>
                <w:sz w:val="18"/>
                <w:szCs w:val="18"/>
                <w:lang w:val="en-US" w:eastAsia="zh-CN"/>
              </w:rPr>
              <w:t>39</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264" w:type="pct"/>
            <w:noWrap w:val="0"/>
            <w:vAlign w:val="center"/>
          </w:tcPr>
          <w:p>
            <w:pPr>
              <w:widowControl/>
              <w:wordWrap w:val="0"/>
              <w:spacing w:line="270" w:lineRule="atLeast"/>
              <w:jc w:val="left"/>
              <w:rPr>
                <w:rFonts w:ascii="宋体" w:hAnsi="宋体" w:eastAsia="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0"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p>
        </w:tc>
        <w:tc>
          <w:tcPr>
            <w:tcW w:w="587"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30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2561" w:type="pct"/>
            <w:noWrap w:val="0"/>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264"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80" w:type="pct"/>
            <w:noWrap w:val="0"/>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p>
        </w:tc>
        <w:tc>
          <w:tcPr>
            <w:tcW w:w="587"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eastAsia="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05"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561" w:type="pct"/>
            <w:noWrap w:val="0"/>
            <w:vAlign w:val="center"/>
          </w:tcPr>
          <w:p>
            <w:pPr>
              <w:wordWrap w:val="0"/>
              <w:jc w:val="left"/>
              <w:rPr>
                <w:rFonts w:hint="eastAsia" w:ascii="宋体" w:hAnsi="宋体" w:eastAsia="宋体" w:cs="宋体"/>
                <w:color w:val="333333"/>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264" w:type="pct"/>
            <w:noWrap w:val="0"/>
            <w:vAlign w:val="center"/>
          </w:tcPr>
          <w:p>
            <w:pPr>
              <w:wordWrap w:val="0"/>
              <w:jc w:val="left"/>
              <w:rPr>
                <w:rFonts w:hint="eastAsia" w:ascii="宋体" w:hAnsi="宋体" w:eastAsia="宋体" w:cs="Segoe UI"/>
                <w:color w:val="000000"/>
                <w:kern w:val="0"/>
                <w:sz w:val="18"/>
                <w:szCs w:val="18"/>
                <w:lang w:val="en-US" w:eastAsia="zh-CN" w:bidi="ar-SA"/>
              </w:rPr>
            </w:pPr>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15614"/>
      <w:bookmarkStart w:id="4" w:name="_Toc21676"/>
      <w:bookmarkStart w:id="5" w:name="_Toc923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4802"/>
      <w:bookmarkStart w:id="8" w:name="_Toc5208"/>
      <w:bookmarkStart w:id="9" w:name="_Toc30494"/>
      <w:bookmarkStart w:id="10" w:name="_Toc12490"/>
      <w:bookmarkStart w:id="11" w:name="_Toc11076"/>
      <w:bookmarkStart w:id="12" w:name="_Toc60"/>
      <w:bookmarkStart w:id="13" w:name="_Toc10689"/>
      <w:bookmarkStart w:id="14" w:name="_Toc5499"/>
      <w:bookmarkStart w:id="15" w:name="_Toc30275"/>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32214"/>
      <w:bookmarkStart w:id="18" w:name="_Toc28103"/>
      <w:bookmarkStart w:id="19" w:name="_Toc26481"/>
      <w:bookmarkStart w:id="20" w:name="_Toc9131"/>
      <w:bookmarkStart w:id="21" w:name="_Toc3081"/>
      <w:bookmarkStart w:id="22" w:name="_Toc10948"/>
      <w:bookmarkStart w:id="23" w:name="_Toc30724"/>
      <w:bookmarkStart w:id="24" w:name="_Toc7067"/>
      <w:bookmarkStart w:id="25" w:name="_Toc3912"/>
      <w:bookmarkStart w:id="26" w:name="_Toc10183"/>
      <w:bookmarkStart w:id="27" w:name="_Toc19115"/>
      <w:bookmarkStart w:id="28" w:name="_Toc3447"/>
      <w:bookmarkStart w:id="29" w:name="_Toc8717"/>
      <w:bookmarkStart w:id="30" w:name="_Toc3392"/>
      <w:bookmarkStart w:id="31" w:name="_Toc18879"/>
      <w:bookmarkStart w:id="32" w:name="_Toc30080"/>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7249"/>
      <w:bookmarkStart w:id="35" w:name="_Toc15196"/>
      <w:bookmarkStart w:id="36" w:name="_Toc10142"/>
      <w:bookmarkStart w:id="37" w:name="_Toc18259"/>
      <w:bookmarkStart w:id="38" w:name="_Toc30649"/>
      <w:bookmarkStart w:id="39" w:name="_Toc9042"/>
      <w:bookmarkStart w:id="40" w:name="_Toc22795"/>
      <w:bookmarkStart w:id="41" w:name="_Toc23645"/>
      <w:bookmarkStart w:id="42" w:name="_Toc30920"/>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5516"/>
      <w:bookmarkStart w:id="46" w:name="_Toc4775"/>
      <w:bookmarkStart w:id="47" w:name="_Toc30083"/>
      <w:bookmarkStart w:id="48" w:name="_Toc26548"/>
      <w:bookmarkStart w:id="49" w:name="_Toc19600"/>
      <w:bookmarkStart w:id="50" w:name="_Toc24117"/>
      <w:bookmarkStart w:id="51" w:name="_Toc3534"/>
      <w:bookmarkStart w:id="52" w:name="_Toc3004"/>
      <w:bookmarkStart w:id="53" w:name="_Toc2198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2333"/>
      <w:bookmarkStart w:id="56" w:name="_Toc23192"/>
      <w:bookmarkStart w:id="57" w:name="_Toc3494"/>
      <w:bookmarkStart w:id="58" w:name="_Toc32166"/>
      <w:bookmarkStart w:id="59" w:name="_Toc27376"/>
      <w:bookmarkStart w:id="60" w:name="_Toc16764"/>
      <w:bookmarkStart w:id="61" w:name="_Toc22198"/>
      <w:bookmarkStart w:id="62" w:name="_Toc691"/>
      <w:bookmarkStart w:id="63" w:name="_Toc16666"/>
      <w:bookmarkStart w:id="64" w:name="_Toc14887"/>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22606"/>
      <w:bookmarkStart w:id="67" w:name="_Toc3943"/>
      <w:bookmarkStart w:id="68" w:name="_Toc1371"/>
      <w:bookmarkStart w:id="69" w:name="_Toc14269"/>
      <w:bookmarkStart w:id="70" w:name="_Toc31581"/>
      <w:bookmarkStart w:id="71" w:name="_Toc9263"/>
      <w:bookmarkStart w:id="72" w:name="_Toc11914"/>
      <w:bookmarkStart w:id="73" w:name="_Toc4577"/>
      <w:bookmarkStart w:id="74" w:name="_Toc10013"/>
      <w:bookmarkStart w:id="75" w:name="_Toc25068"/>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0600"/>
      <w:bookmarkStart w:id="77" w:name="_Toc2937"/>
      <w:bookmarkStart w:id="78" w:name="_Toc18935"/>
      <w:bookmarkStart w:id="79" w:name="_Toc3908"/>
      <w:bookmarkStart w:id="80" w:name="_Toc11489"/>
      <w:bookmarkStart w:id="81" w:name="_Toc13267"/>
      <w:bookmarkStart w:id="82" w:name="_Toc29190"/>
      <w:bookmarkStart w:id="83" w:name="_Toc31890"/>
      <w:bookmarkStart w:id="84" w:name="_Toc2316"/>
      <w:bookmarkStart w:id="85" w:name="_Toc17108"/>
      <w:bookmarkStart w:id="86" w:name="_Toc1367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1351"/>
      <w:bookmarkStart w:id="88" w:name="_Toc26756"/>
      <w:bookmarkStart w:id="89" w:name="_Toc32365"/>
      <w:bookmarkStart w:id="90" w:name="_Toc24122"/>
      <w:bookmarkStart w:id="91" w:name="_Toc15916"/>
      <w:bookmarkStart w:id="92" w:name="_Toc12088"/>
      <w:bookmarkStart w:id="93" w:name="_Toc1313"/>
      <w:bookmarkStart w:id="94" w:name="_Toc31638"/>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5083"/>
      <w:bookmarkStart w:id="99" w:name="_Toc29215"/>
      <w:bookmarkStart w:id="100" w:name="_Toc9398"/>
      <w:bookmarkStart w:id="101" w:name="_Toc27985"/>
      <w:bookmarkStart w:id="102" w:name="_Toc19589"/>
      <w:bookmarkStart w:id="103" w:name="_Toc27948"/>
      <w:bookmarkStart w:id="104" w:name="_Toc23212"/>
      <w:bookmarkStart w:id="105" w:name="_Toc22760"/>
      <w:bookmarkStart w:id="106" w:name="_Toc15894"/>
      <w:bookmarkStart w:id="107" w:name="_Toc26609"/>
      <w:bookmarkStart w:id="108" w:name="_Toc18046"/>
      <w:bookmarkStart w:id="109" w:name="_Toc11278"/>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27767"/>
      <w:bookmarkStart w:id="112" w:name="_Toc24671"/>
      <w:bookmarkStart w:id="113" w:name="_Toc17204"/>
      <w:bookmarkStart w:id="114" w:name="_Toc8940"/>
      <w:bookmarkStart w:id="115" w:name="_Toc757"/>
      <w:bookmarkStart w:id="116" w:name="_Toc8083"/>
      <w:bookmarkStart w:id="117" w:name="_Toc24655"/>
      <w:bookmarkStart w:id="118" w:name="_Toc17741"/>
      <w:bookmarkStart w:id="119" w:name="_Toc29648"/>
      <w:bookmarkStart w:id="120" w:name="_Toc24107"/>
      <w:bookmarkStart w:id="121" w:name="_Toc4116"/>
      <w:bookmarkStart w:id="122" w:name="_Toc8348"/>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8524"/>
      <w:bookmarkStart w:id="125" w:name="_Toc5840"/>
      <w:bookmarkStart w:id="126" w:name="_Toc14781"/>
      <w:bookmarkStart w:id="127" w:name="_Toc20745"/>
      <w:bookmarkStart w:id="128" w:name="_Toc24280"/>
      <w:bookmarkStart w:id="129" w:name="_Toc12682"/>
      <w:bookmarkStart w:id="130" w:name="_Toc22243"/>
      <w:bookmarkStart w:id="131" w:name="_Toc10308"/>
      <w:bookmarkStart w:id="132" w:name="_Toc15917"/>
      <w:bookmarkStart w:id="133" w:name="_Toc10945"/>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9226D"/>
    <w:multiLevelType w:val="singleLevel"/>
    <w:tmpl w:val="8839226D"/>
    <w:lvl w:ilvl="0" w:tentative="0">
      <w:start w:val="1"/>
      <w:numFmt w:val="decimal"/>
      <w:suff w:val="space"/>
      <w:lvlText w:val="%1."/>
      <w:lvlJc w:val="left"/>
    </w:lvl>
  </w:abstractNum>
  <w:abstractNum w:abstractNumId="1">
    <w:nsid w:val="94958C2D"/>
    <w:multiLevelType w:val="singleLevel"/>
    <w:tmpl w:val="94958C2D"/>
    <w:lvl w:ilvl="0" w:tentative="0">
      <w:start w:val="1"/>
      <w:numFmt w:val="decimal"/>
      <w:suff w:val="space"/>
      <w:lvlText w:val="%1."/>
      <w:lvlJc w:val="left"/>
    </w:lvl>
  </w:abstractNum>
  <w:abstractNum w:abstractNumId="2">
    <w:nsid w:val="97176590"/>
    <w:multiLevelType w:val="singleLevel"/>
    <w:tmpl w:val="97176590"/>
    <w:lvl w:ilvl="0" w:tentative="0">
      <w:start w:val="1"/>
      <w:numFmt w:val="decimal"/>
      <w:suff w:val="space"/>
      <w:lvlText w:val="%1."/>
      <w:lvlJc w:val="left"/>
    </w:lvl>
  </w:abstractNum>
  <w:abstractNum w:abstractNumId="3">
    <w:nsid w:val="9A325D1A"/>
    <w:multiLevelType w:val="singleLevel"/>
    <w:tmpl w:val="9A325D1A"/>
    <w:lvl w:ilvl="0" w:tentative="0">
      <w:start w:val="1"/>
      <w:numFmt w:val="decimal"/>
      <w:suff w:val="space"/>
      <w:lvlText w:val="%1."/>
      <w:lvlJc w:val="left"/>
    </w:lvl>
  </w:abstractNum>
  <w:abstractNum w:abstractNumId="4">
    <w:nsid w:val="A29CAAB9"/>
    <w:multiLevelType w:val="singleLevel"/>
    <w:tmpl w:val="A29CAAB9"/>
    <w:lvl w:ilvl="0" w:tentative="0">
      <w:start w:val="1"/>
      <w:numFmt w:val="decimal"/>
      <w:suff w:val="space"/>
      <w:lvlText w:val="%1."/>
      <w:lvlJc w:val="left"/>
    </w:lvl>
  </w:abstractNum>
  <w:abstractNum w:abstractNumId="5">
    <w:nsid w:val="A7F5B469"/>
    <w:multiLevelType w:val="singleLevel"/>
    <w:tmpl w:val="A7F5B469"/>
    <w:lvl w:ilvl="0" w:tentative="0">
      <w:start w:val="1"/>
      <w:numFmt w:val="decimal"/>
      <w:suff w:val="space"/>
      <w:lvlText w:val="%1."/>
      <w:lvlJc w:val="left"/>
    </w:lvl>
  </w:abstractNum>
  <w:abstractNum w:abstractNumId="6">
    <w:nsid w:val="B89DB8EE"/>
    <w:multiLevelType w:val="singleLevel"/>
    <w:tmpl w:val="B89DB8EE"/>
    <w:lvl w:ilvl="0" w:tentative="0">
      <w:start w:val="1"/>
      <w:numFmt w:val="decimal"/>
      <w:suff w:val="space"/>
      <w:lvlText w:val="%1."/>
      <w:lvlJc w:val="left"/>
    </w:lvl>
  </w:abstractNum>
  <w:abstractNum w:abstractNumId="7">
    <w:nsid w:val="BB378D12"/>
    <w:multiLevelType w:val="singleLevel"/>
    <w:tmpl w:val="BB378D12"/>
    <w:lvl w:ilvl="0" w:tentative="0">
      <w:start w:val="1"/>
      <w:numFmt w:val="decimal"/>
      <w:suff w:val="space"/>
      <w:lvlText w:val="%1."/>
      <w:lvlJc w:val="left"/>
    </w:lvl>
  </w:abstractNum>
  <w:abstractNum w:abstractNumId="8">
    <w:nsid w:val="C4E6124A"/>
    <w:multiLevelType w:val="singleLevel"/>
    <w:tmpl w:val="C4E6124A"/>
    <w:lvl w:ilvl="0" w:tentative="0">
      <w:start w:val="1"/>
      <w:numFmt w:val="decimal"/>
      <w:suff w:val="space"/>
      <w:lvlText w:val="%1."/>
      <w:lvlJc w:val="left"/>
    </w:lvl>
  </w:abstractNum>
  <w:abstractNum w:abstractNumId="9">
    <w:nsid w:val="CA9E85F6"/>
    <w:multiLevelType w:val="singleLevel"/>
    <w:tmpl w:val="CA9E85F6"/>
    <w:lvl w:ilvl="0" w:tentative="0">
      <w:start w:val="1"/>
      <w:numFmt w:val="decimal"/>
      <w:suff w:val="space"/>
      <w:lvlText w:val="%1."/>
      <w:lvlJc w:val="left"/>
    </w:lvl>
  </w:abstractNum>
  <w:abstractNum w:abstractNumId="10">
    <w:nsid w:val="DF73FF23"/>
    <w:multiLevelType w:val="singleLevel"/>
    <w:tmpl w:val="DF73FF23"/>
    <w:lvl w:ilvl="0" w:tentative="0">
      <w:start w:val="1"/>
      <w:numFmt w:val="decimal"/>
      <w:lvlText w:val="%1."/>
      <w:lvlJc w:val="left"/>
      <w:pPr>
        <w:tabs>
          <w:tab w:val="left" w:pos="312"/>
        </w:tabs>
      </w:pPr>
    </w:lvl>
  </w:abstractNum>
  <w:abstractNum w:abstractNumId="11">
    <w:nsid w:val="EC834ADE"/>
    <w:multiLevelType w:val="singleLevel"/>
    <w:tmpl w:val="EC834ADE"/>
    <w:lvl w:ilvl="0" w:tentative="0">
      <w:start w:val="1"/>
      <w:numFmt w:val="decimal"/>
      <w:suff w:val="space"/>
      <w:lvlText w:val="%1."/>
      <w:lvlJc w:val="left"/>
    </w:lvl>
  </w:abstractNum>
  <w:abstractNum w:abstractNumId="12">
    <w:nsid w:val="FA4E4B7B"/>
    <w:multiLevelType w:val="singleLevel"/>
    <w:tmpl w:val="FA4E4B7B"/>
    <w:lvl w:ilvl="0" w:tentative="0">
      <w:start w:val="1"/>
      <w:numFmt w:val="decimal"/>
      <w:suff w:val="space"/>
      <w:lvlText w:val="%1."/>
      <w:lvlJc w:val="left"/>
    </w:lvl>
  </w:abstractNum>
  <w:abstractNum w:abstractNumId="13">
    <w:nsid w:val="FC648557"/>
    <w:multiLevelType w:val="singleLevel"/>
    <w:tmpl w:val="FC648557"/>
    <w:lvl w:ilvl="0" w:tentative="0">
      <w:start w:val="1"/>
      <w:numFmt w:val="decimal"/>
      <w:suff w:val="space"/>
      <w:lvlText w:val="%1."/>
      <w:lvlJc w:val="left"/>
    </w:lvl>
  </w:abstractNum>
  <w:abstractNum w:abstractNumId="14">
    <w:nsid w:val="0723BC51"/>
    <w:multiLevelType w:val="singleLevel"/>
    <w:tmpl w:val="0723BC51"/>
    <w:lvl w:ilvl="0" w:tentative="0">
      <w:start w:val="1"/>
      <w:numFmt w:val="decimal"/>
      <w:lvlText w:val="%1."/>
      <w:lvlJc w:val="left"/>
      <w:pPr>
        <w:tabs>
          <w:tab w:val="left" w:pos="312"/>
        </w:tabs>
      </w:pPr>
    </w:lvl>
  </w:abstractNum>
  <w:abstractNum w:abstractNumId="15">
    <w:nsid w:val="0C64FD60"/>
    <w:multiLevelType w:val="singleLevel"/>
    <w:tmpl w:val="0C64FD60"/>
    <w:lvl w:ilvl="0" w:tentative="0">
      <w:start w:val="1"/>
      <w:numFmt w:val="decimal"/>
      <w:suff w:val="space"/>
      <w:lvlText w:val="%1."/>
      <w:lvlJc w:val="left"/>
    </w:lvl>
  </w:abstractNum>
  <w:abstractNum w:abstractNumId="16">
    <w:nsid w:val="180DA86D"/>
    <w:multiLevelType w:val="singleLevel"/>
    <w:tmpl w:val="180DA86D"/>
    <w:lvl w:ilvl="0" w:tentative="0">
      <w:start w:val="1"/>
      <w:numFmt w:val="decimal"/>
      <w:suff w:val="space"/>
      <w:lvlText w:val="%1."/>
      <w:lvlJc w:val="left"/>
    </w:lvl>
  </w:abstractNum>
  <w:abstractNum w:abstractNumId="17">
    <w:nsid w:val="1B39946D"/>
    <w:multiLevelType w:val="singleLevel"/>
    <w:tmpl w:val="1B39946D"/>
    <w:lvl w:ilvl="0" w:tentative="0">
      <w:start w:val="1"/>
      <w:numFmt w:val="decimal"/>
      <w:suff w:val="space"/>
      <w:lvlText w:val="%1."/>
      <w:lvlJc w:val="left"/>
    </w:lvl>
  </w:abstractNum>
  <w:abstractNum w:abstractNumId="18">
    <w:nsid w:val="289FAF34"/>
    <w:multiLevelType w:val="singleLevel"/>
    <w:tmpl w:val="289FAF34"/>
    <w:lvl w:ilvl="0" w:tentative="0">
      <w:start w:val="1"/>
      <w:numFmt w:val="decimal"/>
      <w:suff w:val="space"/>
      <w:lvlText w:val="%1."/>
      <w:lvlJc w:val="left"/>
    </w:lvl>
  </w:abstractNum>
  <w:abstractNum w:abstractNumId="19">
    <w:nsid w:val="2A06E9C6"/>
    <w:multiLevelType w:val="singleLevel"/>
    <w:tmpl w:val="2A06E9C6"/>
    <w:lvl w:ilvl="0" w:tentative="0">
      <w:start w:val="1"/>
      <w:numFmt w:val="decimal"/>
      <w:suff w:val="space"/>
      <w:lvlText w:val="%1."/>
      <w:lvlJc w:val="left"/>
    </w:lvl>
  </w:abstractNum>
  <w:abstractNum w:abstractNumId="20">
    <w:nsid w:val="42C65235"/>
    <w:multiLevelType w:val="singleLevel"/>
    <w:tmpl w:val="42C65235"/>
    <w:lvl w:ilvl="0" w:tentative="0">
      <w:start w:val="1"/>
      <w:numFmt w:val="decimal"/>
      <w:suff w:val="space"/>
      <w:lvlText w:val="%1."/>
      <w:lvlJc w:val="left"/>
    </w:lvl>
  </w:abstractNum>
  <w:abstractNum w:abstractNumId="21">
    <w:nsid w:val="51016291"/>
    <w:multiLevelType w:val="singleLevel"/>
    <w:tmpl w:val="51016291"/>
    <w:lvl w:ilvl="0" w:tentative="0">
      <w:start w:val="1"/>
      <w:numFmt w:val="chineseCounting"/>
      <w:suff w:val="nothing"/>
      <w:lvlText w:val="%1、"/>
      <w:lvlJc w:val="left"/>
      <w:rPr>
        <w:rFonts w:hint="eastAsia"/>
      </w:rPr>
    </w:lvl>
  </w:abstractNum>
  <w:abstractNum w:abstractNumId="22">
    <w:nsid w:val="6358EB3D"/>
    <w:multiLevelType w:val="singleLevel"/>
    <w:tmpl w:val="6358EB3D"/>
    <w:lvl w:ilvl="0" w:tentative="0">
      <w:start w:val="1"/>
      <w:numFmt w:val="decimal"/>
      <w:suff w:val="space"/>
      <w:lvlText w:val="%1."/>
      <w:lvlJc w:val="left"/>
    </w:lvl>
  </w:abstractNum>
  <w:abstractNum w:abstractNumId="23">
    <w:nsid w:val="6956E46B"/>
    <w:multiLevelType w:val="singleLevel"/>
    <w:tmpl w:val="6956E46B"/>
    <w:lvl w:ilvl="0" w:tentative="0">
      <w:start w:val="1"/>
      <w:numFmt w:val="decimal"/>
      <w:suff w:val="space"/>
      <w:lvlText w:val="%1."/>
      <w:lvlJc w:val="left"/>
    </w:lvl>
  </w:abstractNum>
  <w:num w:numId="1">
    <w:abstractNumId w:val="21"/>
  </w:num>
  <w:num w:numId="2">
    <w:abstractNumId w:val="10"/>
  </w:num>
  <w:num w:numId="3">
    <w:abstractNumId w:val="5"/>
  </w:num>
  <w:num w:numId="4">
    <w:abstractNumId w:val="9"/>
  </w:num>
  <w:num w:numId="5">
    <w:abstractNumId w:val="23"/>
  </w:num>
  <w:num w:numId="6">
    <w:abstractNumId w:val="0"/>
  </w:num>
  <w:num w:numId="7">
    <w:abstractNumId w:val="4"/>
  </w:num>
  <w:num w:numId="8">
    <w:abstractNumId w:val="15"/>
  </w:num>
  <w:num w:numId="9">
    <w:abstractNumId w:val="18"/>
  </w:num>
  <w:num w:numId="10">
    <w:abstractNumId w:val="1"/>
  </w:num>
  <w:num w:numId="11">
    <w:abstractNumId w:val="20"/>
  </w:num>
  <w:num w:numId="12">
    <w:abstractNumId w:val="3"/>
  </w:num>
  <w:num w:numId="13">
    <w:abstractNumId w:val="22"/>
  </w:num>
  <w:num w:numId="14">
    <w:abstractNumId w:val="19"/>
  </w:num>
  <w:num w:numId="15">
    <w:abstractNumId w:val="16"/>
  </w:num>
  <w:num w:numId="16">
    <w:abstractNumId w:val="17"/>
  </w:num>
  <w:num w:numId="17">
    <w:abstractNumId w:val="13"/>
  </w:num>
  <w:num w:numId="18">
    <w:abstractNumId w:val="11"/>
  </w:num>
  <w:num w:numId="19">
    <w:abstractNumId w:val="7"/>
  </w:num>
  <w:num w:numId="20">
    <w:abstractNumId w:val="12"/>
  </w:num>
  <w:num w:numId="21">
    <w:abstractNumId w:val="8"/>
  </w:num>
  <w:num w:numId="22">
    <w:abstractNumId w:val="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9E13276"/>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751951"/>
    <w:rsid w:val="34F53C32"/>
    <w:rsid w:val="357C4381"/>
    <w:rsid w:val="364F4E7F"/>
    <w:rsid w:val="365344A5"/>
    <w:rsid w:val="37510D68"/>
    <w:rsid w:val="37EB4F8D"/>
    <w:rsid w:val="396510AC"/>
    <w:rsid w:val="3B4C1295"/>
    <w:rsid w:val="3BF629E0"/>
    <w:rsid w:val="3C455CFE"/>
    <w:rsid w:val="3D471D2C"/>
    <w:rsid w:val="3ED3727D"/>
    <w:rsid w:val="405F3E1B"/>
    <w:rsid w:val="40F03741"/>
    <w:rsid w:val="41EE0E8D"/>
    <w:rsid w:val="44DA14CD"/>
    <w:rsid w:val="45030E7B"/>
    <w:rsid w:val="457D2EF6"/>
    <w:rsid w:val="46CD4878"/>
    <w:rsid w:val="48983A5D"/>
    <w:rsid w:val="496830E7"/>
    <w:rsid w:val="49CE4C05"/>
    <w:rsid w:val="4AE36A9A"/>
    <w:rsid w:val="4B6040B9"/>
    <w:rsid w:val="4B7A520A"/>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94053E"/>
    <w:rsid w:val="65C660EF"/>
    <w:rsid w:val="65DA011F"/>
    <w:rsid w:val="66CC5D86"/>
    <w:rsid w:val="66D20681"/>
    <w:rsid w:val="672843F4"/>
    <w:rsid w:val="69843CF6"/>
    <w:rsid w:val="6A052BEC"/>
    <w:rsid w:val="6A38583D"/>
    <w:rsid w:val="6C0F1984"/>
    <w:rsid w:val="6CF82393"/>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57</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2024-02-20T03:31:38Z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