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auto"/>
        <w:jc w:val="center"/>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四川省妇幼保健院  四川省妇女儿童医院</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36" w:afterAutospacing="0" w:line="360" w:lineRule="auto"/>
        <w:ind w:right="0"/>
        <w:jc w:val="center"/>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lang w:val="en-US" w:eastAsia="zh-CN"/>
        </w:rPr>
        <w:t>UPS维保服务采购项目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36" w:afterAutospacing="0" w:line="360" w:lineRule="auto"/>
        <w:ind w:right="0"/>
        <w:jc w:val="center"/>
        <w:rPr>
          <w:rFonts w:hint="eastAsia" w:ascii="黑体" w:hAnsi="黑体" w:eastAsia="黑体" w:cs="黑体"/>
          <w:b/>
          <w:bCs w:val="0"/>
          <w:color w:val="auto"/>
          <w:sz w:val="32"/>
          <w:szCs w:val="32"/>
          <w:highlight w:val="none"/>
          <w:lang w:eastAsia="zh-CN"/>
        </w:rPr>
      </w:pPr>
      <w:r>
        <w:rPr>
          <w:rFonts w:hint="eastAsia" w:ascii="黑体" w:hAnsi="黑体" w:eastAsia="黑体" w:cs="黑体"/>
          <w:b/>
          <w:bCs w:val="0"/>
          <w:color w:val="auto"/>
          <w:sz w:val="32"/>
          <w:szCs w:val="32"/>
          <w:highlight w:val="none"/>
          <w:lang w:eastAsia="zh-CN"/>
        </w:rPr>
        <w:t>采购公告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36" w:afterAutospacing="0" w:line="360" w:lineRule="auto"/>
        <w:ind w:right="0"/>
        <w:jc w:val="center"/>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rPr>
        <w:t>采购编号：</w:t>
      </w:r>
      <w:r>
        <w:rPr>
          <w:rFonts w:hint="eastAsia" w:ascii="黑体" w:hAnsi="黑体" w:eastAsia="黑体" w:cs="黑体"/>
          <w:b/>
          <w:bCs w:val="0"/>
          <w:color w:val="auto"/>
          <w:sz w:val="32"/>
          <w:szCs w:val="32"/>
          <w:highlight w:val="none"/>
          <w:lang w:val="en-US" w:eastAsia="zh-CN"/>
        </w:rPr>
        <w:t xml:space="preserve"> SCFY-HQ202401-002（磋）</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36" w:afterAutospacing="0" w:line="360" w:lineRule="auto"/>
        <w:ind w:right="0"/>
        <w:jc w:val="both"/>
        <w:rPr>
          <w:rFonts w:hint="eastAsia" w:ascii="仿宋_GB2312" w:hAnsi="仿宋_GB2312" w:eastAsia="仿宋_GB2312" w:cs="仿宋_GB2312"/>
          <w:color w:val="auto"/>
          <w:sz w:val="28"/>
          <w:szCs w:val="28"/>
          <w:highlight w:val="non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潜在供应商：</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我院将召开“</w:t>
      </w:r>
      <w:r>
        <w:rPr>
          <w:rFonts w:hint="eastAsia" w:ascii="宋体" w:hAnsi="宋体" w:cs="宋体"/>
          <w:i w:val="0"/>
          <w:iCs w:val="0"/>
          <w:caps w:val="0"/>
          <w:color w:val="auto"/>
          <w:spacing w:val="0"/>
          <w:sz w:val="24"/>
          <w:szCs w:val="24"/>
          <w:highlight w:val="none"/>
          <w:shd w:val="clear" w:color="auto" w:fill="FFFFFF"/>
          <w:lang w:val="en-US" w:eastAsia="zh-CN"/>
        </w:rPr>
        <w:t>UPS维保服务</w:t>
      </w:r>
      <w:r>
        <w:rPr>
          <w:rFonts w:hint="eastAsia" w:ascii="宋体" w:hAnsi="宋体" w:eastAsia="宋体" w:cs="宋体"/>
          <w:i w:val="0"/>
          <w:iCs w:val="0"/>
          <w:caps w:val="0"/>
          <w:color w:val="auto"/>
          <w:spacing w:val="0"/>
          <w:sz w:val="24"/>
          <w:szCs w:val="24"/>
          <w:highlight w:val="none"/>
          <w:shd w:val="clear" w:color="auto" w:fill="FFFFFF"/>
          <w:lang w:val="en-US" w:eastAsia="zh-CN"/>
        </w:rPr>
        <w:t>”院内采购会议，会议由后勤保障部组织。届时，请投标人准时参加，务必提供公司资质文件（密封盖章）、采购投标文件（密封盖章）、报价一览表（密封盖章）等资料，具体事项如下：</w:t>
      </w:r>
    </w:p>
    <w:p>
      <w:pPr>
        <w:pStyle w:val="13"/>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firstLine="420"/>
        <w:jc w:val="both"/>
        <w:textAlignment w:val="auto"/>
        <w:rPr>
          <w:rFonts w:hint="eastAsia" w:ascii="宋体" w:hAnsi="宋体" w:eastAsia="宋体" w:cs="宋体"/>
          <w:b/>
          <w:bCs/>
          <w:i w:val="0"/>
          <w:iCs w:val="0"/>
          <w:caps w:val="0"/>
          <w:color w:val="auto"/>
          <w:spacing w:val="0"/>
          <w:sz w:val="24"/>
          <w:szCs w:val="24"/>
          <w:highlight w:val="none"/>
          <w:shd w:val="clear" w:color="auto" w:fill="FFFFFF"/>
          <w:lang w:eastAsia="zh-CN"/>
        </w:rPr>
      </w:pPr>
      <w:r>
        <w:rPr>
          <w:rFonts w:hint="eastAsia" w:ascii="宋体" w:hAnsi="宋体" w:eastAsia="宋体" w:cs="宋体"/>
          <w:b/>
          <w:bCs/>
          <w:i w:val="0"/>
          <w:iCs w:val="0"/>
          <w:caps w:val="0"/>
          <w:color w:val="auto"/>
          <w:spacing w:val="0"/>
          <w:sz w:val="24"/>
          <w:szCs w:val="24"/>
          <w:highlight w:val="none"/>
          <w:shd w:val="clear" w:color="auto" w:fill="FFFFFF"/>
        </w:rPr>
        <w:t>会议时间：</w:t>
      </w:r>
      <w:r>
        <w:rPr>
          <w:rFonts w:hint="eastAsia" w:ascii="宋体" w:hAnsi="宋体" w:cs="宋体"/>
          <w:b/>
          <w:bCs/>
          <w:i w:val="0"/>
          <w:iCs w:val="0"/>
          <w:caps w:val="0"/>
          <w:color w:val="auto"/>
          <w:spacing w:val="0"/>
          <w:sz w:val="24"/>
          <w:szCs w:val="24"/>
          <w:highlight w:val="none"/>
          <w:shd w:val="clear" w:color="auto" w:fill="FFFFFF"/>
          <w:lang w:eastAsia="zh-CN"/>
        </w:rPr>
        <w:t>2024年3月13日（星期三）上午9:00</w:t>
      </w:r>
    </w:p>
    <w:p>
      <w:pPr>
        <w:pStyle w:val="13"/>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0" w:leftChars="0" w:right="0" w:rightChars="0" w:firstLine="420" w:firstLine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会议地点：四川省妇幼保健院</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晋阳院区</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综合楼五楼小会议室</w:t>
      </w:r>
      <w:r>
        <w:rPr>
          <w:rFonts w:hint="eastAsia" w:ascii="宋体" w:hAnsi="宋体" w:eastAsia="宋体" w:cs="宋体"/>
          <w:b/>
          <w:bCs/>
          <w:i w:val="0"/>
          <w:iCs w:val="0"/>
          <w:caps w:val="0"/>
          <w:color w:val="auto"/>
          <w:spacing w:val="0"/>
          <w:sz w:val="24"/>
          <w:szCs w:val="24"/>
          <w:highlight w:val="none"/>
          <w:shd w:val="clear" w:color="auto" w:fill="FFFFFF"/>
        </w:rPr>
        <w:t> </w:t>
      </w:r>
      <w:r>
        <w:rPr>
          <w:rFonts w:hint="eastAsia" w:ascii="宋体" w:hAnsi="宋体" w:eastAsia="宋体" w:cs="宋体"/>
          <w:i w:val="0"/>
          <w:iCs w:val="0"/>
          <w:caps w:val="0"/>
          <w:color w:val="auto"/>
          <w:spacing w:val="0"/>
          <w:sz w:val="24"/>
          <w:szCs w:val="24"/>
          <w:highlight w:val="none"/>
          <w:shd w:val="clear" w:color="auto" w:fill="FFFFFF"/>
        </w:rPr>
        <w:t xml:space="preserve">     </w:t>
      </w:r>
    </w:p>
    <w:p>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3.采购方式说明：</w:t>
      </w:r>
    </w:p>
    <w:p>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3.1本次采购拟采用</w:t>
      </w:r>
      <w:r>
        <w:rPr>
          <w:rFonts w:hint="eastAsia" w:ascii="宋体" w:hAnsi="宋体" w:eastAsia="宋体" w:cs="宋体"/>
          <w:i w:val="0"/>
          <w:iCs w:val="0"/>
          <w:caps w:val="0"/>
          <w:color w:val="auto"/>
          <w:spacing w:val="0"/>
          <w:sz w:val="24"/>
          <w:szCs w:val="24"/>
          <w:highlight w:val="none"/>
          <w:shd w:val="clear" w:color="auto" w:fill="FFFFFF"/>
          <w:lang w:eastAsia="zh-CN"/>
        </w:rPr>
        <w:t>竞争性磋商方式</w:t>
      </w:r>
      <w:r>
        <w:rPr>
          <w:rFonts w:hint="eastAsia" w:ascii="宋体" w:hAnsi="宋体" w:eastAsia="宋体" w:cs="宋体"/>
          <w:i w:val="0"/>
          <w:iCs w:val="0"/>
          <w:caps w:val="0"/>
          <w:color w:val="auto"/>
          <w:spacing w:val="0"/>
          <w:sz w:val="24"/>
          <w:szCs w:val="24"/>
          <w:highlight w:val="none"/>
          <w:shd w:val="clear" w:color="auto" w:fill="FFFFFF"/>
        </w:rPr>
        <w:t>，评审小组成员由</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后勤保障部及院外专家</w:t>
      </w:r>
      <w:r>
        <w:rPr>
          <w:rFonts w:hint="eastAsia" w:ascii="宋体" w:hAnsi="宋体" w:eastAsia="宋体" w:cs="宋体"/>
          <w:i w:val="0"/>
          <w:iCs w:val="0"/>
          <w:caps w:val="0"/>
          <w:color w:val="auto"/>
          <w:spacing w:val="0"/>
          <w:sz w:val="24"/>
          <w:szCs w:val="24"/>
          <w:highlight w:val="none"/>
          <w:shd w:val="clear" w:color="auto" w:fill="FFFFFF"/>
        </w:rPr>
        <w:t>共5名人员组成。根据投标人制作的《采购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份)、</w:t>
      </w:r>
      <w:r>
        <w:rPr>
          <w:rFonts w:hint="eastAsia" w:ascii="宋体" w:hAnsi="宋体" w:cs="宋体"/>
          <w:i w:val="0"/>
          <w:iCs w:val="0"/>
          <w:caps w:val="0"/>
          <w:color w:val="auto"/>
          <w:spacing w:val="0"/>
          <w:sz w:val="24"/>
          <w:szCs w:val="24"/>
          <w:highlight w:val="none"/>
          <w:shd w:val="clear" w:color="auto" w:fill="FFFFFF"/>
          <w:lang w:val="en-US" w:eastAsia="zh-CN"/>
        </w:rPr>
        <w:t>现场</w:t>
      </w:r>
      <w:r>
        <w:rPr>
          <w:rFonts w:hint="eastAsia" w:ascii="宋体" w:hAnsi="宋体" w:eastAsia="宋体" w:cs="宋体"/>
          <w:i w:val="0"/>
          <w:iCs w:val="0"/>
          <w:caps w:val="0"/>
          <w:color w:val="auto"/>
          <w:spacing w:val="0"/>
          <w:sz w:val="24"/>
          <w:szCs w:val="24"/>
          <w:highlight w:val="none"/>
          <w:shd w:val="clear" w:color="auto" w:fill="FFFFFF"/>
        </w:rPr>
        <w:t>最终报价函以及</w:t>
      </w:r>
      <w:r>
        <w:rPr>
          <w:rFonts w:hint="eastAsia" w:ascii="宋体" w:hAnsi="宋体" w:eastAsia="宋体" w:cs="宋体"/>
          <w:i w:val="0"/>
          <w:iCs w:val="0"/>
          <w:caps w:val="0"/>
          <w:color w:val="auto"/>
          <w:spacing w:val="0"/>
          <w:sz w:val="24"/>
          <w:szCs w:val="24"/>
          <w:highlight w:val="none"/>
          <w:shd w:val="clear" w:color="auto" w:fill="FFFFFF"/>
          <w:lang w:val="en-US" w:eastAsia="zh-CN"/>
        </w:rPr>
        <w:t>磋商</w:t>
      </w:r>
      <w:r>
        <w:rPr>
          <w:rFonts w:hint="eastAsia" w:ascii="宋体" w:hAnsi="宋体" w:eastAsia="宋体" w:cs="宋体"/>
          <w:i w:val="0"/>
          <w:iCs w:val="0"/>
          <w:caps w:val="0"/>
          <w:color w:val="auto"/>
          <w:spacing w:val="0"/>
          <w:sz w:val="24"/>
          <w:szCs w:val="24"/>
          <w:highlight w:val="none"/>
          <w:shd w:val="clear" w:color="auto" w:fill="FFFFFF"/>
        </w:rPr>
        <w:t>情况予以评标，推荐成交投标人。</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结束</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内，医院将中标结果通知投标人。</w:t>
      </w:r>
    </w:p>
    <w:p>
      <w:pPr>
        <w:keepNext w:val="0"/>
        <w:keepLines w:val="0"/>
        <w:pageBreakBefore w:val="0"/>
        <w:kinsoku/>
        <w:wordWrap/>
        <w:overflowPunct/>
        <w:topLinePunct w:val="0"/>
        <w:autoSpaceDE/>
        <w:autoSpaceDN/>
        <w:bidi w:val="0"/>
        <w:adjustRightInd/>
        <w:snapToGrid/>
        <w:spacing w:beforeAutospacing="0" w:line="360" w:lineRule="auto"/>
        <w:ind w:left="479" w:leftChars="228" w:firstLine="0" w:firstLine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3.2请仔细阅读《采购文件》的相关内容，如有贻误，后果自负。</w:t>
      </w:r>
    </w:p>
    <w:p>
      <w:pPr>
        <w:keepNext w:val="0"/>
        <w:keepLines w:val="0"/>
        <w:pageBreakBefore w:val="0"/>
        <w:kinsoku/>
        <w:wordWrap/>
        <w:overflowPunct/>
        <w:topLinePunct w:val="0"/>
        <w:autoSpaceDE/>
        <w:autoSpaceDN/>
        <w:bidi w:val="0"/>
        <w:adjustRightInd/>
        <w:snapToGrid/>
        <w:spacing w:before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3.3如果本次采购项目，存在不符合市场调查、资格主体异常、过程违规等情况，可以暂不采购，无义务向投标人解释具体原因。</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w:t>
      </w:r>
      <w:r>
        <w:rPr>
          <w:rFonts w:hint="eastAsia" w:ascii="宋体" w:hAnsi="宋体" w:eastAsia="宋体" w:cs="宋体"/>
          <w:b/>
          <w:bCs/>
          <w:i w:val="0"/>
          <w:iCs w:val="0"/>
          <w:caps w:val="0"/>
          <w:color w:val="auto"/>
          <w:spacing w:val="0"/>
          <w:sz w:val="24"/>
          <w:szCs w:val="24"/>
          <w:highlight w:val="none"/>
          <w:shd w:val="clear" w:color="auto" w:fill="FFFFFF"/>
        </w:rPr>
        <w:t>投标人的要求（其中4.2.1-4.2.</w:t>
      </w:r>
      <w:r>
        <w:rPr>
          <w:rFonts w:hint="eastAsia" w:ascii="宋体" w:hAnsi="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rPr>
        <w:t>为资格证明文件）</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需单独密封</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4.1在中国境内注册并具有独立法人资格的合法企业；</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4.2投标人应提供以下资料(复印件加盖鲜章)：</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b/>
          <w:bCs/>
          <w:i w:val="0"/>
          <w:iCs w:val="0"/>
          <w:caps w:val="0"/>
          <w:color w:val="auto"/>
          <w:spacing w:val="0"/>
          <w:sz w:val="24"/>
          <w:szCs w:val="24"/>
          <w:highlight w:val="none"/>
          <w:shd w:val="clear" w:color="auto" w:fill="FFFFFF"/>
        </w:rPr>
        <w:t>4.2.1有效的三证合一营业执照（副本）；</w:t>
      </w:r>
      <w:r>
        <w:rPr>
          <w:rFonts w:hint="eastAsia" w:ascii="宋体" w:hAnsi="宋体" w:eastAsia="宋体" w:cs="宋体"/>
          <w:b/>
          <w:bCs/>
          <w:i w:val="0"/>
          <w:iCs w:val="0"/>
          <w:caps w:val="0"/>
          <w:color w:val="auto"/>
          <w:spacing w:val="0"/>
          <w:sz w:val="24"/>
          <w:szCs w:val="24"/>
          <w:highlight w:val="none"/>
          <w:shd w:val="clear" w:color="auto" w:fill="FFFFFF"/>
        </w:rPr>
        <w:br w:type="textWrapping"/>
      </w:r>
      <w:r>
        <w:rPr>
          <w:rFonts w:hint="eastAsia" w:ascii="宋体" w:hAnsi="宋体" w:eastAsia="宋体" w:cs="宋体"/>
          <w:b/>
          <w:bCs/>
          <w:i w:val="0"/>
          <w:iCs w:val="0"/>
          <w:caps w:val="0"/>
          <w:color w:val="auto"/>
          <w:spacing w:val="0"/>
          <w:sz w:val="24"/>
          <w:szCs w:val="24"/>
          <w:highlight w:val="none"/>
          <w:shd w:val="clear" w:color="auto" w:fill="FFFFFF"/>
        </w:rPr>
        <w:t xml:space="preserve">  </w:t>
      </w:r>
      <w:r>
        <w:rPr>
          <w:rFonts w:hint="eastAsia" w:ascii="宋体" w:hAnsi="宋体" w:eastAsia="宋体" w:cs="宋体"/>
          <w:b/>
          <w:bCs/>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b/>
          <w:bCs/>
          <w:i w:val="0"/>
          <w:iCs w:val="0"/>
          <w:caps w:val="0"/>
          <w:color w:val="auto"/>
          <w:spacing w:val="0"/>
          <w:sz w:val="24"/>
          <w:szCs w:val="24"/>
          <w:highlight w:val="none"/>
          <w:shd w:val="clear" w:color="auto" w:fill="FFFFFF"/>
        </w:rPr>
        <w:t>4.2.2法定代表人身份授权书（原件，格式见附件</w:t>
      </w:r>
      <w:r>
        <w:rPr>
          <w:rFonts w:hint="eastAsia" w:ascii="宋体" w:hAnsi="宋体" w:eastAsia="宋体" w:cs="宋体"/>
          <w:b/>
          <w:bCs/>
          <w:i w:val="0"/>
          <w:iCs w:val="0"/>
          <w:caps w:val="0"/>
          <w:color w:val="auto"/>
          <w:spacing w:val="0"/>
          <w:sz w:val="24"/>
          <w:szCs w:val="24"/>
          <w:highlight w:val="none"/>
          <w:shd w:val="clear" w:color="auto" w:fill="FFFFFF"/>
          <w:lang w:val="en-US" w:eastAsia="zh-CN"/>
        </w:rPr>
        <w:t>2</w:t>
      </w:r>
      <w:r>
        <w:rPr>
          <w:rFonts w:hint="eastAsia" w:ascii="宋体" w:hAnsi="宋体" w:cs="宋体"/>
          <w:b/>
          <w:bCs/>
          <w:i w:val="0"/>
          <w:iCs w:val="0"/>
          <w:caps w:val="0"/>
          <w:color w:val="auto"/>
          <w:spacing w:val="0"/>
          <w:sz w:val="24"/>
          <w:szCs w:val="24"/>
          <w:highlight w:val="none"/>
          <w:shd w:val="clear" w:color="auto" w:fill="FFFFFF"/>
          <w:lang w:val="en-US" w:eastAsia="zh-CN"/>
        </w:rPr>
        <w:t>-2</w:t>
      </w:r>
      <w:r>
        <w:rPr>
          <w:rFonts w:hint="eastAsia" w:ascii="宋体" w:hAnsi="宋体" w:eastAsia="宋体" w:cs="宋体"/>
          <w:b/>
          <w:bCs/>
          <w:i w:val="0"/>
          <w:iCs w:val="0"/>
          <w:caps w:val="0"/>
          <w:color w:val="auto"/>
          <w:spacing w:val="0"/>
          <w:sz w:val="24"/>
          <w:szCs w:val="24"/>
          <w:highlight w:val="none"/>
          <w:shd w:val="clear" w:color="auto" w:fill="FFFFFF"/>
        </w:rPr>
        <w:t>）,法定代表人和经办人身份证复印件；</w:t>
      </w:r>
    </w:p>
    <w:p>
      <w:pPr>
        <w:keepNext w:val="0"/>
        <w:keepLines w:val="0"/>
        <w:pageBreakBefore w:val="0"/>
        <w:kinsoku/>
        <w:wordWrap/>
        <w:overflowPunct/>
        <w:topLinePunct w:val="0"/>
        <w:autoSpaceDE/>
        <w:autoSpaceDN/>
        <w:bidi w:val="0"/>
        <w:spacing w:beforeAutospacing="0" w:line="360" w:lineRule="auto"/>
        <w:ind w:firstLine="482" w:firstLineChars="200"/>
        <w:rPr>
          <w:rFonts w:hint="eastAsia" w:ascii="宋体" w:hAnsi="宋体" w:eastAsia="宋体" w:cs="宋体"/>
          <w:b/>
          <w:bCs/>
          <w:i w:val="0"/>
          <w:iCs w:val="0"/>
          <w:caps w:val="0"/>
          <w:color w:val="auto"/>
          <w:spacing w:val="0"/>
          <w:sz w:val="24"/>
          <w:szCs w:val="24"/>
          <w:highlight w:val="none"/>
          <w:shd w:val="clear" w:color="auto" w:fill="FFFFFF"/>
          <w:lang w:val="en-US" w:eastAsia="zh-CN"/>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4.2.</w:t>
      </w:r>
      <w:r>
        <w:rPr>
          <w:rFonts w:hint="eastAsia" w:ascii="宋体" w:hAnsi="宋体" w:cs="宋体"/>
          <w:b/>
          <w:bCs/>
          <w:i w:val="0"/>
          <w:iCs w:val="0"/>
          <w:caps w:val="0"/>
          <w:color w:val="auto"/>
          <w:spacing w:val="0"/>
          <w:sz w:val="24"/>
          <w:szCs w:val="24"/>
          <w:highlight w:val="none"/>
          <w:shd w:val="clear" w:color="auto" w:fill="FFFFFF"/>
          <w:lang w:val="en-US" w:eastAsia="zh-CN"/>
        </w:rPr>
        <w:t>3</w:t>
      </w:r>
      <w:r>
        <w:rPr>
          <w:rFonts w:hint="eastAsia" w:ascii="宋体" w:hAnsi="宋体" w:eastAsia="宋体" w:cs="宋体"/>
          <w:b/>
          <w:bCs/>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b/>
          <w:bCs/>
          <w:i w:val="0"/>
          <w:iCs w:val="0"/>
          <w:caps w:val="0"/>
          <w:color w:val="auto"/>
          <w:spacing w:val="0"/>
          <w:sz w:val="24"/>
          <w:szCs w:val="24"/>
          <w:highlight w:val="none"/>
          <w:shd w:val="clear" w:color="auto" w:fill="FFFFFF"/>
          <w:lang w:val="en-US" w:eastAsia="zh-CN"/>
        </w:rPr>
        <w:t>具备有效的行政主管部门颁发的承装（修、试）电力设施许可证五级及以上资质</w:t>
      </w:r>
      <w:r>
        <w:rPr>
          <w:rFonts w:hint="eastAsia" w:ascii="宋体" w:hAnsi="宋体" w:eastAsia="宋体" w:cs="宋体"/>
          <w:b/>
          <w:bCs/>
          <w:i w:val="0"/>
          <w:iCs w:val="0"/>
          <w:caps w:val="0"/>
          <w:color w:val="auto"/>
          <w:spacing w:val="0"/>
          <w:sz w:val="24"/>
          <w:szCs w:val="24"/>
          <w:highlight w:val="none"/>
          <w:shd w:val="clear" w:color="auto" w:fill="FFFFFF"/>
          <w:lang w:eastAsia="zh-CN"/>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0" w:right="0" w:firstLine="42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cs="宋体"/>
          <w:b/>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bCs/>
          <w:i w:val="0"/>
          <w:iCs w:val="0"/>
          <w:caps w:val="0"/>
          <w:color w:val="auto"/>
          <w:spacing w:val="0"/>
          <w:sz w:val="24"/>
          <w:szCs w:val="24"/>
          <w:highlight w:val="none"/>
          <w:shd w:val="clear" w:color="auto" w:fill="FFFFFF"/>
        </w:rPr>
        <w:t>具有良好的商业信誉和健全的财务会计制度，投标人提供承诺函</w:t>
      </w:r>
      <w:r>
        <w:rPr>
          <w:rFonts w:hint="eastAsia" w:ascii="宋体" w:hAnsi="宋体" w:cs="宋体"/>
          <w:b/>
          <w:bCs/>
          <w:i w:val="0"/>
          <w:iCs w:val="0"/>
          <w:caps w:val="0"/>
          <w:color w:val="auto"/>
          <w:spacing w:val="0"/>
          <w:sz w:val="24"/>
          <w:szCs w:val="24"/>
          <w:highlight w:val="none"/>
          <w:shd w:val="clear" w:color="auto" w:fill="FFFFFF"/>
          <w:lang w:eastAsia="zh-CN"/>
        </w:rPr>
        <w:t>（</w:t>
      </w:r>
      <w:r>
        <w:rPr>
          <w:rFonts w:hint="eastAsia" w:ascii="宋体" w:hAnsi="宋体" w:cs="宋体"/>
          <w:b/>
          <w:bCs/>
          <w:i w:val="0"/>
          <w:iCs w:val="0"/>
          <w:caps w:val="0"/>
          <w:color w:val="auto"/>
          <w:spacing w:val="0"/>
          <w:sz w:val="24"/>
          <w:szCs w:val="24"/>
          <w:highlight w:val="none"/>
          <w:shd w:val="clear" w:color="auto" w:fill="FFFFFF"/>
          <w:lang w:val="en-US" w:eastAsia="zh-CN"/>
        </w:rPr>
        <w:t>见附件2-5</w:t>
      </w:r>
      <w:r>
        <w:rPr>
          <w:rFonts w:hint="eastAsia" w:ascii="宋体" w:hAnsi="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r>
        <w:rPr>
          <w:rFonts w:hint="eastAsia" w:ascii="宋体" w:hAnsi="宋体" w:eastAsia="宋体" w:cs="宋体"/>
          <w:b/>
          <w:bCs/>
          <w:i w:val="0"/>
          <w:iCs w:val="0"/>
          <w:caps w:val="0"/>
          <w:color w:val="auto"/>
          <w:spacing w:val="0"/>
          <w:sz w:val="24"/>
          <w:szCs w:val="24"/>
          <w:highlight w:val="none"/>
          <w:shd w:val="clear" w:color="auto" w:fill="FFFFFF"/>
        </w:rPr>
        <w:br w:type="textWrapping"/>
      </w:r>
      <w:r>
        <w:rPr>
          <w:rFonts w:hint="eastAsia" w:ascii="宋体" w:hAnsi="宋体" w:eastAsia="宋体" w:cs="宋体"/>
          <w:b/>
          <w:bCs/>
          <w:i w:val="0"/>
          <w:iCs w:val="0"/>
          <w:caps w:val="0"/>
          <w:color w:val="auto"/>
          <w:spacing w:val="0"/>
          <w:sz w:val="24"/>
          <w:szCs w:val="24"/>
          <w:highlight w:val="none"/>
          <w:shd w:val="clear" w:color="auto" w:fill="FFFFFF"/>
        </w:rPr>
        <w:t xml:space="preserve">  </w:t>
      </w:r>
      <w:r>
        <w:rPr>
          <w:rFonts w:hint="eastAsia" w:ascii="宋体" w:hAnsi="宋体" w:eastAsia="宋体" w:cs="宋体"/>
          <w:b/>
          <w:bCs/>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rPr>
        <w:t>具有履行合同所必须的设备和专业技术能力，投标人提供承诺函</w:t>
      </w:r>
      <w:r>
        <w:rPr>
          <w:rFonts w:hint="eastAsia" w:ascii="宋体" w:hAnsi="宋体" w:cs="宋体"/>
          <w:b/>
          <w:bCs/>
          <w:i w:val="0"/>
          <w:iCs w:val="0"/>
          <w:caps w:val="0"/>
          <w:color w:val="auto"/>
          <w:spacing w:val="0"/>
          <w:sz w:val="24"/>
          <w:szCs w:val="24"/>
          <w:highlight w:val="none"/>
          <w:shd w:val="clear" w:color="auto" w:fill="FFFFFF"/>
          <w:lang w:eastAsia="zh-CN"/>
        </w:rPr>
        <w:t>（</w:t>
      </w:r>
      <w:r>
        <w:rPr>
          <w:rFonts w:hint="eastAsia" w:ascii="宋体" w:hAnsi="宋体" w:cs="宋体"/>
          <w:b/>
          <w:bCs/>
          <w:i w:val="0"/>
          <w:iCs w:val="0"/>
          <w:caps w:val="0"/>
          <w:color w:val="auto"/>
          <w:spacing w:val="0"/>
          <w:sz w:val="24"/>
          <w:szCs w:val="24"/>
          <w:highlight w:val="none"/>
          <w:shd w:val="clear" w:color="auto" w:fill="FFFFFF"/>
          <w:lang w:val="en-US" w:eastAsia="zh-CN"/>
        </w:rPr>
        <w:t>见附件2-6</w:t>
      </w:r>
      <w:r>
        <w:rPr>
          <w:rFonts w:hint="eastAsia" w:ascii="宋体" w:hAnsi="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r>
        <w:rPr>
          <w:rFonts w:hint="eastAsia" w:ascii="宋体" w:hAnsi="宋体" w:eastAsia="宋体" w:cs="宋体"/>
          <w:b/>
          <w:bCs/>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4.2.</w:t>
      </w:r>
      <w:r>
        <w:rPr>
          <w:rFonts w:hint="eastAsia" w:ascii="宋体" w:hAnsi="宋体" w:cs="宋体"/>
          <w:i w:val="0"/>
          <w:iCs w:val="0"/>
          <w:caps w:val="0"/>
          <w:color w:val="auto"/>
          <w:spacing w:val="0"/>
          <w:sz w:val="24"/>
          <w:szCs w:val="24"/>
          <w:highlight w:val="none"/>
          <w:shd w:val="clear" w:color="auto" w:fill="FFFFFF"/>
          <w:lang w:val="en-US" w:eastAsia="zh-CN"/>
        </w:rPr>
        <w:t>6</w:t>
      </w:r>
      <w:r>
        <w:rPr>
          <w:rFonts w:hint="eastAsia" w:ascii="宋体" w:hAnsi="宋体" w:eastAsia="宋体" w:cs="宋体"/>
          <w:i w:val="0"/>
          <w:iCs w:val="0"/>
          <w:caps w:val="0"/>
          <w:color w:val="auto"/>
          <w:spacing w:val="0"/>
          <w:sz w:val="24"/>
          <w:szCs w:val="24"/>
          <w:highlight w:val="none"/>
          <w:shd w:val="clear" w:color="auto" w:fill="FFFFFF"/>
        </w:rPr>
        <w:t>投标人应能够按照采购人要求及时签署合同，按照购销合同规定的品牌、产地、质量、价格、规格、有效期</w:t>
      </w:r>
      <w:r>
        <w:rPr>
          <w:rFonts w:hint="eastAsia" w:ascii="宋体" w:hAnsi="宋体" w:eastAsia="宋体" w:cs="宋体"/>
          <w:i w:val="0"/>
          <w:iCs w:val="0"/>
          <w:caps w:val="0"/>
          <w:color w:val="auto"/>
          <w:spacing w:val="0"/>
          <w:sz w:val="24"/>
          <w:szCs w:val="24"/>
          <w:highlight w:val="none"/>
          <w:shd w:val="clear" w:color="auto" w:fill="FFFFFF"/>
          <w:lang w:val="en-US" w:eastAsia="zh-CN"/>
        </w:rPr>
        <w:t>等</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4.2.</w:t>
      </w:r>
      <w:r>
        <w:rPr>
          <w:rFonts w:hint="eastAsia" w:ascii="宋体" w:hAnsi="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投标人应在采购文件书中按采购公告的规定和要求附上所有的资格证明文件，要求提供复印件的必须加盖单位印章，并在必要时提供原件备查。</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5.报价要求：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0" w:right="0" w:firstLine="42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5.1以人民币报价；报价请按照“</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”（格式见附件</w:t>
      </w:r>
      <w:r>
        <w:rPr>
          <w:rFonts w:hint="eastAsia" w:ascii="宋体" w:hAnsi="宋体" w:eastAsia="宋体" w:cs="宋体"/>
          <w:i w:val="0"/>
          <w:iCs w:val="0"/>
          <w:caps w:val="0"/>
          <w:color w:val="auto"/>
          <w:spacing w:val="0"/>
          <w:sz w:val="24"/>
          <w:szCs w:val="24"/>
          <w:highlight w:val="none"/>
          <w:shd w:val="clear" w:color="auto" w:fill="FFFFFF"/>
          <w:lang w:val="en-US" w:eastAsia="zh-CN"/>
        </w:rPr>
        <w:t>2</w:t>
      </w:r>
      <w:r>
        <w:rPr>
          <w:rFonts w:hint="eastAsia" w:ascii="宋体" w:hAnsi="宋体" w:cs="宋体"/>
          <w:i w:val="0"/>
          <w:iCs w:val="0"/>
          <w:caps w:val="0"/>
          <w:color w:val="auto"/>
          <w:spacing w:val="0"/>
          <w:sz w:val="24"/>
          <w:szCs w:val="24"/>
          <w:highlight w:val="none"/>
          <w:shd w:val="clear" w:color="auto" w:fill="FFFFFF"/>
          <w:lang w:val="en-US" w:eastAsia="zh-CN"/>
        </w:rPr>
        <w:t>-1</w:t>
      </w:r>
      <w:r>
        <w:rPr>
          <w:rFonts w:hint="eastAsia" w:ascii="宋体" w:hAnsi="宋体" w:eastAsia="宋体" w:cs="宋体"/>
          <w:i w:val="0"/>
          <w:iCs w:val="0"/>
          <w:caps w:val="0"/>
          <w:color w:val="auto"/>
          <w:spacing w:val="0"/>
          <w:sz w:val="24"/>
          <w:szCs w:val="24"/>
          <w:highlight w:val="none"/>
          <w:shd w:val="clear" w:color="auto" w:fill="FFFFFF"/>
        </w:rPr>
        <w:t xml:space="preserve">）的格式填写;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0" w:right="0" w:firstLine="42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5.2报价表中的价格应包括劳务、培训、保险、税等各项费用，即参会供应商对采购方的实际供应价。</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5.3报价原则：原则上所有投标品种报价不得高于四川省内其他地市中标价格或医疗机构近两年的历史采购最低价。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6.付款方式：按照合同约定</w:t>
      </w:r>
      <w:r>
        <w:rPr>
          <w:rFonts w:hint="eastAsia" w:ascii="宋体" w:hAnsi="宋体" w:eastAsia="宋体" w:cs="宋体"/>
          <w:i w:val="0"/>
          <w:iCs w:val="0"/>
          <w:caps w:val="0"/>
          <w:color w:val="auto"/>
          <w:spacing w:val="0"/>
          <w:sz w:val="24"/>
          <w:szCs w:val="24"/>
          <w:highlight w:val="none"/>
          <w:shd w:val="clear" w:color="auto" w:fill="FFFFFF"/>
          <w:lang w:val="en-US" w:eastAsia="zh-CN"/>
        </w:rPr>
        <w:t>进度</w:t>
      </w:r>
      <w:r>
        <w:rPr>
          <w:rFonts w:hint="eastAsia" w:ascii="宋体" w:hAnsi="宋体" w:eastAsia="宋体" w:cs="宋体"/>
          <w:i w:val="0"/>
          <w:iCs w:val="0"/>
          <w:caps w:val="0"/>
          <w:color w:val="auto"/>
          <w:spacing w:val="0"/>
          <w:sz w:val="24"/>
          <w:szCs w:val="24"/>
          <w:highlight w:val="none"/>
          <w:shd w:val="clear" w:color="auto" w:fill="FFFFFF"/>
        </w:rPr>
        <w:t>付款</w:t>
      </w:r>
      <w:r>
        <w:rPr>
          <w:rFonts w:hint="eastAsia" w:ascii="宋体" w:hAnsi="宋体" w:eastAsia="宋体" w:cs="宋体"/>
          <w:i w:val="0"/>
          <w:iCs w:val="0"/>
          <w:caps w:val="0"/>
          <w:color w:val="auto"/>
          <w:spacing w:val="0"/>
          <w:sz w:val="24"/>
          <w:szCs w:val="24"/>
          <w:highlight w:val="none"/>
          <w:shd w:val="clear" w:color="auto" w:fill="FFFFFF"/>
          <w:lang w:eastAsia="zh-CN"/>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拟参会供应商需于</w:t>
      </w:r>
      <w:r>
        <w:rPr>
          <w:rFonts w:hint="eastAsia" w:ascii="宋体" w:hAnsi="宋体" w:cs="宋体"/>
          <w:i w:val="0"/>
          <w:iCs w:val="0"/>
          <w:caps w:val="0"/>
          <w:color w:val="auto"/>
          <w:spacing w:val="0"/>
          <w:sz w:val="24"/>
          <w:szCs w:val="24"/>
          <w:highlight w:val="none"/>
          <w:shd w:val="clear" w:color="auto" w:fill="FFFFFF"/>
          <w:lang w:eastAsia="zh-CN"/>
        </w:rPr>
        <w:t>2024年3月13日（星期三）上午9:00</w:t>
      </w:r>
      <w:r>
        <w:rPr>
          <w:rFonts w:hint="eastAsia" w:ascii="宋体" w:hAnsi="宋体" w:eastAsia="宋体" w:cs="宋体"/>
          <w:i w:val="0"/>
          <w:iCs w:val="0"/>
          <w:caps w:val="0"/>
          <w:color w:val="auto"/>
          <w:spacing w:val="0"/>
          <w:sz w:val="24"/>
          <w:szCs w:val="24"/>
          <w:highlight w:val="none"/>
          <w:shd w:val="clear" w:color="auto" w:fill="FFFFFF"/>
        </w:rPr>
        <w:t>前提供</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4.2.1-4.2.</w:t>
      </w:r>
      <w:r>
        <w:rPr>
          <w:rFonts w:hint="eastAsia" w:ascii="宋体" w:hAnsi="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条要求的资质证明文件，进行资格审查。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8.会议安排：</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 xml:space="preserve"> 8.1　</w:t>
      </w:r>
      <w:r>
        <w:rPr>
          <w:rFonts w:hint="eastAsia" w:ascii="宋体" w:hAnsi="宋体" w:cs="宋体"/>
          <w:i w:val="0"/>
          <w:iCs w:val="0"/>
          <w:caps w:val="0"/>
          <w:color w:val="auto"/>
          <w:spacing w:val="0"/>
          <w:sz w:val="24"/>
          <w:szCs w:val="24"/>
          <w:highlight w:val="none"/>
          <w:shd w:val="clear" w:color="auto" w:fill="FFFFFF"/>
          <w:lang w:eastAsia="zh-CN"/>
        </w:rPr>
        <w:t>2024年3月13日（星期三）上午9:00</w:t>
      </w:r>
      <w:r>
        <w:rPr>
          <w:rFonts w:hint="eastAsia" w:ascii="宋体" w:hAnsi="宋体" w:eastAsia="宋体" w:cs="宋体"/>
          <w:i w:val="0"/>
          <w:iCs w:val="0"/>
          <w:caps w:val="0"/>
          <w:color w:val="auto"/>
          <w:spacing w:val="0"/>
          <w:sz w:val="24"/>
          <w:szCs w:val="24"/>
          <w:highlight w:val="none"/>
          <w:shd w:val="clear" w:color="auto" w:fill="FFFFFF"/>
        </w:rPr>
        <w:t>以前，投标人必须携带</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采购资质文件</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一式一份，密封盖章</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”（一式一份</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密封盖章</w:t>
      </w:r>
      <w:r>
        <w:rPr>
          <w:rFonts w:hint="eastAsia" w:ascii="宋体" w:hAnsi="宋体" w:eastAsia="宋体" w:cs="宋体"/>
          <w:i w:val="0"/>
          <w:iCs w:val="0"/>
          <w:caps w:val="0"/>
          <w:color w:val="auto"/>
          <w:spacing w:val="0"/>
          <w:sz w:val="24"/>
          <w:szCs w:val="24"/>
          <w:highlight w:val="none"/>
          <w:shd w:val="clear" w:color="auto" w:fill="FFFFFF"/>
        </w:rPr>
        <w:t>）、《采购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份，正本1份,副本</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份，并分别在右上角标明“正本”和“副本”字样）密封盖章（按采购公告中产品分包密封）</w:t>
      </w:r>
      <w:r>
        <w:rPr>
          <w:rFonts w:hint="eastAsia" w:ascii="宋体" w:hAnsi="宋体" w:eastAsia="宋体" w:cs="宋体"/>
          <w:i w:val="0"/>
          <w:iCs w:val="0"/>
          <w:caps w:val="0"/>
          <w:color w:val="auto"/>
          <w:spacing w:val="0"/>
          <w:sz w:val="24"/>
          <w:szCs w:val="24"/>
          <w:highlight w:val="none"/>
          <w:shd w:val="clear" w:color="auto" w:fill="FFFFFF"/>
          <w:lang w:val="en-US" w:eastAsia="zh-CN"/>
        </w:rPr>
        <w:t>至综合楼五楼小会议室</w:t>
      </w:r>
      <w:r>
        <w:rPr>
          <w:rFonts w:hint="eastAsia" w:ascii="宋体" w:hAnsi="宋体" w:eastAsia="宋体" w:cs="宋体"/>
          <w:i w:val="0"/>
          <w:iCs w:val="0"/>
          <w:caps w:val="0"/>
          <w:color w:val="auto"/>
          <w:spacing w:val="0"/>
          <w:sz w:val="24"/>
          <w:szCs w:val="24"/>
          <w:highlight w:val="none"/>
          <w:shd w:val="clear" w:color="auto" w:fill="FFFFFF"/>
        </w:rPr>
        <w:t>。采购文件必须在投标截止时间前送达采购公告要求地点。逾期送达或密封不符合采购公告规定和未报送“</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”的恕不接受。</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8.2</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负责组织评审专家审核投标人的资格，并填写《院内自行采购资格审查表》。</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8.3会前，</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组织成立</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小组，主持人宣布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步骤，强调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工作纪律，介绍总体目标、工作安排、分工、</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文件、确定成交供应商的方法和标准。</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 xml:space="preserve"> 8.4　</w:t>
      </w:r>
      <w:r>
        <w:rPr>
          <w:rFonts w:hint="eastAsia" w:ascii="宋体" w:hAnsi="宋体" w:cs="宋体"/>
          <w:i w:val="0"/>
          <w:iCs w:val="0"/>
          <w:caps w:val="0"/>
          <w:color w:val="auto"/>
          <w:spacing w:val="0"/>
          <w:sz w:val="24"/>
          <w:szCs w:val="24"/>
          <w:highlight w:val="none"/>
          <w:shd w:val="clear" w:color="auto" w:fill="FFFFFF"/>
          <w:lang w:eastAsia="zh-CN"/>
        </w:rPr>
        <w:t>2024年3月13日（星期三）上午9:00</w:t>
      </w:r>
      <w:r>
        <w:rPr>
          <w:rFonts w:hint="eastAsia" w:ascii="宋体" w:hAnsi="宋体" w:eastAsia="宋体" w:cs="宋体"/>
          <w:i w:val="0"/>
          <w:iCs w:val="0"/>
          <w:caps w:val="0"/>
          <w:color w:val="auto"/>
          <w:spacing w:val="0"/>
          <w:sz w:val="24"/>
          <w:szCs w:val="24"/>
          <w:highlight w:val="none"/>
          <w:shd w:val="clear" w:color="auto" w:fill="FFFFFF"/>
        </w:rPr>
        <w:t>，投标人进入会场，</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通报资格审查情况，宣布参加</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的投标</w:t>
      </w:r>
      <w:r>
        <w:rPr>
          <w:rFonts w:hint="eastAsia" w:ascii="宋体" w:hAnsi="宋体" w:eastAsia="宋体" w:cs="宋体"/>
          <w:i w:val="0"/>
          <w:iCs w:val="0"/>
          <w:caps w:val="0"/>
          <w:color w:val="auto"/>
          <w:spacing w:val="0"/>
          <w:sz w:val="24"/>
          <w:szCs w:val="24"/>
          <w:highlight w:val="none"/>
          <w:shd w:val="clear" w:color="auto" w:fill="FFFFFF"/>
          <w:lang w:val="en-US" w:eastAsia="zh-CN"/>
        </w:rPr>
        <w:t>商</w:t>
      </w:r>
      <w:r>
        <w:rPr>
          <w:rFonts w:hint="eastAsia" w:ascii="宋体" w:hAnsi="宋体" w:eastAsia="宋体" w:cs="宋体"/>
          <w:i w:val="0"/>
          <w:iCs w:val="0"/>
          <w:caps w:val="0"/>
          <w:color w:val="auto"/>
          <w:spacing w:val="0"/>
          <w:sz w:val="24"/>
          <w:szCs w:val="24"/>
          <w:highlight w:val="none"/>
          <w:shd w:val="clear" w:color="auto" w:fill="FFFFFF"/>
        </w:rPr>
        <w:t>名单；</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8.5</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汇总填写《采购评审报告》，逐级上报。</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内，将</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结果在医院</w:t>
      </w:r>
      <w:r>
        <w:rPr>
          <w:rFonts w:hint="eastAsia" w:ascii="宋体" w:hAnsi="宋体" w:eastAsia="宋体" w:cs="宋体"/>
          <w:i w:val="0"/>
          <w:iCs w:val="0"/>
          <w:caps w:val="0"/>
          <w:color w:val="auto"/>
          <w:spacing w:val="0"/>
          <w:sz w:val="24"/>
          <w:szCs w:val="24"/>
          <w:highlight w:val="none"/>
          <w:shd w:val="clear" w:color="auto" w:fill="FFFFFF"/>
          <w:lang w:eastAsia="zh-CN"/>
        </w:rPr>
        <w:t>官方</w:t>
      </w:r>
      <w:r>
        <w:rPr>
          <w:rFonts w:hint="eastAsia" w:ascii="宋体" w:hAnsi="宋体" w:eastAsia="宋体" w:cs="宋体"/>
          <w:i w:val="0"/>
          <w:iCs w:val="0"/>
          <w:caps w:val="0"/>
          <w:color w:val="auto"/>
          <w:spacing w:val="0"/>
          <w:sz w:val="24"/>
          <w:szCs w:val="24"/>
          <w:highlight w:val="none"/>
          <w:shd w:val="clear" w:color="auto" w:fill="FFFFFF"/>
        </w:rPr>
        <w:t>网站</w:t>
      </w:r>
      <w:r>
        <w:rPr>
          <w:rFonts w:hint="eastAsia" w:ascii="宋体" w:hAnsi="宋体" w:eastAsia="宋体" w:cs="宋体"/>
          <w:i w:val="0"/>
          <w:iCs w:val="0"/>
          <w:caps w:val="0"/>
          <w:color w:val="auto"/>
          <w:spacing w:val="0"/>
          <w:sz w:val="24"/>
          <w:szCs w:val="24"/>
          <w:highlight w:val="none"/>
          <w:shd w:val="clear" w:color="auto" w:fill="FFFFFF"/>
          <w:lang w:eastAsia="zh-CN"/>
        </w:rPr>
        <w:t>上</w:t>
      </w:r>
      <w:r>
        <w:rPr>
          <w:rFonts w:hint="eastAsia" w:ascii="宋体" w:hAnsi="宋体" w:eastAsia="宋体" w:cs="宋体"/>
          <w:i w:val="0"/>
          <w:iCs w:val="0"/>
          <w:caps w:val="0"/>
          <w:color w:val="auto"/>
          <w:spacing w:val="0"/>
          <w:sz w:val="24"/>
          <w:szCs w:val="24"/>
          <w:highlight w:val="none"/>
          <w:shd w:val="clear" w:color="auto" w:fill="FFFFFF"/>
        </w:rPr>
        <w:t>公示。</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9.其它说明：</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9.1采购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份)的编制、装订：根据要求及自身实际用A4纸编制，严格按照《采购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投标文件装订顺序</w:t>
      </w:r>
      <w:r>
        <w:rPr>
          <w:rFonts w:hint="eastAsia" w:ascii="宋体" w:hAnsi="宋体" w:eastAsia="宋体" w:cs="宋体"/>
          <w:i w:val="0"/>
          <w:iCs w:val="0"/>
          <w:caps w:val="0"/>
          <w:color w:val="auto"/>
          <w:spacing w:val="0"/>
          <w:sz w:val="24"/>
          <w:szCs w:val="24"/>
          <w:highlight w:val="none"/>
          <w:shd w:val="clear" w:color="auto" w:fill="FFFFFF"/>
        </w:rPr>
        <w:t>》（见附件</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）的要求进行装订。提供的所有资料须加盖鲜章，并按要求密封。</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9.2确定的成交投标人需在约定时间内完成此次采购项目交付。</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9.3</w:t>
      </w:r>
      <w:r>
        <w:rPr>
          <w:rFonts w:hint="eastAsia" w:ascii="宋体" w:hAnsi="宋体" w:eastAsia="宋体" w:cs="宋体"/>
          <w:color w:val="auto"/>
          <w:sz w:val="24"/>
          <w:szCs w:val="24"/>
          <w:lang w:eastAsia="zh-CN"/>
        </w:rPr>
        <w:t>项目</w:t>
      </w:r>
      <w:r>
        <w:rPr>
          <w:rFonts w:hint="eastAsia" w:ascii="宋体" w:hAnsi="宋体" w:eastAsia="宋体" w:cs="宋体"/>
          <w:i w:val="0"/>
          <w:iCs w:val="0"/>
          <w:caps w:val="0"/>
          <w:color w:val="auto"/>
          <w:spacing w:val="0"/>
          <w:sz w:val="24"/>
          <w:szCs w:val="24"/>
          <w:highlight w:val="none"/>
          <w:shd w:val="clear" w:color="auto" w:fill="FFFFFF"/>
          <w:lang w:eastAsia="zh-CN"/>
        </w:rPr>
        <w:t>参数</w:t>
      </w:r>
      <w:r>
        <w:rPr>
          <w:rFonts w:hint="eastAsia" w:ascii="宋体" w:hAnsi="宋体" w:eastAsia="宋体" w:cs="宋体"/>
          <w:i w:val="0"/>
          <w:iCs w:val="0"/>
          <w:caps w:val="0"/>
          <w:color w:val="auto"/>
          <w:spacing w:val="0"/>
          <w:sz w:val="24"/>
          <w:szCs w:val="24"/>
          <w:highlight w:val="none"/>
          <w:shd w:val="clear" w:color="auto" w:fill="FFFFFF"/>
        </w:rPr>
        <w:t>、要求（见附件1）及报价表的解释权归</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，联系人：</w:t>
      </w:r>
      <w:r>
        <w:rPr>
          <w:rFonts w:hint="eastAsia" w:ascii="宋体" w:hAnsi="宋体" w:cs="宋体"/>
          <w:i w:val="0"/>
          <w:iCs w:val="0"/>
          <w:caps w:val="0"/>
          <w:color w:val="auto"/>
          <w:spacing w:val="0"/>
          <w:sz w:val="24"/>
          <w:szCs w:val="24"/>
          <w:highlight w:val="none"/>
          <w:shd w:val="clear" w:color="auto" w:fill="FFFFFF"/>
          <w:lang w:val="en-US" w:eastAsia="zh-CN"/>
        </w:rPr>
        <w:t>赵</w:t>
      </w:r>
      <w:r>
        <w:rPr>
          <w:rFonts w:hint="eastAsia" w:ascii="宋体" w:hAnsi="宋体" w:eastAsia="宋体" w:cs="宋体"/>
          <w:i w:val="0"/>
          <w:iCs w:val="0"/>
          <w:caps w:val="0"/>
          <w:color w:val="auto"/>
          <w:spacing w:val="0"/>
          <w:sz w:val="24"/>
          <w:szCs w:val="24"/>
          <w:highlight w:val="none"/>
          <w:shd w:val="clear" w:color="auto" w:fill="FFFFFF"/>
        </w:rPr>
        <w:t>老师028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65978</w:t>
      </w:r>
      <w:r>
        <w:rPr>
          <w:rFonts w:hint="eastAsia" w:ascii="宋体" w:hAnsi="宋体" w:eastAsia="宋体" w:cs="宋体"/>
          <w:i w:val="0"/>
          <w:iCs w:val="0"/>
          <w:caps w:val="0"/>
          <w:color w:val="auto"/>
          <w:spacing w:val="0"/>
          <w:sz w:val="24"/>
          <w:szCs w:val="24"/>
          <w:highlight w:val="none"/>
          <w:shd w:val="clear" w:color="auto" w:fill="FFFFFF"/>
          <w:lang w:val="en-US" w:eastAsia="zh-CN"/>
        </w:rPr>
        <w:t>2</w:t>
      </w:r>
      <w:r>
        <w:rPr>
          <w:rFonts w:hint="eastAsia" w:ascii="宋体" w:hAnsi="宋体" w:cs="宋体"/>
          <w:i w:val="0"/>
          <w:iCs w:val="0"/>
          <w:caps w:val="0"/>
          <w:color w:val="auto"/>
          <w:spacing w:val="0"/>
          <w:sz w:val="24"/>
          <w:szCs w:val="24"/>
          <w:highlight w:val="none"/>
          <w:shd w:val="clear" w:color="auto" w:fill="FFFFFF"/>
          <w:lang w:val="en-US" w:eastAsia="zh-CN"/>
        </w:rPr>
        <w:t>23</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9.4</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采购事宜联系人：</w:t>
      </w:r>
      <w:r>
        <w:rPr>
          <w:rFonts w:hint="eastAsia" w:ascii="宋体" w:hAnsi="宋体" w:eastAsia="宋体" w:cs="宋体"/>
          <w:i w:val="0"/>
          <w:iCs w:val="0"/>
          <w:caps w:val="0"/>
          <w:color w:val="auto"/>
          <w:spacing w:val="0"/>
          <w:sz w:val="24"/>
          <w:szCs w:val="24"/>
          <w:highlight w:val="none"/>
          <w:shd w:val="clear" w:color="auto" w:fill="FFFFFF"/>
          <w:lang w:val="en-US" w:eastAsia="zh-CN"/>
        </w:rPr>
        <w:t>罗</w:t>
      </w:r>
      <w:r>
        <w:rPr>
          <w:rFonts w:hint="eastAsia" w:ascii="宋体" w:hAnsi="宋体" w:eastAsia="宋体" w:cs="宋体"/>
          <w:i w:val="0"/>
          <w:iCs w:val="0"/>
          <w:caps w:val="0"/>
          <w:color w:val="auto"/>
          <w:spacing w:val="0"/>
          <w:sz w:val="24"/>
          <w:szCs w:val="24"/>
          <w:highlight w:val="none"/>
          <w:shd w:val="clear" w:color="auto" w:fill="FFFFFF"/>
        </w:rPr>
        <w:t>老师028-659782</w:t>
      </w:r>
      <w:r>
        <w:rPr>
          <w:rFonts w:hint="eastAsia" w:ascii="宋体" w:hAnsi="宋体" w:eastAsia="宋体" w:cs="宋体"/>
          <w:i w:val="0"/>
          <w:iCs w:val="0"/>
          <w:caps w:val="0"/>
          <w:color w:val="auto"/>
          <w:spacing w:val="0"/>
          <w:sz w:val="24"/>
          <w:szCs w:val="24"/>
          <w:highlight w:val="none"/>
          <w:shd w:val="clear" w:color="auto" w:fill="FFFFFF"/>
          <w:lang w:val="en-US" w:eastAsia="zh-CN"/>
        </w:rPr>
        <w:t>38</w:t>
      </w:r>
      <w:r>
        <w:rPr>
          <w:rFonts w:hint="eastAsia" w:ascii="宋体" w:hAnsi="宋体" w:eastAsia="宋体" w:cs="宋体"/>
          <w:i w:val="0"/>
          <w:iCs w:val="0"/>
          <w:caps w:val="0"/>
          <w:color w:val="auto"/>
          <w:spacing w:val="0"/>
          <w:sz w:val="24"/>
          <w:szCs w:val="24"/>
          <w:highlight w:val="none"/>
          <w:shd w:val="clear" w:color="auto" w:fill="FFFFFF"/>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240" w:firstLineChars="1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10.</w:t>
      </w:r>
      <w:r>
        <w:rPr>
          <w:rFonts w:hint="eastAsia" w:ascii="宋体" w:hAnsi="宋体" w:eastAsia="宋体" w:cs="宋体"/>
          <w:i w:val="0"/>
          <w:iCs w:val="0"/>
          <w:caps w:val="0"/>
          <w:color w:val="auto"/>
          <w:spacing w:val="0"/>
          <w:sz w:val="24"/>
          <w:szCs w:val="24"/>
          <w:highlight w:val="none"/>
          <w:shd w:val="clear" w:color="auto" w:fill="FFFFFF"/>
          <w:lang w:val="en-US" w:eastAsia="zh-CN"/>
        </w:rPr>
        <w:t>参会供应商法人或授权代表</w:t>
      </w:r>
      <w:r>
        <w:rPr>
          <w:rFonts w:hint="eastAsia" w:ascii="宋体" w:hAnsi="宋体" w:eastAsia="宋体" w:cs="宋体"/>
          <w:i w:val="0"/>
          <w:iCs w:val="0"/>
          <w:caps w:val="0"/>
          <w:color w:val="auto"/>
          <w:spacing w:val="0"/>
          <w:sz w:val="24"/>
          <w:szCs w:val="24"/>
          <w:highlight w:val="none"/>
          <w:shd w:val="clear" w:color="auto" w:fill="FFFFFF"/>
        </w:rPr>
        <w:t>需携带身份证</w:t>
      </w:r>
      <w:r>
        <w:rPr>
          <w:rFonts w:hint="eastAsia" w:ascii="宋体" w:hAnsi="宋体" w:eastAsia="宋体" w:cs="宋体"/>
          <w:i w:val="0"/>
          <w:iCs w:val="0"/>
          <w:caps w:val="0"/>
          <w:color w:val="auto"/>
          <w:spacing w:val="0"/>
          <w:sz w:val="24"/>
          <w:szCs w:val="24"/>
          <w:highlight w:val="none"/>
          <w:shd w:val="clear" w:color="auto" w:fill="FFFFFF"/>
          <w:lang w:val="en-US" w:eastAsia="zh-CN"/>
        </w:rPr>
        <w:t>原件</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rPr>
        <w:br w:type="textWrapping"/>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附件：</w:t>
      </w:r>
    </w:p>
    <w:p>
      <w:pPr>
        <w:keepNext w:val="0"/>
        <w:keepLines w:val="0"/>
        <w:pageBreakBefore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采购需求</w:t>
      </w:r>
    </w:p>
    <w:p>
      <w:pPr>
        <w:keepNext w:val="0"/>
        <w:keepLines w:val="0"/>
        <w:pageBreakBefore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主要表格</w:t>
      </w:r>
      <w:r>
        <w:rPr>
          <w:rFonts w:hint="eastAsia" w:ascii="宋体" w:hAnsi="宋体" w:eastAsia="宋体" w:cs="宋体"/>
          <w:color w:val="auto"/>
          <w:sz w:val="24"/>
          <w:szCs w:val="24"/>
          <w:highlight w:val="none"/>
          <w:lang w:val="en-US" w:eastAsia="zh-CN"/>
        </w:rPr>
        <w:t>格式</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采购投标文件装订顺序</w:t>
      </w:r>
    </w:p>
    <w:p>
      <w:pPr>
        <w:keepNext w:val="0"/>
        <w:keepLines w:val="0"/>
        <w:pageBreakBefore w:val="0"/>
        <w:widowControl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反商业贿赂承诺书</w:t>
      </w:r>
    </w:p>
    <w:p>
      <w:pPr>
        <w:pStyle w:val="6"/>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5：纪律承诺书</w:t>
      </w:r>
    </w:p>
    <w:p>
      <w:pPr>
        <w:pStyle w:val="15"/>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5"/>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5"/>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5"/>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5"/>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5"/>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5"/>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5"/>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5"/>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auto"/>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auto"/>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auto"/>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auto"/>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auto"/>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i w:val="0"/>
          <w:caps w:val="0"/>
          <w:color w:val="auto"/>
          <w:spacing w:val="0"/>
          <w:sz w:val="24"/>
          <w:szCs w:val="24"/>
          <w:shd w:val="clear" w:color="auto" w:fill="FFFFFF"/>
          <w:lang w:val="en-US" w:eastAsia="zh-CN"/>
        </w:rPr>
        <w:t>附件1：采购</w:t>
      </w:r>
      <w:r>
        <w:rPr>
          <w:rFonts w:hint="eastAsia" w:ascii="宋体" w:hAnsi="宋体" w:eastAsia="宋体" w:cs="宋体"/>
          <w:b/>
          <w:bCs/>
          <w:i w:val="0"/>
          <w:caps w:val="0"/>
          <w:color w:val="auto"/>
          <w:spacing w:val="0"/>
          <w:sz w:val="24"/>
          <w:szCs w:val="24"/>
          <w:shd w:val="clear" w:color="auto" w:fill="FFFFFF"/>
        </w:rPr>
        <w:t>需求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p>
      <w:pPr>
        <w:pStyle w:val="13"/>
        <w:keepNext w:val="0"/>
        <w:keepLines w:val="0"/>
        <w:widowControl/>
        <w:suppressLineNumbers w:val="0"/>
        <w:ind w:left="0" w:firstLine="0"/>
        <w:jc w:val="both"/>
        <w:outlineLvl w:val="0"/>
        <w:rPr>
          <w:rFonts w:hint="eastAsia" w:ascii="宋体" w:hAnsi="宋体" w:eastAsia="宋体" w:cs="宋体"/>
          <w:sz w:val="24"/>
          <w:szCs w:val="24"/>
          <w:lang w:val="en-US" w:eastAsia="zh-CN" w:bidi="ar-SA"/>
        </w:rPr>
      </w:pPr>
      <w:bookmarkStart w:id="0" w:name="_Toc9881"/>
      <w:bookmarkStart w:id="1" w:name="_Toc1620"/>
      <w:bookmarkStart w:id="2" w:name="_Toc32284"/>
      <w:bookmarkStart w:id="3" w:name="_Toc5804"/>
      <w:bookmarkStart w:id="4" w:name="_Toc8677"/>
      <w:bookmarkStart w:id="5" w:name="_Toc386"/>
      <w:r>
        <w:rPr>
          <w:rFonts w:hint="eastAsia" w:ascii="宋体" w:hAnsi="宋体" w:eastAsia="宋体" w:cs="宋体"/>
          <w:sz w:val="24"/>
          <w:szCs w:val="24"/>
          <w:lang w:val="en-US" w:eastAsia="zh-CN" w:bidi="ar-SA"/>
        </w:rPr>
        <w:t>附件1：采购需求</w:t>
      </w:r>
    </w:p>
    <w:bookmarkEnd w:id="0"/>
    <w:bookmarkEnd w:id="1"/>
    <w:bookmarkEnd w:id="2"/>
    <w:bookmarkEnd w:id="3"/>
    <w:bookmarkEnd w:id="4"/>
    <w:bookmarkEnd w:id="5"/>
    <w:p>
      <w:pPr>
        <w:keepNext w:val="0"/>
        <w:keepLines w:val="0"/>
        <w:pageBreakBefore w:val="0"/>
        <w:kinsoku/>
        <w:wordWrap/>
        <w:overflowPunct/>
        <w:topLinePunct w:val="0"/>
        <w:bidi w:val="0"/>
        <w:snapToGrid/>
        <w:spacing w:line="360" w:lineRule="auto"/>
        <w:outlineLvl w:val="1"/>
        <w:rPr>
          <w:rFonts w:hint="eastAsia" w:ascii="宋体" w:hAnsi="宋体" w:eastAsia="宋体" w:cs="宋体"/>
          <w:b/>
          <w:bCs/>
          <w:kern w:val="0"/>
          <w:sz w:val="24"/>
          <w:szCs w:val="24"/>
        </w:rPr>
      </w:pPr>
      <w:bookmarkStart w:id="6" w:name="_Toc6449"/>
      <w:bookmarkStart w:id="7" w:name="_Toc13651"/>
      <w:bookmarkStart w:id="8" w:name="_Toc3335"/>
      <w:r>
        <w:rPr>
          <w:rFonts w:hint="eastAsia" w:ascii="宋体" w:hAnsi="宋体" w:eastAsia="宋体" w:cs="宋体"/>
          <w:b/>
          <w:bCs/>
          <w:kern w:val="0"/>
          <w:sz w:val="24"/>
          <w:szCs w:val="24"/>
        </w:rPr>
        <w:t>一、</w:t>
      </w:r>
      <w:r>
        <w:rPr>
          <w:rFonts w:hint="eastAsia" w:ascii="宋体" w:hAnsi="宋体" w:eastAsia="宋体" w:cs="宋体"/>
          <w:b/>
          <w:bCs/>
          <w:kern w:val="0"/>
          <w:sz w:val="24"/>
          <w:szCs w:val="24"/>
          <w:lang w:eastAsia="zh-CN"/>
        </w:rPr>
        <w:t>项目</w:t>
      </w:r>
      <w:r>
        <w:rPr>
          <w:rFonts w:hint="eastAsia" w:ascii="宋体" w:hAnsi="宋体" w:eastAsia="宋体" w:cs="宋体"/>
          <w:b/>
          <w:bCs/>
          <w:kern w:val="0"/>
          <w:sz w:val="24"/>
          <w:szCs w:val="24"/>
        </w:rPr>
        <w:t>概况</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before="0" w:beforeLines="0" w:after="0" w:afterLines="0" w:line="480" w:lineRule="auto"/>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1.项目名称：四川省妇幼保健院UPS维保服务采购项目</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before="0" w:beforeLines="0" w:after="0" w:afterLines="0" w:line="480" w:lineRule="auto"/>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2.项目位置：成都市武侯区沙堰西二街290号</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before="0" w:beforeLines="0" w:after="0" w:afterLines="0" w:line="480" w:lineRule="auto"/>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工程概况：我院重要医学就诊科室投运以来，规模不断壮大，医疗设备越来越多，原有UPS电源大部分已处于长期超载运行状态，或因超载而故障，已无法满足和保障科室需求；为满足我院一级负荷科室的医疗设备电力安全保障，急需对全院所有科室UPS电源、EPS电源、蓄电池、稳压电源等进行维修维护维保，确保就诊病人的生命安全。</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before="0" w:beforeLines="0" w:after="0" w:afterLines="0" w:line="480" w:lineRule="auto"/>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4.项目最高限价：45.00万元/年</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before="0" w:beforeLines="0" w:after="0" w:afterLines="0" w:line="480" w:lineRule="auto"/>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5.合同期限：本次招标合同期限为壹年。</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before="0" w:beforeLines="0" w:after="0" w:afterLines="0" w:line="480" w:lineRule="auto"/>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所有配件含蓄电池等配件的更换均由中标单位提供，并免费安装</w:t>
      </w:r>
      <w:r>
        <w:rPr>
          <w:rFonts w:hint="eastAsia" w:ascii="宋体" w:hAnsi="宋体" w:eastAsia="宋体" w:cs="宋体"/>
          <w:b w:val="0"/>
          <w:bCs w:val="0"/>
          <w:color w:val="auto"/>
          <w:sz w:val="24"/>
          <w:szCs w:val="24"/>
          <w:highlight w:val="none"/>
          <w:lang w:val="en-US" w:eastAsia="zh-CN"/>
        </w:rPr>
        <w:t>.</w:t>
      </w:r>
    </w:p>
    <w:bookmarkEnd w:id="6"/>
    <w:bookmarkEnd w:id="7"/>
    <w:bookmarkEnd w:id="8"/>
    <w:p>
      <w:pPr>
        <w:keepNext w:val="0"/>
        <w:keepLines w:val="0"/>
        <w:pageBreakBefore w:val="0"/>
        <w:kinsoku/>
        <w:wordWrap/>
        <w:overflowPunct/>
        <w:topLinePunct w:val="0"/>
        <w:bidi w:val="0"/>
        <w:snapToGrid/>
        <w:spacing w:line="360" w:lineRule="auto"/>
        <w:outlineLvl w:val="1"/>
        <w:rPr>
          <w:rFonts w:hint="eastAsia" w:ascii="宋体" w:hAnsi="宋体" w:eastAsia="宋体" w:cs="宋体"/>
          <w:b/>
          <w:bCs/>
          <w:kern w:val="0"/>
          <w:sz w:val="24"/>
          <w:szCs w:val="24"/>
        </w:rPr>
      </w:pPr>
      <w:bookmarkStart w:id="9" w:name="_Toc14818"/>
      <w:r>
        <w:rPr>
          <w:rFonts w:hint="eastAsia" w:ascii="宋体" w:hAnsi="宋体" w:eastAsia="宋体" w:cs="宋体"/>
          <w:b/>
          <w:bCs/>
          <w:kern w:val="0"/>
          <w:sz w:val="24"/>
          <w:szCs w:val="24"/>
        </w:rPr>
        <w:t>二、服务要求</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before="0" w:beforeLines="0" w:after="0" w:afterLines="0" w:line="480" w:lineRule="auto"/>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服务期内维保单位负责对维保设备进行四次固定巡检，详细检查维保设备的运行情况，对维保设备进行仔细维护，并形成书面文字材料（含图片材料），包括维保设备的维修维保维护、部件更换情况、次数、日期等，留甲乙双方作存档，以便随时查阅。</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before="0" w:beforeLines="0" w:after="0" w:afterLines="0" w:line="480" w:lineRule="auto"/>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2．维保单位在接到甲方的报修电话后1小时内，派技术人员提供技术支持或现场服务，由此产生的费用由维保单位负责。</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before="0" w:beforeLines="0" w:after="0" w:afterLines="0" w:line="480" w:lineRule="auto"/>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3.对蓄电池做放电维护（电池的充电电压、电流，放电电压、电流，内阻大小，负载大小），检测市电输入、输出电压、频率、尖峰浪涌等是否正常，对使用环境的温度、湿度、尘埃物是否符合要求进行检测。</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before="0" w:beforeLines="0" w:after="0" w:afterLines="0" w:line="480" w:lineRule="auto"/>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4.填写维保设备报告单。</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before="0" w:beforeLines="0" w:after="0" w:afterLines="0" w:line="480" w:lineRule="auto"/>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5.对甲方有关人员进行现场解答疑难问题。</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before="0" w:beforeLines="0" w:after="0" w:afterLines="0" w:line="480" w:lineRule="auto"/>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6.清理维保设备的灰尘。</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before="0" w:beforeLines="0" w:after="0" w:afterLines="0" w:line="480" w:lineRule="auto"/>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7.维保内容包括：</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before="0" w:beforeLines="0" w:after="0" w:afterLines="0" w:line="480" w:lineRule="auto"/>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﹙1﹚检查维保设备的使用环境（如市电、负载、输入输出与电池连接线、环境温度等）。</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before="0" w:beforeLines="0" w:after="0" w:afterLines="0" w:line="480" w:lineRule="auto"/>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﹙2﹚对主要故障引发点进行预防维护（如：风机）。</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before="0" w:beforeLines="0" w:after="0" w:afterLines="0" w:line="480" w:lineRule="auto"/>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﹙3﹚检查测试各关键位置元器件的电气性能指标数据等，并予以详细记录。</w:t>
      </w:r>
    </w:p>
    <w:p>
      <w:pPr>
        <w:keepNext w:val="0"/>
        <w:keepLines w:val="0"/>
        <w:pageBreakBefore w:val="0"/>
        <w:kinsoku/>
        <w:wordWrap/>
        <w:overflowPunct/>
        <w:topLinePunct w:val="0"/>
        <w:bidi w:val="0"/>
        <w:snapToGrid/>
        <w:spacing w:line="360" w:lineRule="auto"/>
        <w:outlineLvl w:val="1"/>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三、根据本项目提出的特殊要求</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before="0" w:beforeLines="0" w:after="0" w:afterLines="0" w:line="480" w:lineRule="auto"/>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（1）供应商单位及其现任法定代表人、主要负责人在投标前三年内不得具有行贿犯罪记录； </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before="0" w:beforeLines="0" w:after="0" w:afterLines="0" w:line="480" w:lineRule="auto"/>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2）截止至投标截止时间前，未在“信用中国”、“中国政府采购网”网站渠道被列入失信被执行人、重大税收违法案件当事人名单、政府采购严重违法失信行为记录名单。（如相关失信记录已失效，供应商需提供相关证明资料。若因供应商为事业单位、团体组织、自然人等原因，在“信用中国”、“中国政府采购网”网站渠道未查询到信息的，视为未被列入失信记录。） </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before="0" w:beforeLines="0" w:after="0" w:afterLines="0" w:line="480" w:lineRule="auto"/>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（3）具备有效的行政主管部门颁发的承装（修、试）电力设施许可证五级及以上资质。</w:t>
      </w:r>
    </w:p>
    <w:p>
      <w:pPr>
        <w:keepNext w:val="0"/>
        <w:keepLines w:val="0"/>
        <w:pageBreakBefore w:val="0"/>
        <w:kinsoku/>
        <w:wordWrap/>
        <w:overflowPunct/>
        <w:topLinePunct w:val="0"/>
        <w:bidi w:val="0"/>
        <w:snapToGrid/>
        <w:spacing w:line="360" w:lineRule="auto"/>
        <w:outlineLvl w:val="1"/>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四、维保设备清单</w:t>
      </w:r>
      <w:bookmarkEnd w:id="9"/>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950"/>
        <w:gridCol w:w="733"/>
        <w:gridCol w:w="1150"/>
        <w:gridCol w:w="3450"/>
        <w:gridCol w:w="583"/>
        <w:gridCol w:w="617"/>
        <w:gridCol w:w="933"/>
        <w:gridCol w:w="758"/>
      </w:tblGrid>
      <w:tr>
        <w:trPr>
          <w:jc w:val="center"/>
        </w:trPr>
        <w:tc>
          <w:tcPr>
            <w:tcW w:w="9858"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维保设备清单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rPr>
              <w:t>序号</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rPr>
              <w:t>楼号</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rPr>
              <w:t>楼层</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rPr>
              <w:t>科室名称</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设备名称</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服务</w:t>
            </w:r>
          </w:p>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期限</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lang w:val="en-US" w:eastAsia="zh-CN"/>
              </w:rPr>
              <w:t>门诊楼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lang w:val="en-US" w:eastAsia="zh-CN"/>
              </w:rPr>
              <w:t>检验科</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Anivin 300KVA UPS供电系统【含：12V150AH电池组64只】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color w:val="auto"/>
                <w:sz w:val="24"/>
                <w:szCs w:val="24"/>
                <w:lang w:val="en-US" w:eastAsia="zh-CN"/>
              </w:rPr>
              <w:t>门诊楼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color w:val="auto"/>
                <w:sz w:val="24"/>
                <w:szCs w:val="24"/>
                <w:lang w:val="en-US" w:eastAsia="zh-CN"/>
              </w:rPr>
              <w:t>检验科</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Anivin 80KVA UPS供电系统【含：12V100AH蓄电池32只】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lang w:val="en-US" w:eastAsia="zh-CN"/>
              </w:rPr>
              <w:t>门诊楼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lang w:val="en-US" w:eastAsia="zh-CN"/>
              </w:rPr>
              <w:t>强电井</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ANDES 80KVA UPS供电系统【含：12V65AH蓄电池64只】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lang w:val="en-US" w:eastAsia="zh-CN"/>
              </w:rPr>
              <w:t>门诊楼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color w:val="auto"/>
                <w:sz w:val="24"/>
                <w:szCs w:val="24"/>
                <w:lang w:val="en-US" w:eastAsia="zh-CN"/>
              </w:rPr>
              <w:t>强电井</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EKSI 60KVA UPS供电系统【含：12V65AH蓄电池32只】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住院楼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lang w:val="en-US" w:eastAsia="zh-CN"/>
              </w:rPr>
              <w:t>手术室</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MOTU 200KVA UPS供电系统【含：12V200AH蓄电池64只】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lang w:val="en-US" w:eastAsia="zh-CN"/>
              </w:rPr>
              <w:t>住院楼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lang w:val="en-US" w:eastAsia="zh-CN"/>
              </w:rPr>
              <w:t>成人重症</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EATON 60KVA UPS供电系统【含：12V100AH蓄电池36只】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4号楼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产前中心手术室</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SANDAN 3KVA UPS供电系统【含12V17AH蓄电池16只】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4号楼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产前筛查实</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APC 2KVA UPS供电系统【含：12V65AH蓄电池4只】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4号楼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污物区</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SANTAK 10KVA UPS供电系统【含12V65AH蓄电池16只】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4号楼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电脉区</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STUK 3KVA UPS供电系统【含：12V100AH蓄电池8只】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4号楼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标本扩增区</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STUK 3KVA UPS供电系统【含：12V100AH蓄电池8只】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4号楼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细胞遗传实验室</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SANTAK 6KVA UPS供电系统【含：12V38AH蓄电池16只】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4号楼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color w:val="auto"/>
                <w:kern w:val="2"/>
                <w:sz w:val="24"/>
                <w:szCs w:val="24"/>
                <w:lang w:val="en-US" w:eastAsia="zh-CN" w:bidi="ar-SA"/>
              </w:rPr>
              <w:t>细胞遗传实验室</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山特 3KVA UPS供电系统【含：12V38AH蓄电池8只】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门诊楼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收费室</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SANTAK 6KVA UPS供电系统【含：12V100AH蓄电池16只】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15</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4号楼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color w:val="auto"/>
                <w:kern w:val="2"/>
                <w:sz w:val="24"/>
                <w:szCs w:val="24"/>
                <w:lang w:val="en-US" w:eastAsia="zh-CN" w:bidi="ar-SA"/>
              </w:rPr>
              <w:t>筛查实验室</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SANTAK 3KVA UPS供电系统【含：12V100AH蓄电池8只】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lang w:val="en-US" w:eastAsia="zh-CN"/>
              </w:rPr>
              <w:t>住院楼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信息科中心机房</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商宇 10KVA UPS供电系统【含：12V100AH蓄电池16只】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17</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color w:val="auto"/>
                <w:kern w:val="2"/>
                <w:sz w:val="24"/>
                <w:szCs w:val="24"/>
                <w:lang w:val="en-US" w:eastAsia="zh-CN" w:bidi="ar-SA"/>
              </w:rPr>
              <w:t>门诊楼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超声科</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EKSI 60KVA UPS供电系统【含：12V65AH蓄电池32只】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color w:val="auto"/>
                <w:kern w:val="2"/>
                <w:sz w:val="24"/>
                <w:szCs w:val="24"/>
                <w:lang w:val="en-US" w:eastAsia="zh-CN" w:bidi="ar-SA"/>
              </w:rPr>
              <w:t>门诊楼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强电井</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ANDES 10KVA UPS供电系统【含：12V65AH蓄电池16只】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color w:val="auto"/>
                <w:kern w:val="2"/>
                <w:sz w:val="24"/>
                <w:szCs w:val="24"/>
                <w:lang w:val="en-US" w:eastAsia="zh-CN" w:bidi="ar-SA"/>
              </w:rPr>
              <w:t>门诊楼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监控室</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ANDES 30KVA UPS供电系统【含：12V100AH蓄电池16只】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color w:val="auto"/>
                <w:sz w:val="24"/>
                <w:szCs w:val="24"/>
                <w:lang w:val="en-US" w:eastAsia="zh-CN"/>
              </w:rPr>
              <w:t>住院楼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收费室</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科士达 6KVA UPS供电系统【含：12V100AH蓄电池16只】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21</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住院楼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6F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新生儿科</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科瑞 30KVA </w:t>
            </w:r>
            <w:r>
              <w:rPr>
                <w:rFonts w:hint="eastAsia" w:ascii="宋体" w:hAnsi="宋体" w:eastAsia="宋体" w:cs="宋体"/>
                <w:color w:val="auto"/>
                <w:kern w:val="2"/>
                <w:sz w:val="24"/>
                <w:szCs w:val="24"/>
                <w:lang w:val="en-US" w:eastAsia="zh-CN" w:bidi="ar-SA"/>
              </w:rPr>
              <w:t>EPS电源【含：12V100AH蓄电池27只】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22</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门诊楼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1F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后保部</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韦德 2KVA </w:t>
            </w:r>
            <w:r>
              <w:rPr>
                <w:rFonts w:hint="eastAsia" w:ascii="宋体" w:hAnsi="宋体" w:eastAsia="宋体" w:cs="宋体"/>
                <w:color w:val="auto"/>
                <w:kern w:val="2"/>
                <w:sz w:val="24"/>
                <w:szCs w:val="24"/>
                <w:lang w:val="en-US" w:eastAsia="zh-CN" w:bidi="ar-SA"/>
              </w:rPr>
              <w:t>EPS电源【含：12V38AH蓄电池8只】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23</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color w:val="auto"/>
                <w:kern w:val="2"/>
                <w:sz w:val="24"/>
                <w:szCs w:val="24"/>
                <w:highlight w:val="none"/>
                <w:lang w:val="en-US" w:eastAsia="zh-CN" w:bidi="ar-SA"/>
              </w:rPr>
              <w:t>住院楼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color w:val="auto"/>
                <w:kern w:val="2"/>
                <w:sz w:val="24"/>
                <w:szCs w:val="24"/>
                <w:highlight w:val="none"/>
                <w:lang w:val="en-US" w:eastAsia="zh-CN" w:bidi="ar-SA"/>
              </w:rPr>
              <w:t>-2F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color w:val="auto"/>
                <w:kern w:val="2"/>
                <w:sz w:val="24"/>
                <w:szCs w:val="24"/>
                <w:highlight w:val="none"/>
                <w:lang w:val="en-US" w:eastAsia="zh-CN" w:bidi="ar-SA"/>
              </w:rPr>
              <w:t>电梯旁强电井</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科瑞 3.7</w:t>
            </w:r>
            <w:r>
              <w:rPr>
                <w:rFonts w:hint="eastAsia" w:ascii="宋体" w:hAnsi="宋体" w:eastAsia="宋体" w:cs="宋体"/>
                <w:sz w:val="24"/>
                <w:szCs w:val="24"/>
                <w:vertAlign w:val="baseline"/>
                <w:lang w:val="en-US" w:eastAsia="zh-CN"/>
              </w:rPr>
              <w:t xml:space="preserve">KVA </w:t>
            </w:r>
            <w:r>
              <w:rPr>
                <w:rFonts w:hint="eastAsia" w:ascii="宋体" w:hAnsi="宋体" w:eastAsia="宋体" w:cs="宋体"/>
                <w:color w:val="auto"/>
                <w:kern w:val="2"/>
                <w:sz w:val="24"/>
                <w:szCs w:val="24"/>
                <w:lang w:val="en-US" w:eastAsia="zh-CN" w:bidi="ar-SA"/>
              </w:rPr>
              <w:t>EPS电源【含：12V38AH蓄电池18只】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24</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住院楼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10F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后保部</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highlight w:val="none"/>
                <w:vertAlign w:val="baseline"/>
                <w:lang w:val="en-US" w:eastAsia="zh-CN"/>
              </w:rPr>
              <w:t>科瑞 5.2</w:t>
            </w:r>
            <w:r>
              <w:rPr>
                <w:rFonts w:hint="eastAsia" w:ascii="宋体" w:hAnsi="宋体" w:eastAsia="宋体" w:cs="宋体"/>
                <w:sz w:val="24"/>
                <w:szCs w:val="24"/>
                <w:vertAlign w:val="baseline"/>
                <w:lang w:val="en-US" w:eastAsia="zh-CN"/>
              </w:rPr>
              <w:t xml:space="preserve">KVA </w:t>
            </w:r>
            <w:r>
              <w:rPr>
                <w:rFonts w:hint="eastAsia" w:ascii="宋体" w:hAnsi="宋体" w:eastAsia="宋体" w:cs="宋体"/>
                <w:color w:val="auto"/>
                <w:kern w:val="2"/>
                <w:sz w:val="24"/>
                <w:szCs w:val="24"/>
                <w:lang w:val="en-US" w:eastAsia="zh-CN" w:bidi="ar-SA"/>
              </w:rPr>
              <w:t>EPS电源【含：12V55AH蓄电池8只】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25</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住院楼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13F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后保部</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highlight w:val="none"/>
                <w:vertAlign w:val="baseline"/>
                <w:lang w:val="en-US" w:eastAsia="zh-CN"/>
              </w:rPr>
              <w:t>科瑞 2</w:t>
            </w:r>
            <w:r>
              <w:rPr>
                <w:rFonts w:hint="eastAsia" w:ascii="宋体" w:hAnsi="宋体" w:eastAsia="宋体" w:cs="宋体"/>
                <w:sz w:val="24"/>
                <w:szCs w:val="24"/>
                <w:vertAlign w:val="baseline"/>
                <w:lang w:val="en-US" w:eastAsia="zh-CN"/>
              </w:rPr>
              <w:t xml:space="preserve">KVA </w:t>
            </w:r>
            <w:r>
              <w:rPr>
                <w:rFonts w:hint="eastAsia" w:ascii="宋体" w:hAnsi="宋体" w:eastAsia="宋体" w:cs="宋体"/>
                <w:color w:val="auto"/>
                <w:kern w:val="2"/>
                <w:sz w:val="24"/>
                <w:szCs w:val="24"/>
                <w:lang w:val="en-US" w:eastAsia="zh-CN" w:bidi="ar-SA"/>
              </w:rPr>
              <w:t>EPS电源【含：12V55AH蓄电池8只】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vertAlign w:val="baseline"/>
                <w:lang w:val="en-US" w:eastAsia="zh-CN"/>
              </w:rPr>
              <w:t>26</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住院楼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11F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后保部</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highlight w:val="none"/>
                <w:vertAlign w:val="baseline"/>
                <w:lang w:val="en-US" w:eastAsia="zh-CN"/>
              </w:rPr>
              <w:t>科瑞 2</w:t>
            </w:r>
            <w:r>
              <w:rPr>
                <w:rFonts w:hint="eastAsia" w:ascii="宋体" w:hAnsi="宋体" w:eastAsia="宋体" w:cs="宋体"/>
                <w:sz w:val="24"/>
                <w:szCs w:val="24"/>
                <w:vertAlign w:val="baseline"/>
                <w:lang w:val="en-US" w:eastAsia="zh-CN"/>
              </w:rPr>
              <w:t xml:space="preserve">KVA </w:t>
            </w:r>
            <w:r>
              <w:rPr>
                <w:rFonts w:hint="eastAsia" w:ascii="宋体" w:hAnsi="宋体" w:eastAsia="宋体" w:cs="宋体"/>
                <w:color w:val="auto"/>
                <w:kern w:val="2"/>
                <w:sz w:val="24"/>
                <w:szCs w:val="24"/>
                <w:lang w:val="en-US" w:eastAsia="zh-CN" w:bidi="ar-SA"/>
              </w:rPr>
              <w:t>EPS电源【含：12V55AH蓄电池8只】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27</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住院楼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7F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后保部</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highlight w:val="none"/>
                <w:vertAlign w:val="baseline"/>
                <w:lang w:val="en-US" w:eastAsia="zh-CN"/>
              </w:rPr>
              <w:t>科瑞 2</w:t>
            </w:r>
            <w:r>
              <w:rPr>
                <w:rFonts w:hint="eastAsia" w:ascii="宋体" w:hAnsi="宋体" w:eastAsia="宋体" w:cs="宋体"/>
                <w:sz w:val="24"/>
                <w:szCs w:val="24"/>
                <w:vertAlign w:val="baseline"/>
                <w:lang w:val="en-US" w:eastAsia="zh-CN"/>
              </w:rPr>
              <w:t xml:space="preserve">KVA </w:t>
            </w:r>
            <w:r>
              <w:rPr>
                <w:rFonts w:hint="eastAsia" w:ascii="宋体" w:hAnsi="宋体" w:eastAsia="宋体" w:cs="宋体"/>
                <w:color w:val="auto"/>
                <w:kern w:val="2"/>
                <w:sz w:val="24"/>
                <w:szCs w:val="24"/>
                <w:lang w:val="en-US" w:eastAsia="zh-CN" w:bidi="ar-SA"/>
              </w:rPr>
              <w:t>EPS电源【含：12V55AH蓄电池8只】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28</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住院楼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12F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后保部</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highlight w:val="none"/>
                <w:vertAlign w:val="baseline"/>
                <w:lang w:val="en-US" w:eastAsia="zh-CN"/>
              </w:rPr>
              <w:t>科瑞 2</w:t>
            </w:r>
            <w:r>
              <w:rPr>
                <w:rFonts w:hint="eastAsia" w:ascii="宋体" w:hAnsi="宋体" w:eastAsia="宋体" w:cs="宋体"/>
                <w:sz w:val="24"/>
                <w:szCs w:val="24"/>
                <w:vertAlign w:val="baseline"/>
                <w:lang w:val="en-US" w:eastAsia="zh-CN"/>
              </w:rPr>
              <w:t xml:space="preserve">KVA </w:t>
            </w:r>
            <w:r>
              <w:rPr>
                <w:rFonts w:hint="eastAsia" w:ascii="宋体" w:hAnsi="宋体" w:eastAsia="宋体" w:cs="宋体"/>
                <w:color w:val="auto"/>
                <w:kern w:val="2"/>
                <w:sz w:val="24"/>
                <w:szCs w:val="24"/>
                <w:lang w:val="en-US" w:eastAsia="zh-CN" w:bidi="ar-SA"/>
              </w:rPr>
              <w:t>EPS电源【含：12V55AH蓄电池8只】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29</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住院楼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9F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后保部</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highlight w:val="none"/>
                <w:vertAlign w:val="baseline"/>
                <w:lang w:val="en-US" w:eastAsia="zh-CN"/>
              </w:rPr>
              <w:t>科瑞 2</w:t>
            </w:r>
            <w:r>
              <w:rPr>
                <w:rFonts w:hint="eastAsia" w:ascii="宋体" w:hAnsi="宋体" w:eastAsia="宋体" w:cs="宋体"/>
                <w:sz w:val="24"/>
                <w:szCs w:val="24"/>
                <w:vertAlign w:val="baseline"/>
                <w:lang w:val="en-US" w:eastAsia="zh-CN"/>
              </w:rPr>
              <w:t xml:space="preserve">KVA </w:t>
            </w:r>
            <w:r>
              <w:rPr>
                <w:rFonts w:hint="eastAsia" w:ascii="宋体" w:hAnsi="宋体" w:eastAsia="宋体" w:cs="宋体"/>
                <w:color w:val="auto"/>
                <w:kern w:val="2"/>
                <w:sz w:val="24"/>
                <w:szCs w:val="24"/>
                <w:lang w:val="en-US" w:eastAsia="zh-CN" w:bidi="ar-SA"/>
              </w:rPr>
              <w:t>EPS电源【含：12V55AH蓄电池8只】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住院楼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8F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后保部</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highlight w:val="none"/>
                <w:vertAlign w:val="baseline"/>
                <w:lang w:val="en-US" w:eastAsia="zh-CN"/>
              </w:rPr>
              <w:t>科瑞 2</w:t>
            </w:r>
            <w:r>
              <w:rPr>
                <w:rFonts w:hint="eastAsia" w:ascii="宋体" w:hAnsi="宋体" w:eastAsia="宋体" w:cs="宋体"/>
                <w:sz w:val="24"/>
                <w:szCs w:val="24"/>
                <w:vertAlign w:val="baseline"/>
                <w:lang w:val="en-US" w:eastAsia="zh-CN"/>
              </w:rPr>
              <w:t xml:space="preserve">KVA </w:t>
            </w:r>
            <w:r>
              <w:rPr>
                <w:rFonts w:hint="eastAsia" w:ascii="宋体" w:hAnsi="宋体" w:eastAsia="宋体" w:cs="宋体"/>
                <w:color w:val="auto"/>
                <w:kern w:val="2"/>
                <w:sz w:val="24"/>
                <w:szCs w:val="24"/>
                <w:lang w:val="en-US" w:eastAsia="zh-CN" w:bidi="ar-SA"/>
              </w:rPr>
              <w:t>EPS电源【含：12V55AH蓄电池8只】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31</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住院楼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6F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后保部</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highlight w:val="none"/>
                <w:vertAlign w:val="baseline"/>
                <w:lang w:val="en-US" w:eastAsia="zh-CN"/>
              </w:rPr>
              <w:t>科瑞 2</w:t>
            </w:r>
            <w:r>
              <w:rPr>
                <w:rFonts w:hint="eastAsia" w:ascii="宋体" w:hAnsi="宋体" w:eastAsia="宋体" w:cs="宋体"/>
                <w:sz w:val="24"/>
                <w:szCs w:val="24"/>
                <w:vertAlign w:val="baseline"/>
                <w:lang w:val="en-US" w:eastAsia="zh-CN"/>
              </w:rPr>
              <w:t xml:space="preserve">KVA </w:t>
            </w:r>
            <w:r>
              <w:rPr>
                <w:rFonts w:hint="eastAsia" w:ascii="宋体" w:hAnsi="宋体" w:eastAsia="宋体" w:cs="宋体"/>
                <w:color w:val="auto"/>
                <w:kern w:val="2"/>
                <w:sz w:val="24"/>
                <w:szCs w:val="24"/>
                <w:lang w:val="en-US" w:eastAsia="zh-CN" w:bidi="ar-SA"/>
              </w:rPr>
              <w:t>EPS电源【含：12V55AH蓄电池8只】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32</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住院楼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5F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后保部</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highlight w:val="none"/>
                <w:vertAlign w:val="baseline"/>
                <w:lang w:val="en-US" w:eastAsia="zh-CN"/>
              </w:rPr>
              <w:t>科瑞 2</w:t>
            </w:r>
            <w:r>
              <w:rPr>
                <w:rFonts w:hint="eastAsia" w:ascii="宋体" w:hAnsi="宋体" w:eastAsia="宋体" w:cs="宋体"/>
                <w:sz w:val="24"/>
                <w:szCs w:val="24"/>
                <w:vertAlign w:val="baseline"/>
                <w:lang w:val="en-US" w:eastAsia="zh-CN"/>
              </w:rPr>
              <w:t xml:space="preserve">KVA </w:t>
            </w:r>
            <w:r>
              <w:rPr>
                <w:rFonts w:hint="eastAsia" w:ascii="宋体" w:hAnsi="宋体" w:eastAsia="宋体" w:cs="宋体"/>
                <w:color w:val="auto"/>
                <w:kern w:val="2"/>
                <w:sz w:val="24"/>
                <w:szCs w:val="24"/>
                <w:lang w:val="en-US" w:eastAsia="zh-CN" w:bidi="ar-SA"/>
              </w:rPr>
              <w:t>EPS电源【含：12V55AH蓄电池8只】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33</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住院楼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4F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后保部</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highlight w:val="none"/>
                <w:vertAlign w:val="baseline"/>
                <w:lang w:val="en-US" w:eastAsia="zh-CN"/>
              </w:rPr>
              <w:t>科瑞 3.7</w:t>
            </w:r>
            <w:r>
              <w:rPr>
                <w:rFonts w:hint="eastAsia" w:ascii="宋体" w:hAnsi="宋体" w:eastAsia="宋体" w:cs="宋体"/>
                <w:sz w:val="24"/>
                <w:szCs w:val="24"/>
                <w:vertAlign w:val="baseline"/>
                <w:lang w:val="en-US" w:eastAsia="zh-CN"/>
              </w:rPr>
              <w:t xml:space="preserve">KVA </w:t>
            </w:r>
            <w:r>
              <w:rPr>
                <w:rFonts w:hint="eastAsia" w:ascii="宋体" w:hAnsi="宋体" w:eastAsia="宋体" w:cs="宋体"/>
                <w:color w:val="auto"/>
                <w:kern w:val="2"/>
                <w:sz w:val="24"/>
                <w:szCs w:val="24"/>
                <w:lang w:val="en-US" w:eastAsia="zh-CN" w:bidi="ar-SA"/>
              </w:rPr>
              <w:t>EPS电源【含：12V75AH蓄电池8只】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34</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color w:val="auto"/>
                <w:kern w:val="2"/>
                <w:sz w:val="24"/>
                <w:szCs w:val="24"/>
                <w:highlight w:val="none"/>
                <w:lang w:val="en-US" w:eastAsia="zh-CN" w:bidi="ar-SA"/>
              </w:rPr>
              <w:t>住院楼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color w:val="auto"/>
                <w:kern w:val="2"/>
                <w:sz w:val="24"/>
                <w:szCs w:val="24"/>
                <w:highlight w:val="none"/>
                <w:lang w:val="en-US" w:eastAsia="zh-CN" w:bidi="ar-SA"/>
              </w:rPr>
              <w:t>2F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color w:val="auto"/>
                <w:kern w:val="2"/>
                <w:sz w:val="24"/>
                <w:szCs w:val="24"/>
                <w:highlight w:val="none"/>
                <w:lang w:val="en-US" w:eastAsia="zh-CN" w:bidi="ar-SA"/>
              </w:rPr>
              <w:t>强电井</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科瑞 3.7</w:t>
            </w:r>
            <w:r>
              <w:rPr>
                <w:rFonts w:hint="eastAsia" w:ascii="宋体" w:hAnsi="宋体" w:eastAsia="宋体" w:cs="宋体"/>
                <w:sz w:val="24"/>
                <w:szCs w:val="24"/>
                <w:vertAlign w:val="baseline"/>
                <w:lang w:val="en-US" w:eastAsia="zh-CN"/>
              </w:rPr>
              <w:t xml:space="preserve">KVA </w:t>
            </w:r>
            <w:r>
              <w:rPr>
                <w:rFonts w:hint="eastAsia" w:ascii="宋体" w:hAnsi="宋体" w:eastAsia="宋体" w:cs="宋体"/>
                <w:color w:val="auto"/>
                <w:kern w:val="2"/>
                <w:sz w:val="24"/>
                <w:szCs w:val="24"/>
                <w:lang w:val="en-US" w:eastAsia="zh-CN" w:bidi="ar-SA"/>
              </w:rPr>
              <w:t>EPS电源【含：12V75AH蓄电池8只】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35</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住院楼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1F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后保部</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highlight w:val="none"/>
                <w:vertAlign w:val="baseline"/>
                <w:lang w:val="en-US" w:eastAsia="zh-CN"/>
              </w:rPr>
              <w:t>科瑞 2</w:t>
            </w:r>
            <w:r>
              <w:rPr>
                <w:rFonts w:hint="eastAsia" w:ascii="宋体" w:hAnsi="宋体" w:eastAsia="宋体" w:cs="宋体"/>
                <w:sz w:val="24"/>
                <w:szCs w:val="24"/>
                <w:vertAlign w:val="baseline"/>
                <w:lang w:val="en-US" w:eastAsia="zh-CN"/>
              </w:rPr>
              <w:t xml:space="preserve">KVA </w:t>
            </w:r>
            <w:r>
              <w:rPr>
                <w:rFonts w:hint="eastAsia" w:ascii="宋体" w:hAnsi="宋体" w:eastAsia="宋体" w:cs="宋体"/>
                <w:color w:val="auto"/>
                <w:kern w:val="2"/>
                <w:sz w:val="24"/>
                <w:szCs w:val="24"/>
                <w:lang w:val="en-US" w:eastAsia="zh-CN" w:bidi="ar-SA"/>
              </w:rPr>
              <w:t>EPS电源【含：12V55AH蓄电池8只】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门诊楼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4F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后保部</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金弘</w:t>
            </w:r>
            <w:r>
              <w:rPr>
                <w:rFonts w:hint="eastAsia" w:ascii="宋体" w:hAnsi="宋体" w:eastAsia="宋体" w:cs="宋体"/>
                <w:sz w:val="24"/>
                <w:szCs w:val="24"/>
                <w:highlight w:val="none"/>
                <w:vertAlign w:val="baseline"/>
                <w:lang w:val="en-US" w:eastAsia="zh-CN"/>
              </w:rPr>
              <w:t xml:space="preserve"> 2</w:t>
            </w:r>
            <w:r>
              <w:rPr>
                <w:rFonts w:hint="eastAsia" w:ascii="宋体" w:hAnsi="宋体" w:eastAsia="宋体" w:cs="宋体"/>
                <w:sz w:val="24"/>
                <w:szCs w:val="24"/>
                <w:vertAlign w:val="baseline"/>
                <w:lang w:val="en-US" w:eastAsia="zh-CN"/>
              </w:rPr>
              <w:t xml:space="preserve">KVA </w:t>
            </w:r>
            <w:r>
              <w:rPr>
                <w:rFonts w:hint="eastAsia" w:ascii="宋体" w:hAnsi="宋体" w:eastAsia="宋体" w:cs="宋体"/>
                <w:color w:val="auto"/>
                <w:kern w:val="2"/>
                <w:sz w:val="24"/>
                <w:szCs w:val="24"/>
                <w:lang w:val="en-US" w:eastAsia="zh-CN" w:bidi="ar-SA"/>
              </w:rPr>
              <w:t>EPS电源【含：12V65AH蓄电池4只】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37</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门诊楼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2F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后保部</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金弘</w:t>
            </w:r>
            <w:r>
              <w:rPr>
                <w:rFonts w:hint="eastAsia" w:ascii="宋体" w:hAnsi="宋体" w:eastAsia="宋体" w:cs="宋体"/>
                <w:sz w:val="24"/>
                <w:szCs w:val="24"/>
                <w:highlight w:val="none"/>
                <w:vertAlign w:val="baseline"/>
                <w:lang w:val="en-US" w:eastAsia="zh-CN"/>
              </w:rPr>
              <w:t xml:space="preserve"> 2</w:t>
            </w:r>
            <w:r>
              <w:rPr>
                <w:rFonts w:hint="eastAsia" w:ascii="宋体" w:hAnsi="宋体" w:eastAsia="宋体" w:cs="宋体"/>
                <w:sz w:val="24"/>
                <w:szCs w:val="24"/>
                <w:vertAlign w:val="baseline"/>
                <w:lang w:val="en-US" w:eastAsia="zh-CN"/>
              </w:rPr>
              <w:t xml:space="preserve">KVA </w:t>
            </w:r>
            <w:r>
              <w:rPr>
                <w:rFonts w:hint="eastAsia" w:ascii="宋体" w:hAnsi="宋体" w:eastAsia="宋体" w:cs="宋体"/>
                <w:color w:val="auto"/>
                <w:kern w:val="2"/>
                <w:sz w:val="24"/>
                <w:szCs w:val="24"/>
                <w:lang w:val="en-US" w:eastAsia="zh-CN" w:bidi="ar-SA"/>
              </w:rPr>
              <w:t>EPS电源【含：12V65AH蓄电池4只】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38</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门诊楼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1F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后保部</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金弘</w:t>
            </w:r>
            <w:r>
              <w:rPr>
                <w:rFonts w:hint="eastAsia" w:ascii="宋体" w:hAnsi="宋体" w:eastAsia="宋体" w:cs="宋体"/>
                <w:sz w:val="24"/>
                <w:szCs w:val="24"/>
                <w:highlight w:val="none"/>
                <w:vertAlign w:val="baseline"/>
                <w:lang w:val="en-US" w:eastAsia="zh-CN"/>
              </w:rPr>
              <w:t xml:space="preserve"> 2</w:t>
            </w:r>
            <w:r>
              <w:rPr>
                <w:rFonts w:hint="eastAsia" w:ascii="宋体" w:hAnsi="宋体" w:eastAsia="宋体" w:cs="宋体"/>
                <w:sz w:val="24"/>
                <w:szCs w:val="24"/>
                <w:vertAlign w:val="baseline"/>
                <w:lang w:val="en-US" w:eastAsia="zh-CN"/>
              </w:rPr>
              <w:t xml:space="preserve">KVA </w:t>
            </w:r>
            <w:r>
              <w:rPr>
                <w:rFonts w:hint="eastAsia" w:ascii="宋体" w:hAnsi="宋体" w:eastAsia="宋体" w:cs="宋体"/>
                <w:color w:val="auto"/>
                <w:kern w:val="2"/>
                <w:sz w:val="24"/>
                <w:szCs w:val="24"/>
                <w:lang w:val="en-US" w:eastAsia="zh-CN" w:bidi="ar-SA"/>
              </w:rPr>
              <w:t>EPS电源【含：12V65AH蓄电池4只】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39</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门诊楼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3F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后保部</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金弘</w:t>
            </w:r>
            <w:r>
              <w:rPr>
                <w:rFonts w:hint="eastAsia" w:ascii="宋体" w:hAnsi="宋体" w:eastAsia="宋体" w:cs="宋体"/>
                <w:sz w:val="24"/>
                <w:szCs w:val="24"/>
                <w:highlight w:val="none"/>
                <w:vertAlign w:val="baseline"/>
                <w:lang w:val="en-US" w:eastAsia="zh-CN"/>
              </w:rPr>
              <w:t xml:space="preserve"> 2</w:t>
            </w:r>
            <w:r>
              <w:rPr>
                <w:rFonts w:hint="eastAsia" w:ascii="宋体" w:hAnsi="宋体" w:eastAsia="宋体" w:cs="宋体"/>
                <w:sz w:val="24"/>
                <w:szCs w:val="24"/>
                <w:vertAlign w:val="baseline"/>
                <w:lang w:val="en-US" w:eastAsia="zh-CN"/>
              </w:rPr>
              <w:t xml:space="preserve">KVA </w:t>
            </w:r>
            <w:r>
              <w:rPr>
                <w:rFonts w:hint="eastAsia" w:ascii="宋体" w:hAnsi="宋体" w:eastAsia="宋体" w:cs="宋体"/>
                <w:color w:val="auto"/>
                <w:kern w:val="2"/>
                <w:sz w:val="24"/>
                <w:szCs w:val="24"/>
                <w:lang w:val="en-US" w:eastAsia="zh-CN" w:bidi="ar-SA"/>
              </w:rPr>
              <w:t>EPS电源【含：12V65AH蓄电池4只】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40</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门诊楼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2F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后保部</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韦德 2KVA </w:t>
            </w:r>
            <w:r>
              <w:rPr>
                <w:rFonts w:hint="eastAsia" w:ascii="宋体" w:hAnsi="宋体" w:eastAsia="宋体" w:cs="宋体"/>
                <w:color w:val="auto"/>
                <w:kern w:val="2"/>
                <w:sz w:val="24"/>
                <w:szCs w:val="24"/>
                <w:lang w:val="en-US" w:eastAsia="zh-CN" w:bidi="ar-SA"/>
              </w:rPr>
              <w:t>EPS电源【含：12V38AH蓄电池8只】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41</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门诊楼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3F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后保部</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韦德 2KVA </w:t>
            </w:r>
            <w:r>
              <w:rPr>
                <w:rFonts w:hint="eastAsia" w:ascii="宋体" w:hAnsi="宋体" w:eastAsia="宋体" w:cs="宋体"/>
                <w:color w:val="auto"/>
                <w:kern w:val="2"/>
                <w:sz w:val="24"/>
                <w:szCs w:val="24"/>
                <w:lang w:val="en-US" w:eastAsia="zh-CN" w:bidi="ar-SA"/>
              </w:rPr>
              <w:t>EPS电源【含：12V38AH蓄电池8只】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42</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门诊楼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4F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后保部</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韦德 2KVA </w:t>
            </w:r>
            <w:r>
              <w:rPr>
                <w:rFonts w:hint="eastAsia" w:ascii="宋体" w:hAnsi="宋体" w:eastAsia="宋体" w:cs="宋体"/>
                <w:color w:val="auto"/>
                <w:kern w:val="2"/>
                <w:sz w:val="24"/>
                <w:szCs w:val="24"/>
                <w:lang w:val="en-US" w:eastAsia="zh-CN" w:bidi="ar-SA"/>
              </w:rPr>
              <w:t>EPS电源【含：12V38AH蓄电池8只】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43</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4号楼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1F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产前中心</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安第斯 30KVA UPS供电系统【含：12V65AH蓄电池16只】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44</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住院楼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-1F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配电房</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科瑞 1KVA </w:t>
            </w:r>
            <w:r>
              <w:rPr>
                <w:rFonts w:hint="eastAsia" w:ascii="宋体" w:hAnsi="宋体" w:eastAsia="宋体" w:cs="宋体"/>
                <w:color w:val="auto"/>
                <w:kern w:val="2"/>
                <w:sz w:val="24"/>
                <w:szCs w:val="24"/>
                <w:lang w:val="en-US" w:eastAsia="zh-CN" w:bidi="ar-SA"/>
              </w:rPr>
              <w:t>EPS电源【含：12V65AH蓄电池4只】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45</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住院楼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-1F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电梯旁强电井</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科瑞 1KVA </w:t>
            </w:r>
            <w:r>
              <w:rPr>
                <w:rFonts w:hint="eastAsia" w:ascii="宋体" w:hAnsi="宋体" w:eastAsia="宋体" w:cs="宋体"/>
                <w:color w:val="auto"/>
                <w:kern w:val="2"/>
                <w:sz w:val="24"/>
                <w:szCs w:val="24"/>
                <w:lang w:val="en-US" w:eastAsia="zh-CN" w:bidi="ar-SA"/>
              </w:rPr>
              <w:t>EPS电源【含：12V65AH蓄电池4只】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46</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住院楼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-2F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库房</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科瑞 2KVA </w:t>
            </w:r>
            <w:r>
              <w:rPr>
                <w:rFonts w:hint="eastAsia" w:ascii="宋体" w:hAnsi="宋体" w:eastAsia="宋体" w:cs="宋体"/>
                <w:color w:val="auto"/>
                <w:kern w:val="2"/>
                <w:sz w:val="24"/>
                <w:szCs w:val="24"/>
                <w:lang w:val="en-US" w:eastAsia="zh-CN" w:bidi="ar-SA"/>
              </w:rPr>
              <w:t>EPS电源【含：12V38AH蓄电池8只】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47</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住院楼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-2F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库房</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科瑞 5KVA </w:t>
            </w:r>
            <w:r>
              <w:rPr>
                <w:rFonts w:hint="eastAsia" w:ascii="宋体" w:hAnsi="宋体" w:eastAsia="宋体" w:cs="宋体"/>
                <w:color w:val="auto"/>
                <w:kern w:val="2"/>
                <w:sz w:val="24"/>
                <w:szCs w:val="24"/>
                <w:lang w:val="en-US" w:eastAsia="zh-CN" w:bidi="ar-SA"/>
              </w:rPr>
              <w:t>EPS电源【含：12V38AH蓄电池18只】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48</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住院楼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-2F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应急电源井</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科瑞 2KVA </w:t>
            </w:r>
            <w:r>
              <w:rPr>
                <w:rFonts w:hint="eastAsia" w:ascii="宋体" w:hAnsi="宋体" w:eastAsia="宋体" w:cs="宋体"/>
                <w:color w:val="auto"/>
                <w:kern w:val="2"/>
                <w:sz w:val="24"/>
                <w:szCs w:val="24"/>
                <w:lang w:val="en-US" w:eastAsia="zh-CN" w:bidi="ar-SA"/>
              </w:rPr>
              <w:t>EPS电源【含：12V38AH蓄电池8只】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49</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住院楼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-2F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应急电源井</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科瑞 3.7KVA </w:t>
            </w:r>
            <w:r>
              <w:rPr>
                <w:rFonts w:hint="eastAsia" w:ascii="宋体" w:hAnsi="宋体" w:eastAsia="宋体" w:cs="宋体"/>
                <w:color w:val="auto"/>
                <w:kern w:val="2"/>
                <w:sz w:val="24"/>
                <w:szCs w:val="24"/>
                <w:lang w:val="en-US" w:eastAsia="zh-CN" w:bidi="ar-SA"/>
              </w:rPr>
              <w:t>EPS电源【含：12V38AH蓄电池18只】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门诊楼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-2F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过道</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金弘</w:t>
            </w:r>
            <w:r>
              <w:rPr>
                <w:rFonts w:hint="eastAsia" w:ascii="宋体" w:hAnsi="宋体" w:eastAsia="宋体" w:cs="宋体"/>
                <w:sz w:val="24"/>
                <w:szCs w:val="24"/>
                <w:highlight w:val="none"/>
                <w:vertAlign w:val="baseline"/>
                <w:lang w:val="en-US" w:eastAsia="zh-CN"/>
              </w:rPr>
              <w:t xml:space="preserve"> 1</w:t>
            </w:r>
            <w:r>
              <w:rPr>
                <w:rFonts w:hint="eastAsia" w:ascii="宋体" w:hAnsi="宋体" w:eastAsia="宋体" w:cs="宋体"/>
                <w:sz w:val="24"/>
                <w:szCs w:val="24"/>
                <w:vertAlign w:val="baseline"/>
                <w:lang w:val="en-US" w:eastAsia="zh-CN"/>
              </w:rPr>
              <w:t xml:space="preserve">KVA </w:t>
            </w:r>
            <w:r>
              <w:rPr>
                <w:rFonts w:hint="eastAsia" w:ascii="宋体" w:hAnsi="宋体" w:eastAsia="宋体" w:cs="宋体"/>
                <w:color w:val="auto"/>
                <w:kern w:val="2"/>
                <w:sz w:val="24"/>
                <w:szCs w:val="24"/>
                <w:lang w:val="en-US" w:eastAsia="zh-CN" w:bidi="ar-SA"/>
              </w:rPr>
              <w:t>EPS电源【含：12V38AH蓄电池4只】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51</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住院楼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-2F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电梯旁强电井</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科瑞 10KVA </w:t>
            </w:r>
            <w:r>
              <w:rPr>
                <w:rFonts w:hint="eastAsia" w:ascii="宋体" w:hAnsi="宋体" w:eastAsia="宋体" w:cs="宋体"/>
                <w:color w:val="auto"/>
                <w:kern w:val="2"/>
                <w:sz w:val="24"/>
                <w:szCs w:val="24"/>
                <w:lang w:val="en-US" w:eastAsia="zh-CN" w:bidi="ar-SA"/>
              </w:rPr>
              <w:t>EPS电源【含：12V38AH蓄电池18只】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52</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附楼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急诊收费室</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山顿 20KVA UPS供电系统【含：12V38AH蓄电池16只】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53</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附楼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急诊收费室</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山顿 40KVA UPS供电系统【含：12V65AH蓄电池32只】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54</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附楼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急诊收费室</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山顿 20KVA UPS供电系统【含：12V38AH蓄电池16只】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55</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附楼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急诊收费室</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山顿 20KVA UPS供电系统【含：12V38AH蓄电池16只】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56</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综合楼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信息科机房</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艾默生 5KVA UPS供电系统【含：12V100AH蓄电池32只】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57</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综合楼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信息科机房</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艾默生 5KVA UPS供电系统【含：12V100AH蓄电池32只】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58</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综合楼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信息科机房</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艾默生 5KVA UPS供电系统【含：12V100AH蓄电池32只】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59</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住院楼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信息科中心机房</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MOTU 200KVA UPS供电系统【含：12V200AH蓄电池64只】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60</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住院楼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儿童重症</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科瑞 55KVA EPS供电系统【含12V100AH蓄电池27只】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61</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2"/>
                <w:sz w:val="24"/>
                <w:szCs w:val="24"/>
                <w:lang w:val="en-US" w:eastAsia="zh-CN" w:bidi="ar-SA"/>
              </w:rPr>
              <w:t>住院楼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产房</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MOTU 200KVA UPS供电系统【含：12V200AH蓄电池32只】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62</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3号楼</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山特 10KVA UPS供电系统【含12V100AH蓄电池16只】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63</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天府院区</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住院部6楼</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120 KVA UPS供电系统【含：12V200AH蓄电池80只】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64</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kern w:val="2"/>
                <w:sz w:val="24"/>
                <w:szCs w:val="24"/>
                <w:lang w:val="en-US" w:eastAsia="zh-CN" w:bidi="ar-SA"/>
              </w:rPr>
              <w:t>天府院区</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6楼</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160 KVA UPS供电系统【含：12V200AH蓄电池80只】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65</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kern w:val="2"/>
                <w:sz w:val="24"/>
                <w:szCs w:val="24"/>
                <w:lang w:val="en-US" w:eastAsia="zh-CN" w:bidi="ar-SA"/>
              </w:rPr>
              <w:t>天府院区</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5楼</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80 KVA UPS供电系统【含：12V200AH蓄电池80只】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66</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kern w:val="2"/>
                <w:sz w:val="24"/>
                <w:szCs w:val="24"/>
                <w:lang w:val="en-US" w:eastAsia="zh-CN" w:bidi="ar-SA"/>
              </w:rPr>
              <w:t>天府院区</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4楼</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120 KVA UPS供电系统【含：12V200AH蓄电池80只】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67</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kern w:val="2"/>
                <w:sz w:val="24"/>
                <w:szCs w:val="24"/>
                <w:lang w:val="en-US" w:eastAsia="zh-CN" w:bidi="ar-SA"/>
              </w:rPr>
              <w:t>天府院区</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3楼</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60 KVA UPS供电系统【含：12V200AH蓄电池80只】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68</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kern w:val="2"/>
                <w:sz w:val="24"/>
                <w:szCs w:val="24"/>
                <w:lang w:val="en-US" w:eastAsia="zh-CN" w:bidi="ar-SA"/>
              </w:rPr>
              <w:t>天府院区</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4F</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儿童重症PICU</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80 KVA UPS供电系统【含：12V200AH蓄电池80只】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69</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kern w:val="2"/>
                <w:sz w:val="24"/>
                <w:szCs w:val="24"/>
                <w:lang w:val="en-US" w:eastAsia="zh-CN" w:bidi="ar-SA"/>
              </w:rPr>
              <w:t>天府院区</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信息化机房</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200 KVA UPS供电系统【含：12V200AH蓄电池80只】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70</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kern w:val="2"/>
                <w:sz w:val="24"/>
                <w:szCs w:val="24"/>
                <w:lang w:val="en-US" w:eastAsia="zh-CN" w:bidi="ar-SA"/>
              </w:rPr>
              <w:t>天府院区</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检验眼科</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200 KVA UPS供电系统【含：12V200AH蓄电池80只】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71</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kern w:val="2"/>
                <w:sz w:val="24"/>
                <w:szCs w:val="24"/>
                <w:lang w:val="en-US" w:eastAsia="zh-CN" w:bidi="ar-SA"/>
              </w:rPr>
              <w:t>天府院区</w:t>
            </w:r>
          </w:p>
        </w:tc>
        <w:tc>
          <w:tcPr>
            <w:tcW w:w="733" w:type="dxa"/>
            <w:noWrap w:val="0"/>
            <w:vAlign w:val="top"/>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彩超室</w:t>
            </w:r>
          </w:p>
        </w:tc>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120 KVA UPS供电系统【含：12V200AH蓄电池80只】</w:t>
            </w:r>
          </w:p>
        </w:tc>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vertAlign w:val="baseline"/>
                <w:lang w:val="en-US" w:eastAsia="zh-CN"/>
              </w:rPr>
              <w:t>套</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vertAlign w:val="baseline"/>
                <w:lang w:val="en-US" w:eastAsia="zh-CN"/>
              </w:rPr>
              <w:t>365天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auto"/>
              <w:jc w:val="center"/>
              <w:textAlignment w:val="auto"/>
              <w:rPr>
                <w:rFonts w:hint="eastAsia" w:ascii="宋体" w:hAnsi="宋体" w:eastAsia="宋体" w:cs="宋体"/>
                <w:sz w:val="24"/>
                <w:szCs w:val="24"/>
                <w:vertAlign w:val="baseline"/>
                <w:lang w:val="en-US" w:eastAsia="zh-CN"/>
              </w:rPr>
            </w:pPr>
          </w:p>
        </w:tc>
      </w:tr>
    </w:tbl>
    <w:p>
      <w:pPr>
        <w:pStyle w:val="6"/>
        <w:keepNext w:val="0"/>
        <w:keepLines w:val="0"/>
        <w:pageBreakBefore w:val="0"/>
        <w:kinsoku/>
        <w:wordWrap/>
        <w:overflowPunct/>
        <w:topLinePunct w:val="0"/>
        <w:autoSpaceDE/>
        <w:autoSpaceDN/>
        <w:bidi w:val="0"/>
        <w:adjustRightInd/>
        <w:snapToGrid/>
        <w:spacing w:line="396" w:lineRule="auto"/>
        <w:textAlignment w:val="auto"/>
        <w:rPr>
          <w:rFonts w:hint="eastAsia" w:ascii="宋体" w:hAnsi="宋体" w:eastAsia="宋体" w:cs="宋体"/>
          <w:sz w:val="24"/>
          <w:szCs w:val="24"/>
          <w:vertAlign w:val="baseline"/>
          <w:lang w:val="en-US" w:eastAsia="zh-CN"/>
        </w:rPr>
        <w:sectPr>
          <w:headerReference r:id="rId3" w:type="default"/>
          <w:footerReference r:id="rId4" w:type="default"/>
          <w:pgSz w:w="11910" w:h="16840"/>
          <w:pgMar w:top="1134" w:right="1134" w:bottom="1134" w:left="1134" w:header="0" w:footer="964" w:gutter="0"/>
          <w:pgBorders>
            <w:top w:val="none" w:sz="0" w:space="0"/>
            <w:left w:val="none" w:sz="0" w:space="0"/>
            <w:bottom w:val="none" w:sz="0" w:space="0"/>
            <w:right w:val="none" w:sz="0" w:space="0"/>
          </w:pgBorders>
          <w:pgNumType w:fmt="decimal"/>
          <w:cols w:space="720" w:num="1"/>
          <w:rtlGutter w:val="0"/>
          <w:docGrid w:linePitch="1" w:charSpace="0"/>
        </w:sectPr>
      </w:pPr>
      <w:r>
        <w:rPr>
          <w:rFonts w:hint="eastAsia" w:ascii="宋体" w:hAnsi="宋体" w:eastAsia="宋体" w:cs="宋体"/>
          <w:b/>
          <w:bCs/>
          <w:color w:val="auto"/>
          <w:sz w:val="24"/>
          <w:szCs w:val="24"/>
          <w:highlight w:val="none"/>
          <w:lang w:val="en-US" w:eastAsia="zh-CN"/>
        </w:rPr>
        <w:t>备注：以上维保设备清单为不完全统计，未统计设备比列≦10%，所有设备均由中标供应商完成年度维保服务；</w:t>
      </w:r>
    </w:p>
    <w:p>
      <w:pPr>
        <w:keepNext w:val="0"/>
        <w:keepLines w:val="0"/>
        <w:pageBreakBefore w:val="0"/>
        <w:kinsoku/>
        <w:wordWrap/>
        <w:overflowPunct/>
        <w:topLinePunct w:val="0"/>
        <w:bidi w:val="0"/>
        <w:snapToGrid/>
        <w:spacing w:line="396" w:lineRule="auto"/>
        <w:textAlignment w:val="auto"/>
        <w:outlineLvl w:val="1"/>
        <w:rPr>
          <w:rFonts w:hint="eastAsia" w:ascii="宋体" w:hAnsi="宋体" w:eastAsia="宋体" w:cs="宋体"/>
          <w:b/>
          <w:bCs/>
          <w:kern w:val="0"/>
          <w:sz w:val="24"/>
          <w:szCs w:val="24"/>
          <w:lang w:val="en-US" w:eastAsia="zh-CN"/>
        </w:rPr>
      </w:pPr>
      <w:bookmarkStart w:id="10" w:name="_Toc12459"/>
      <w:r>
        <w:rPr>
          <w:rFonts w:hint="eastAsia" w:ascii="宋体" w:hAnsi="宋体" w:eastAsia="宋体" w:cs="宋体"/>
          <w:b/>
          <w:bCs/>
          <w:kern w:val="0"/>
          <w:sz w:val="24"/>
          <w:szCs w:val="24"/>
          <w:lang w:val="en-US" w:eastAsia="zh-CN"/>
        </w:rPr>
        <w:t>五、★技术服务</w:t>
      </w:r>
      <w:bookmarkEnd w:id="10"/>
      <w:bookmarkStart w:id="11" w:name="_Toc8655_WPSOffice_Level2"/>
      <w:r>
        <w:rPr>
          <w:rFonts w:hint="eastAsia" w:ascii="宋体" w:hAnsi="宋体" w:eastAsia="宋体" w:cs="宋体"/>
          <w:b/>
          <w:bCs/>
          <w:kern w:val="0"/>
          <w:sz w:val="24"/>
          <w:szCs w:val="24"/>
          <w:lang w:val="en-US" w:eastAsia="zh-CN"/>
        </w:rPr>
        <w:t>方案</w:t>
      </w:r>
    </w:p>
    <w:p>
      <w:pPr>
        <w:keepNext w:val="0"/>
        <w:keepLines w:val="0"/>
        <w:pageBreakBefore w:val="0"/>
        <w:kinsoku/>
        <w:wordWrap/>
        <w:overflowPunct/>
        <w:topLinePunct w:val="0"/>
        <w:bidi w:val="0"/>
        <w:snapToGrid/>
        <w:spacing w:line="396" w:lineRule="auto"/>
        <w:textAlignment w:val="auto"/>
        <w:outlineLvl w:val="9"/>
        <w:rPr>
          <w:rFonts w:hint="eastAsia" w:ascii="宋体" w:hAnsi="宋体" w:eastAsia="宋体" w:cs="宋体"/>
          <w:b/>
          <w:bCs/>
          <w:iCs/>
          <w:color w:val="auto"/>
          <w:sz w:val="24"/>
          <w:szCs w:val="24"/>
          <w:highlight w:val="none"/>
          <w:lang w:val="en-US" w:eastAsia="zh-CN"/>
        </w:rPr>
      </w:pPr>
      <w:r>
        <w:rPr>
          <w:rFonts w:hint="eastAsia" w:ascii="宋体" w:hAnsi="宋体" w:eastAsia="宋体" w:cs="宋体"/>
          <w:b/>
          <w:bCs/>
          <w:iCs/>
          <w:color w:val="auto"/>
          <w:sz w:val="24"/>
          <w:szCs w:val="24"/>
          <w:highlight w:val="none"/>
          <w:lang w:val="en-US" w:eastAsia="zh-CN"/>
        </w:rPr>
        <w:t xml:space="preserve">（1）服务范围 </w:t>
      </w:r>
    </w:p>
    <w:p>
      <w:pPr>
        <w:keepNext w:val="0"/>
        <w:keepLines w:val="0"/>
        <w:pageBreakBefore w:val="0"/>
        <w:kinsoku/>
        <w:wordWrap/>
        <w:overflowPunct/>
        <w:topLinePunct w:val="0"/>
        <w:bidi w:val="0"/>
        <w:snapToGrid/>
        <w:spacing w:line="396"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 xml:space="preserve">维保清单内的设备整体维保服务，维护检查并及时处理电源设备隐患及故障，包含设备的维修、保养、巡检、稳定性检测、配件（含电池）更换、线路改造（含材料）等，满足设备在良好的条件下运行，确保设备性能，保证安全运行；负责设备淘汰、质量监控、维护保养计划、使用评价、使用培训、风险评估、不良事件与故障分析报告。 </w:t>
      </w:r>
    </w:p>
    <w:p>
      <w:pPr>
        <w:keepNext w:val="0"/>
        <w:keepLines w:val="0"/>
        <w:pageBreakBefore w:val="0"/>
        <w:kinsoku/>
        <w:wordWrap/>
        <w:overflowPunct/>
        <w:topLinePunct w:val="0"/>
        <w:bidi w:val="0"/>
        <w:snapToGrid/>
        <w:spacing w:line="396" w:lineRule="auto"/>
        <w:textAlignment w:val="auto"/>
        <w:outlineLvl w:val="9"/>
        <w:rPr>
          <w:rFonts w:hint="eastAsia" w:ascii="宋体" w:hAnsi="宋体" w:eastAsia="宋体" w:cs="宋体"/>
          <w:b/>
          <w:bCs/>
          <w:iCs/>
          <w:color w:val="auto"/>
          <w:sz w:val="24"/>
          <w:szCs w:val="24"/>
          <w:highlight w:val="none"/>
          <w:lang w:val="en-US" w:eastAsia="zh-CN"/>
        </w:rPr>
      </w:pPr>
      <w:r>
        <w:rPr>
          <w:rFonts w:hint="eastAsia" w:ascii="宋体" w:hAnsi="宋体" w:eastAsia="宋体" w:cs="宋体"/>
          <w:b/>
          <w:bCs/>
          <w:iCs/>
          <w:color w:val="auto"/>
          <w:sz w:val="24"/>
          <w:szCs w:val="24"/>
          <w:highlight w:val="none"/>
          <w:lang w:val="en-US" w:eastAsia="zh-CN"/>
        </w:rPr>
        <w:t>（2）服务要求</w:t>
      </w:r>
    </w:p>
    <w:p>
      <w:pPr>
        <w:keepNext w:val="0"/>
        <w:keepLines w:val="0"/>
        <w:pageBreakBefore w:val="0"/>
        <w:kinsoku/>
        <w:wordWrap/>
        <w:overflowPunct/>
        <w:topLinePunct w:val="0"/>
        <w:bidi w:val="0"/>
        <w:snapToGrid/>
        <w:spacing w:line="396"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①　工程师应树立一切以采购方服务的宗旨，每次上门巡检服务时必须与采购方管理部门负责人充分沟通。</w:t>
      </w:r>
    </w:p>
    <w:p>
      <w:pPr>
        <w:keepNext w:val="0"/>
        <w:keepLines w:val="0"/>
        <w:pageBreakBefore w:val="0"/>
        <w:kinsoku/>
        <w:wordWrap/>
        <w:overflowPunct/>
        <w:topLinePunct w:val="0"/>
        <w:bidi w:val="0"/>
        <w:snapToGrid/>
        <w:spacing w:line="396"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②　对本项目维保设备的维修、维护、维保、巡检等必须严格遵守和执行电力设备安全法等相应安全规范、规定的要求，人员必须具备相应作业资格证，严禁无证作业。</w:t>
      </w:r>
    </w:p>
    <w:p>
      <w:pPr>
        <w:keepNext w:val="0"/>
        <w:keepLines w:val="0"/>
        <w:pageBreakBefore w:val="0"/>
        <w:shd w:val="clear" w:color="auto" w:fill="auto"/>
        <w:kinsoku/>
        <w:wordWrap/>
        <w:overflowPunct/>
        <w:topLinePunct w:val="0"/>
        <w:bidi w:val="0"/>
        <w:snapToGrid/>
        <w:spacing w:line="396"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 xml:space="preserve">③　维保技术人员必须是供应商培训合格的专职技术人员。 </w:t>
      </w:r>
    </w:p>
    <w:p>
      <w:pPr>
        <w:keepNext w:val="0"/>
        <w:keepLines w:val="0"/>
        <w:pageBreakBefore w:val="0"/>
        <w:kinsoku/>
        <w:wordWrap/>
        <w:overflowPunct/>
        <w:topLinePunct w:val="0"/>
        <w:bidi w:val="0"/>
        <w:snapToGrid/>
        <w:spacing w:line="396"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 xml:space="preserve">④　供应商必须对维保的设备制定《保养维护维修规范》或规程（亦可采用设备厂家的保养维护维修规范），要求有保养（或维修）项、每项有检查内容、有数据、有判断、有结论。每次维保，工程师必须填写维护检测报告单（必须得到医院认可的格式），报告单需详细列明本次维修、维护、维保的内容、更换的备品备件，并按医院规定流程验证签名确认，交医院管理科室负责人保存。 </w:t>
      </w:r>
    </w:p>
    <w:p>
      <w:pPr>
        <w:keepNext w:val="0"/>
        <w:keepLines w:val="0"/>
        <w:pageBreakBefore w:val="0"/>
        <w:kinsoku/>
        <w:wordWrap/>
        <w:overflowPunct/>
        <w:topLinePunct w:val="0"/>
        <w:bidi w:val="0"/>
        <w:snapToGrid/>
        <w:spacing w:line="396"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 xml:space="preserve">⑤　工程师要遵守采购人规章制度，听从采购人管理人员的指导。工程师需爱护采购人的一切财物，在维护保养过程中损坏财物需等价赔偿。 </w:t>
      </w:r>
    </w:p>
    <w:p>
      <w:pPr>
        <w:keepNext w:val="0"/>
        <w:keepLines w:val="0"/>
        <w:pageBreakBefore w:val="0"/>
        <w:kinsoku/>
        <w:wordWrap/>
        <w:overflowPunct/>
        <w:topLinePunct w:val="0"/>
        <w:bidi w:val="0"/>
        <w:snapToGrid/>
        <w:spacing w:line="396"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 xml:space="preserve">⑥　维修时对原设备进行了改造或变更的，必须提供出具改造说明，改造前后图纸等资料，且对可行性、安全性、可靠性做出书面承诺。 </w:t>
      </w:r>
    </w:p>
    <w:p>
      <w:pPr>
        <w:keepNext w:val="0"/>
        <w:keepLines w:val="0"/>
        <w:pageBreakBefore w:val="0"/>
        <w:kinsoku/>
        <w:wordWrap/>
        <w:overflowPunct/>
        <w:topLinePunct w:val="0"/>
        <w:bidi w:val="0"/>
        <w:snapToGrid/>
        <w:spacing w:line="396"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⑦　维修备件：包括用于维保及维修中需更换的备件提供全新备件，供应商应对备件及材料的可靠性、合法性、质量保证作出承诺。采购方对此保留追溯的权力。</w:t>
      </w:r>
    </w:p>
    <w:p>
      <w:pPr>
        <w:keepNext w:val="0"/>
        <w:keepLines w:val="0"/>
        <w:pageBreakBefore w:val="0"/>
        <w:kinsoku/>
        <w:wordWrap/>
        <w:overflowPunct/>
        <w:topLinePunct w:val="0"/>
        <w:bidi w:val="0"/>
        <w:snapToGrid/>
        <w:spacing w:line="396"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⑧　对于需更换的配件，核心备件（如模块、可控硅、主板、电源板、蓄电池储能装置等）必须为原厂原装全新备件。因维修配件而导致的设备受损，由供应商全权负责。</w:t>
      </w:r>
    </w:p>
    <w:p>
      <w:pPr>
        <w:keepNext w:val="0"/>
        <w:keepLines w:val="0"/>
        <w:pageBreakBefore w:val="0"/>
        <w:kinsoku/>
        <w:wordWrap/>
        <w:overflowPunct/>
        <w:topLinePunct w:val="0"/>
        <w:bidi w:val="0"/>
        <w:snapToGrid/>
        <w:spacing w:line="396" w:lineRule="auto"/>
        <w:textAlignment w:val="auto"/>
        <w:outlineLvl w:val="9"/>
        <w:rPr>
          <w:rFonts w:hint="eastAsia" w:ascii="宋体" w:hAnsi="宋体" w:eastAsia="宋体" w:cs="宋体"/>
          <w:b/>
          <w:bCs/>
          <w:iCs/>
          <w:color w:val="auto"/>
          <w:sz w:val="24"/>
          <w:szCs w:val="24"/>
          <w:highlight w:val="none"/>
          <w:lang w:val="en-US" w:eastAsia="zh-CN"/>
        </w:rPr>
      </w:pPr>
      <w:r>
        <w:rPr>
          <w:rFonts w:hint="eastAsia" w:ascii="宋体" w:hAnsi="宋体" w:eastAsia="宋体" w:cs="宋体"/>
          <w:b/>
          <w:bCs/>
          <w:iCs/>
          <w:color w:val="auto"/>
          <w:sz w:val="24"/>
          <w:szCs w:val="24"/>
          <w:highlight w:val="none"/>
          <w:lang w:val="en-US" w:eastAsia="zh-CN"/>
        </w:rPr>
        <w:t xml:space="preserve">（3）人员要求 </w:t>
      </w:r>
    </w:p>
    <w:p>
      <w:pPr>
        <w:keepNext w:val="0"/>
        <w:keepLines w:val="0"/>
        <w:pageBreakBefore w:val="0"/>
        <w:kinsoku/>
        <w:wordWrap/>
        <w:overflowPunct/>
        <w:topLinePunct w:val="0"/>
        <w:bidi w:val="0"/>
        <w:snapToGrid/>
        <w:spacing w:line="396"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 xml:space="preserve">①　供应商必须按照采购方要求派遣专业工程师提供现场服务。后期可根据实际维修维护维保的工作量以及医院实际需求情况，增减工程师数量。 </w:t>
      </w:r>
    </w:p>
    <w:p>
      <w:pPr>
        <w:keepNext w:val="0"/>
        <w:keepLines w:val="0"/>
        <w:pageBreakBefore w:val="0"/>
        <w:kinsoku/>
        <w:wordWrap/>
        <w:overflowPunct/>
        <w:topLinePunct w:val="0"/>
        <w:bidi w:val="0"/>
        <w:snapToGrid/>
        <w:spacing w:line="396"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 xml:space="preserve">②　服务团队必须具备远程技术支持能力，在现场工程师无法解决技术问题的时候，技术支持工程师可提供远程技术支持，快速解决设备故障。 </w:t>
      </w:r>
    </w:p>
    <w:p>
      <w:pPr>
        <w:keepNext w:val="0"/>
        <w:keepLines w:val="0"/>
        <w:pageBreakBefore w:val="0"/>
        <w:kinsoku/>
        <w:wordWrap/>
        <w:overflowPunct/>
        <w:topLinePunct w:val="0"/>
        <w:bidi w:val="0"/>
        <w:snapToGrid/>
        <w:spacing w:line="396"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 xml:space="preserve">③　派驻人员须协助完成相关维修维护等设备管理资料。 </w:t>
      </w:r>
    </w:p>
    <w:p>
      <w:pPr>
        <w:keepNext w:val="0"/>
        <w:keepLines w:val="0"/>
        <w:pageBreakBefore w:val="0"/>
        <w:kinsoku/>
        <w:wordWrap/>
        <w:overflowPunct/>
        <w:topLinePunct w:val="0"/>
        <w:bidi w:val="0"/>
        <w:snapToGrid/>
        <w:spacing w:line="396" w:lineRule="auto"/>
        <w:textAlignment w:val="auto"/>
        <w:outlineLvl w:val="9"/>
        <w:rPr>
          <w:rFonts w:hint="eastAsia" w:ascii="宋体" w:hAnsi="宋体" w:eastAsia="宋体" w:cs="宋体"/>
          <w:b/>
          <w:bCs/>
          <w:iCs/>
          <w:color w:val="auto"/>
          <w:sz w:val="24"/>
          <w:szCs w:val="24"/>
          <w:highlight w:val="none"/>
          <w:lang w:val="en-US" w:eastAsia="zh-CN"/>
        </w:rPr>
      </w:pPr>
      <w:r>
        <w:rPr>
          <w:rFonts w:hint="eastAsia" w:ascii="宋体" w:hAnsi="宋体" w:eastAsia="宋体" w:cs="宋体"/>
          <w:b/>
          <w:bCs/>
          <w:iCs/>
          <w:color w:val="auto"/>
          <w:sz w:val="24"/>
          <w:szCs w:val="24"/>
          <w:highlight w:val="none"/>
          <w:lang w:val="en-US" w:eastAsia="zh-CN"/>
        </w:rPr>
        <w:t xml:space="preserve">（4）维保设备巡检要求 </w:t>
      </w:r>
    </w:p>
    <w:p>
      <w:pPr>
        <w:keepNext w:val="0"/>
        <w:keepLines w:val="0"/>
        <w:pageBreakBefore w:val="0"/>
        <w:kinsoku/>
        <w:wordWrap/>
        <w:overflowPunct/>
        <w:topLinePunct w:val="0"/>
        <w:bidi w:val="0"/>
        <w:snapToGrid/>
        <w:spacing w:line="396"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 xml:space="preserve">①　供应商需开展维保设备巡检工作，巡检周期每月不少于2次，预防性维护保养每季度不少于1次，供应商应编制各科室维保设备巡检计划，经医院设备主管部门审核后，按计划对采购方的维保设备进行巡检保养。对不符合设备正常运行或有可能造成医疗安全隐患的设备，出具书面的解决改进方案并按时执行，保证设备性能、备件的完好性。每次服务需详细记录，并提交原始资料给采购方设备管理部门备案。 </w:t>
      </w:r>
    </w:p>
    <w:p>
      <w:pPr>
        <w:keepNext w:val="0"/>
        <w:keepLines w:val="0"/>
        <w:pageBreakBefore w:val="0"/>
        <w:kinsoku/>
        <w:wordWrap/>
        <w:overflowPunct/>
        <w:topLinePunct w:val="0"/>
        <w:bidi w:val="0"/>
        <w:snapToGrid/>
        <w:spacing w:line="396"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 xml:space="preserve">②　检查维保设备及其配套设备使用环境是否符合要求，是否存在危及医疗设备安全的潜在因素。 </w:t>
      </w:r>
    </w:p>
    <w:p>
      <w:pPr>
        <w:keepNext w:val="0"/>
        <w:keepLines w:val="0"/>
        <w:pageBreakBefore w:val="0"/>
        <w:kinsoku/>
        <w:wordWrap/>
        <w:overflowPunct/>
        <w:topLinePunct w:val="0"/>
        <w:bidi w:val="0"/>
        <w:snapToGrid/>
        <w:spacing w:line="396"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③　检查维保设备功能参数是否正常，备件是否齐全，备件状态是否符合安全要求。</w:t>
      </w:r>
    </w:p>
    <w:p>
      <w:pPr>
        <w:keepNext w:val="0"/>
        <w:keepLines w:val="0"/>
        <w:pageBreakBefore w:val="0"/>
        <w:kinsoku/>
        <w:wordWrap/>
        <w:overflowPunct/>
        <w:topLinePunct w:val="0"/>
        <w:bidi w:val="0"/>
        <w:snapToGrid/>
        <w:spacing w:line="396"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④　检查使用科室设备的使用记录，并在使用记录上签名。</w:t>
      </w:r>
    </w:p>
    <w:p>
      <w:pPr>
        <w:keepNext w:val="0"/>
        <w:keepLines w:val="0"/>
        <w:pageBreakBefore w:val="0"/>
        <w:kinsoku/>
        <w:wordWrap/>
        <w:overflowPunct/>
        <w:topLinePunct w:val="0"/>
        <w:bidi w:val="0"/>
        <w:snapToGrid/>
        <w:spacing w:line="396"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⑤　检查设备各类标签，确保标签齐全并有效。</w:t>
      </w:r>
    </w:p>
    <w:p>
      <w:pPr>
        <w:keepNext w:val="0"/>
        <w:keepLines w:val="0"/>
        <w:pageBreakBefore w:val="0"/>
        <w:kinsoku/>
        <w:wordWrap/>
        <w:overflowPunct/>
        <w:topLinePunct w:val="0"/>
        <w:bidi w:val="0"/>
        <w:snapToGrid/>
        <w:spacing w:line="396"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⑥　巡检时，对设备的使用做出评估，听取使用科室的建议与要求，并做好记录。</w:t>
      </w:r>
    </w:p>
    <w:p>
      <w:pPr>
        <w:keepNext w:val="0"/>
        <w:keepLines w:val="0"/>
        <w:pageBreakBefore w:val="0"/>
        <w:kinsoku/>
        <w:wordWrap/>
        <w:overflowPunct/>
        <w:topLinePunct w:val="0"/>
        <w:bidi w:val="0"/>
        <w:snapToGrid/>
        <w:spacing w:line="396"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⑦　巡检结束后巡检记录需要使用科室签字认可。</w:t>
      </w:r>
    </w:p>
    <w:p>
      <w:pPr>
        <w:keepNext w:val="0"/>
        <w:keepLines w:val="0"/>
        <w:pageBreakBefore w:val="0"/>
        <w:kinsoku/>
        <w:wordWrap/>
        <w:overflowPunct/>
        <w:topLinePunct w:val="0"/>
        <w:bidi w:val="0"/>
        <w:snapToGrid/>
        <w:spacing w:line="396" w:lineRule="auto"/>
        <w:textAlignment w:val="auto"/>
        <w:outlineLvl w:val="9"/>
        <w:rPr>
          <w:rFonts w:hint="eastAsia" w:ascii="宋体" w:hAnsi="宋体" w:eastAsia="宋体" w:cs="宋体"/>
          <w:b/>
          <w:bCs/>
          <w:iCs/>
          <w:color w:val="auto"/>
          <w:sz w:val="24"/>
          <w:szCs w:val="24"/>
          <w:highlight w:val="none"/>
          <w:lang w:val="en-US" w:eastAsia="zh-CN"/>
        </w:rPr>
      </w:pPr>
      <w:r>
        <w:rPr>
          <w:rFonts w:hint="eastAsia" w:ascii="宋体" w:hAnsi="宋体" w:eastAsia="宋体" w:cs="宋体"/>
          <w:b/>
          <w:bCs/>
          <w:iCs/>
          <w:color w:val="auto"/>
          <w:sz w:val="24"/>
          <w:szCs w:val="24"/>
          <w:highlight w:val="none"/>
          <w:lang w:val="en-US" w:eastAsia="zh-CN"/>
        </w:rPr>
        <w:t>（5）其他要求</w:t>
      </w:r>
    </w:p>
    <w:p>
      <w:pPr>
        <w:keepNext w:val="0"/>
        <w:keepLines w:val="0"/>
        <w:pageBreakBefore w:val="0"/>
        <w:kinsoku/>
        <w:wordWrap/>
        <w:overflowPunct/>
        <w:topLinePunct w:val="0"/>
        <w:bidi w:val="0"/>
        <w:snapToGrid/>
        <w:spacing w:line="396"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 xml:space="preserve">①　供应商对常用、紧急配件进行储备，服务期内所需更换的配件（含）费用均由成交人承担。 </w:t>
      </w:r>
    </w:p>
    <w:p>
      <w:pPr>
        <w:keepNext w:val="0"/>
        <w:keepLines w:val="0"/>
        <w:pageBreakBefore w:val="0"/>
        <w:kinsoku/>
        <w:wordWrap/>
        <w:overflowPunct/>
        <w:topLinePunct w:val="0"/>
        <w:bidi w:val="0"/>
        <w:snapToGrid/>
        <w:spacing w:line="396"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②　供应商安排技术人员随时配合采购人迎接配电设施设备相关检查工作，并且所有经维护保养或强检检测后的配电设施均符合供电部门的相关规定。</w:t>
      </w:r>
      <w:bookmarkStart w:id="12" w:name="_Toc30132"/>
    </w:p>
    <w:p>
      <w:pPr>
        <w:keepNext w:val="0"/>
        <w:keepLines w:val="0"/>
        <w:pageBreakBefore w:val="0"/>
        <w:kinsoku/>
        <w:wordWrap/>
        <w:overflowPunct/>
        <w:topLinePunct w:val="0"/>
        <w:bidi w:val="0"/>
        <w:snapToGrid/>
        <w:spacing w:line="396" w:lineRule="auto"/>
        <w:textAlignment w:val="auto"/>
        <w:outlineLvl w:val="1"/>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六、★商务要求</w:t>
      </w:r>
      <w:bookmarkEnd w:id="11"/>
      <w:bookmarkEnd w:id="12"/>
    </w:p>
    <w:p>
      <w:pPr>
        <w:keepNext w:val="0"/>
        <w:keepLines w:val="0"/>
        <w:pageBreakBefore w:val="0"/>
        <w:kinsoku/>
        <w:wordWrap/>
        <w:overflowPunct/>
        <w:topLinePunct w:val="0"/>
        <w:bidi w:val="0"/>
        <w:snapToGrid/>
        <w:spacing w:line="396"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1、服务期限：合同签订之日起365日。</w:t>
      </w:r>
    </w:p>
    <w:p>
      <w:pPr>
        <w:keepNext w:val="0"/>
        <w:keepLines w:val="0"/>
        <w:pageBreakBefore w:val="0"/>
        <w:kinsoku/>
        <w:wordWrap/>
        <w:overflowPunct/>
        <w:topLinePunct w:val="0"/>
        <w:bidi w:val="0"/>
        <w:snapToGrid/>
        <w:spacing w:line="396"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 xml:space="preserve">2、服务地点：采购人指定地点。 </w:t>
      </w:r>
    </w:p>
    <w:p>
      <w:pPr>
        <w:keepNext w:val="0"/>
        <w:keepLines w:val="0"/>
        <w:pageBreakBefore w:val="0"/>
        <w:kinsoku/>
        <w:wordWrap/>
        <w:overflowPunct/>
        <w:topLinePunct w:val="0"/>
        <w:bidi w:val="0"/>
        <w:snapToGrid/>
        <w:spacing w:line="396"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 xml:space="preserve">3、合同签订：成交通知书发出后30日内签订合同。 </w:t>
      </w:r>
    </w:p>
    <w:p>
      <w:pPr>
        <w:keepNext w:val="0"/>
        <w:keepLines w:val="0"/>
        <w:pageBreakBefore w:val="0"/>
        <w:kinsoku/>
        <w:wordWrap/>
        <w:overflowPunct/>
        <w:topLinePunct w:val="0"/>
        <w:bidi w:val="0"/>
        <w:snapToGrid/>
        <w:spacing w:line="396"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4、付款方式及条件：</w:t>
      </w:r>
      <w:r>
        <w:rPr>
          <w:rFonts w:hint="eastAsia" w:ascii="宋体" w:hAnsi="宋体" w:eastAsia="宋体" w:cs="宋体"/>
          <w:b/>
          <w:sz w:val="24"/>
          <w:szCs w:val="24"/>
        </w:rPr>
        <w:t>按季度结算服务款项</w:t>
      </w:r>
      <w:r>
        <w:rPr>
          <w:rFonts w:hint="eastAsia" w:ascii="宋体" w:hAnsi="宋体" w:eastAsia="宋体" w:cs="宋体"/>
          <w:b w:val="0"/>
          <w:bCs w:val="0"/>
          <w:iCs/>
          <w:color w:val="auto"/>
          <w:sz w:val="24"/>
          <w:szCs w:val="24"/>
          <w:highlight w:val="none"/>
          <w:lang w:val="en-US" w:eastAsia="zh-CN"/>
        </w:rPr>
        <w:t>，先服务后付款的形式。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维保付款方式为：先服务后付费。按每三个月为一个支付周期，每三个月服务完成后由乙方提出请款申请，并提交经双方签字的维修保养记录表，甲方接到乙方请款申请后在30日内通过转账支付三个月服务费</w:t>
      </w:r>
      <w:r>
        <w:rPr>
          <w:rFonts w:hint="eastAsia" w:ascii="宋体" w:hAnsi="宋体" w:eastAsia="宋体" w:cs="宋体"/>
          <w:color w:val="0000FF"/>
          <w:sz w:val="24"/>
          <w:szCs w:val="24"/>
        </w:rPr>
        <w:t>。</w:t>
      </w:r>
      <w:r>
        <w:rPr>
          <w:rFonts w:hint="eastAsia" w:ascii="宋体" w:hAnsi="宋体" w:eastAsia="宋体" w:cs="宋体"/>
          <w:sz w:val="24"/>
          <w:szCs w:val="24"/>
        </w:rPr>
        <w:t>乙方首次请款需开具一年服务费用的全额发票。</w:t>
      </w:r>
    </w:p>
    <w:p>
      <w:pPr>
        <w:pStyle w:val="2"/>
        <w:rPr>
          <w:rFonts w:hint="eastAsia" w:ascii="宋体" w:hAnsi="宋体" w:eastAsia="宋体" w:cs="宋体"/>
          <w:sz w:val="24"/>
          <w:szCs w:val="24"/>
          <w:lang w:val="en-US" w:eastAsia="zh-CN"/>
        </w:rPr>
      </w:pPr>
    </w:p>
    <w:p>
      <w:pPr>
        <w:keepNext w:val="0"/>
        <w:keepLines w:val="0"/>
        <w:pageBreakBefore w:val="0"/>
        <w:kinsoku/>
        <w:wordWrap/>
        <w:overflowPunct/>
        <w:topLinePunct w:val="0"/>
        <w:bidi w:val="0"/>
        <w:snapToGrid/>
        <w:spacing w:line="396"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 xml:space="preserve">5、其他：合同签订后，供应商不得以任何形式转包或分包给其它公司，一经发现将终止合同，并由供应商承担由此带来的后果和损失。 </w:t>
      </w:r>
    </w:p>
    <w:p>
      <w:pPr>
        <w:keepNext w:val="0"/>
        <w:keepLines w:val="0"/>
        <w:pageBreakBefore w:val="0"/>
        <w:kinsoku/>
        <w:wordWrap/>
        <w:overflowPunct/>
        <w:topLinePunct w:val="0"/>
        <w:bidi w:val="0"/>
        <w:snapToGrid/>
        <w:spacing w:line="396"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6、维保服务费包含但不限于：备品备件费、维修费、检查费、咨询费、现场培训费、差旅费。</w:t>
      </w:r>
    </w:p>
    <w:p>
      <w:pPr>
        <w:keepNext w:val="0"/>
        <w:keepLines w:val="0"/>
        <w:pageBreakBefore w:val="0"/>
        <w:kinsoku/>
        <w:wordWrap/>
        <w:overflowPunct/>
        <w:topLinePunct w:val="0"/>
        <w:bidi w:val="0"/>
        <w:snapToGrid/>
        <w:spacing w:line="396"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7、供应商对全部维保设备提供远程和现场技术服务，以及相关的原厂标准全新备品备件保障和供应。</w:t>
      </w:r>
    </w:p>
    <w:p>
      <w:pPr>
        <w:keepNext w:val="0"/>
        <w:keepLines w:val="0"/>
        <w:pageBreakBefore w:val="0"/>
        <w:kinsoku/>
        <w:wordWrap/>
        <w:overflowPunct/>
        <w:topLinePunct w:val="0"/>
        <w:bidi w:val="0"/>
        <w:snapToGrid/>
        <w:spacing w:line="396"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8、提供7×24小时热线电话支持，解决客户在技术咨询、使用维护等过程中遇到的所有问题。</w:t>
      </w:r>
    </w:p>
    <w:p>
      <w:pPr>
        <w:keepNext w:val="0"/>
        <w:keepLines w:val="0"/>
        <w:pageBreakBefore w:val="0"/>
        <w:kinsoku/>
        <w:wordWrap/>
        <w:overflowPunct/>
        <w:topLinePunct w:val="0"/>
        <w:bidi w:val="0"/>
        <w:snapToGrid/>
        <w:spacing w:line="396"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9、供应商提供原厂工程师每季度上门巡检服务。</w:t>
      </w:r>
    </w:p>
    <w:p>
      <w:pPr>
        <w:keepNext w:val="0"/>
        <w:keepLines w:val="0"/>
        <w:pageBreakBefore w:val="0"/>
        <w:kinsoku/>
        <w:wordWrap/>
        <w:overflowPunct/>
        <w:topLinePunct w:val="0"/>
        <w:bidi w:val="0"/>
        <w:snapToGrid/>
        <w:spacing w:line="396"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10、供应商接到报修电话后，技术工程师2小时内到现场排除故障。</w:t>
      </w:r>
    </w:p>
    <w:p>
      <w:pPr>
        <w:keepNext w:val="0"/>
        <w:keepLines w:val="0"/>
        <w:pageBreakBefore w:val="0"/>
        <w:kinsoku/>
        <w:wordWrap/>
        <w:overflowPunct/>
        <w:topLinePunct w:val="0"/>
        <w:bidi w:val="0"/>
        <w:snapToGrid/>
        <w:spacing w:line="396"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11、在维保期限内，由供应商服务工程师携带备件至客户现场，以保证故障设备及时修复。</w:t>
      </w:r>
    </w:p>
    <w:p>
      <w:pPr>
        <w:keepNext w:val="0"/>
        <w:keepLines w:val="0"/>
        <w:pageBreakBefore w:val="0"/>
        <w:kinsoku/>
        <w:wordWrap/>
        <w:overflowPunct/>
        <w:topLinePunct w:val="0"/>
        <w:bidi w:val="0"/>
        <w:snapToGrid/>
        <w:spacing w:line="396"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12、采购人提供正常工作所必需的条件，并给予必要的协助。</w:t>
      </w:r>
    </w:p>
    <w:p>
      <w:pPr>
        <w:keepNext w:val="0"/>
        <w:keepLines w:val="0"/>
        <w:pageBreakBefore w:val="0"/>
        <w:kinsoku/>
        <w:wordWrap/>
        <w:overflowPunct/>
        <w:topLinePunct w:val="0"/>
        <w:bidi w:val="0"/>
        <w:snapToGrid/>
        <w:spacing w:line="396"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13、安全要求：</w:t>
      </w:r>
    </w:p>
    <w:p>
      <w:pPr>
        <w:keepNext w:val="0"/>
        <w:keepLines w:val="0"/>
        <w:pageBreakBefore w:val="0"/>
        <w:kinsoku/>
        <w:wordWrap/>
        <w:overflowPunct/>
        <w:topLinePunct w:val="0"/>
        <w:bidi w:val="0"/>
        <w:snapToGrid/>
        <w:spacing w:line="396"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投标人承诺在本项目的维修维护维保实施过程中，凡出现一切安全的事故（人身安全、触点安全、财产安全、环境安全、交通安全、食品安全、意外事故及人事纠纷等），投标人承担全部法律责任和赔偿全部经济损失(供应商须在响应文件中单独提供承诺函原件，格式自拟)。</w:t>
      </w:r>
    </w:p>
    <w:p>
      <w:pPr>
        <w:keepNext/>
        <w:keepLines/>
        <w:pageBreakBefore w:val="0"/>
        <w:widowControl w:val="0"/>
        <w:numPr>
          <w:ilvl w:val="0"/>
          <w:numId w:val="0"/>
        </w:numPr>
        <w:tabs>
          <w:tab w:val="left" w:pos="720"/>
        </w:tabs>
        <w:kinsoku/>
        <w:wordWrap/>
        <w:overflowPunct/>
        <w:topLinePunct w:val="0"/>
        <w:autoSpaceDE/>
        <w:autoSpaceDN/>
        <w:bidi w:val="0"/>
        <w:adjustRightInd w:val="0"/>
        <w:snapToGrid w:val="0"/>
        <w:spacing w:before="0" w:after="0" w:line="396" w:lineRule="auto"/>
        <w:ind w:firstLine="480" w:firstLineChars="200"/>
        <w:jc w:val="both"/>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14、考核标准：供应商应配合采购人每年对维保公司的考核，考核分值90分-100分，为合格；考核分值80分-89分，为及格；分值低于80分为差，采购人有权终止合同，并不支付维保费。</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1"/>
        <w:gridCol w:w="3027"/>
        <w:gridCol w:w="1311"/>
        <w:gridCol w:w="3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pct"/>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设备名称</w:t>
            </w:r>
          </w:p>
        </w:tc>
        <w:tc>
          <w:tcPr>
            <w:tcW w:w="1630" w:type="pct"/>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p>
        </w:tc>
        <w:tc>
          <w:tcPr>
            <w:tcW w:w="706" w:type="pct"/>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型号</w:t>
            </w:r>
          </w:p>
        </w:tc>
        <w:tc>
          <w:tcPr>
            <w:tcW w:w="1725" w:type="pct"/>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pct"/>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维保起止时间</w:t>
            </w:r>
          </w:p>
        </w:tc>
        <w:tc>
          <w:tcPr>
            <w:tcW w:w="1630" w:type="pct"/>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p>
        </w:tc>
        <w:tc>
          <w:tcPr>
            <w:tcW w:w="706" w:type="pct"/>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725" w:type="pct"/>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pct"/>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维保公司</w:t>
            </w:r>
          </w:p>
        </w:tc>
        <w:tc>
          <w:tcPr>
            <w:tcW w:w="4061" w:type="pct"/>
            <w:gridSpan w:val="3"/>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pct"/>
            <w:vMerge w:val="restart"/>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维修态度16分</w:t>
            </w:r>
          </w:p>
        </w:tc>
        <w:tc>
          <w:tcPr>
            <w:tcW w:w="1630" w:type="pct"/>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对工作是否热情、主动（0-4分）</w:t>
            </w:r>
          </w:p>
        </w:tc>
        <w:tc>
          <w:tcPr>
            <w:tcW w:w="2431" w:type="pct"/>
            <w:gridSpan w:val="2"/>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□非常满意(4分)   □满意（3分）</w:t>
            </w:r>
          </w:p>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□不满意（1分）   □非常不满意（0分）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pct"/>
            <w:vMerge w:val="continue"/>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p>
        </w:tc>
        <w:tc>
          <w:tcPr>
            <w:tcW w:w="1630" w:type="pct"/>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是否对工作认真负责（0-4分）</w:t>
            </w:r>
          </w:p>
        </w:tc>
        <w:tc>
          <w:tcPr>
            <w:tcW w:w="2431" w:type="pct"/>
            <w:gridSpan w:val="2"/>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□非常满意(4分)   □满意（3分）</w:t>
            </w:r>
          </w:p>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□不满意（1分）   □非常不满意（0分）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pct"/>
            <w:vMerge w:val="continue"/>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p>
        </w:tc>
        <w:tc>
          <w:tcPr>
            <w:tcW w:w="1630" w:type="pct"/>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对科室提出的要求是否满足（0-4分）</w:t>
            </w:r>
          </w:p>
        </w:tc>
        <w:tc>
          <w:tcPr>
            <w:tcW w:w="2431" w:type="pct"/>
            <w:gridSpan w:val="2"/>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□非常满意(4分)   □满意（3分）</w:t>
            </w:r>
          </w:p>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□不满意（1分）   □非常不满意（0分）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pct"/>
            <w:vMerge w:val="continue"/>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p>
        </w:tc>
        <w:tc>
          <w:tcPr>
            <w:tcW w:w="1630" w:type="pct"/>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对维保设备存在的隐藏问题是否自觉改进（0-4分）</w:t>
            </w:r>
          </w:p>
        </w:tc>
        <w:tc>
          <w:tcPr>
            <w:tcW w:w="2431" w:type="pct"/>
            <w:gridSpan w:val="2"/>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□非常满意(4分)   □满意（3分）</w:t>
            </w:r>
          </w:p>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□不满意（1分）   □非常不满意（0分）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pct"/>
            <w:vMerge w:val="restart"/>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维修及时性16分</w:t>
            </w:r>
          </w:p>
        </w:tc>
        <w:tc>
          <w:tcPr>
            <w:tcW w:w="1630" w:type="pct"/>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科室报修是否再规定时间内到达现场（0-4分）</w:t>
            </w:r>
          </w:p>
        </w:tc>
        <w:tc>
          <w:tcPr>
            <w:tcW w:w="2431" w:type="pct"/>
            <w:gridSpan w:val="2"/>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□非常满意(4分)   □满意（3分）</w:t>
            </w:r>
          </w:p>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□不满意（1分）   □非常不满意（0分）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pct"/>
            <w:vMerge w:val="continue"/>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p>
        </w:tc>
        <w:tc>
          <w:tcPr>
            <w:tcW w:w="1630" w:type="pct"/>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到达现场后对故障判断是否及时（0-4分）</w:t>
            </w:r>
          </w:p>
        </w:tc>
        <w:tc>
          <w:tcPr>
            <w:tcW w:w="2431" w:type="pct"/>
            <w:gridSpan w:val="2"/>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□非常满意(4分)   □满意（3分）</w:t>
            </w:r>
          </w:p>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□不满意（1分）   □非常不满意（0分）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pct"/>
            <w:vMerge w:val="continue"/>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p>
        </w:tc>
        <w:tc>
          <w:tcPr>
            <w:tcW w:w="1630" w:type="pct"/>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是否在规定期限内完成维修任务（0-4分）</w:t>
            </w:r>
          </w:p>
        </w:tc>
        <w:tc>
          <w:tcPr>
            <w:tcW w:w="2431" w:type="pct"/>
            <w:gridSpan w:val="2"/>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□非常满意(4分)   □满意（3分）</w:t>
            </w:r>
          </w:p>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□不满意（1分）   □非常不满意（0分）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pct"/>
            <w:vMerge w:val="continue"/>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p>
        </w:tc>
        <w:tc>
          <w:tcPr>
            <w:tcW w:w="1630" w:type="pct"/>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超过维修期限的设备是有提供备用机等应急办法（0-4分）</w:t>
            </w:r>
          </w:p>
        </w:tc>
        <w:tc>
          <w:tcPr>
            <w:tcW w:w="2431" w:type="pct"/>
            <w:gridSpan w:val="2"/>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□非常满意(4分)   □满意（3分）</w:t>
            </w:r>
          </w:p>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□不满意（1分）   □非常不满意（0分）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pct"/>
            <w:vMerge w:val="restart"/>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维修质量16分</w:t>
            </w:r>
          </w:p>
        </w:tc>
        <w:tc>
          <w:tcPr>
            <w:tcW w:w="1630" w:type="pct"/>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维修周期是否过长（0-4分）</w:t>
            </w:r>
          </w:p>
        </w:tc>
        <w:tc>
          <w:tcPr>
            <w:tcW w:w="2431" w:type="pct"/>
            <w:gridSpan w:val="2"/>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□非常满意(4分)   □满意（3分）</w:t>
            </w:r>
          </w:p>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□不满意（1分）   □非常不满意（0分）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pct"/>
            <w:vMerge w:val="continue"/>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p>
        </w:tc>
        <w:tc>
          <w:tcPr>
            <w:tcW w:w="1630" w:type="pct"/>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返修情况（0-4分）</w:t>
            </w:r>
          </w:p>
        </w:tc>
        <w:tc>
          <w:tcPr>
            <w:tcW w:w="2431" w:type="pct"/>
            <w:gridSpan w:val="2"/>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□非常满意(4分)   □满意（3分）</w:t>
            </w:r>
          </w:p>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□不满意（1分）   □非常不满意（0分）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pct"/>
            <w:vMerge w:val="continue"/>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p>
        </w:tc>
        <w:tc>
          <w:tcPr>
            <w:tcW w:w="1630" w:type="pct"/>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是否出现次生故障（0-4分）</w:t>
            </w:r>
          </w:p>
        </w:tc>
        <w:tc>
          <w:tcPr>
            <w:tcW w:w="2431" w:type="pct"/>
            <w:gridSpan w:val="2"/>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□非常满意(4分)   □满意（3分）</w:t>
            </w:r>
          </w:p>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□不满意（1分）   □非常不满意（0分）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pct"/>
            <w:vMerge w:val="continue"/>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p>
        </w:tc>
        <w:tc>
          <w:tcPr>
            <w:tcW w:w="1630" w:type="pct"/>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对设备修复率（0-4分）</w:t>
            </w:r>
          </w:p>
        </w:tc>
        <w:tc>
          <w:tcPr>
            <w:tcW w:w="2431" w:type="pct"/>
            <w:gridSpan w:val="2"/>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□非常满意(4分)   □满意（3分）</w:t>
            </w:r>
          </w:p>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□不满意（1分）   □非常不满意（0分）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pct"/>
            <w:vMerge w:val="restart"/>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设备巡查16分</w:t>
            </w:r>
          </w:p>
        </w:tc>
        <w:tc>
          <w:tcPr>
            <w:tcW w:w="1630" w:type="pct"/>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巡查设备的覆盖率（0-4分）</w:t>
            </w:r>
          </w:p>
        </w:tc>
        <w:tc>
          <w:tcPr>
            <w:tcW w:w="2431" w:type="pct"/>
            <w:gridSpan w:val="2"/>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□非常满意(4分)   □满意（3分）</w:t>
            </w:r>
          </w:p>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□不满意（1分）   □非常不满意（0分）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pct"/>
            <w:vMerge w:val="continue"/>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p>
        </w:tc>
        <w:tc>
          <w:tcPr>
            <w:tcW w:w="1630" w:type="pct"/>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对各类设备的巡查点是否全面（0-4分）</w:t>
            </w:r>
          </w:p>
        </w:tc>
        <w:tc>
          <w:tcPr>
            <w:tcW w:w="2431" w:type="pct"/>
            <w:gridSpan w:val="2"/>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□非常满意(4分)   □满意（3分）</w:t>
            </w:r>
          </w:p>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□不满意（1分）   □非常不满意（0分）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pct"/>
            <w:vMerge w:val="continue"/>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p>
        </w:tc>
        <w:tc>
          <w:tcPr>
            <w:tcW w:w="1630" w:type="pct"/>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巡查设备的档案建立情况（0-4分）</w:t>
            </w:r>
          </w:p>
        </w:tc>
        <w:tc>
          <w:tcPr>
            <w:tcW w:w="2431" w:type="pct"/>
            <w:gridSpan w:val="2"/>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□非常满意(4分)   □满意（3分）</w:t>
            </w:r>
          </w:p>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□不满意（1分）   □非常不满意（0分）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pct"/>
            <w:vMerge w:val="continue"/>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p>
        </w:tc>
        <w:tc>
          <w:tcPr>
            <w:tcW w:w="1630" w:type="pct"/>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巡查时异常设备的处理及时性（0-4分）</w:t>
            </w:r>
          </w:p>
        </w:tc>
        <w:tc>
          <w:tcPr>
            <w:tcW w:w="2431" w:type="pct"/>
            <w:gridSpan w:val="2"/>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□非常满意(4分)   □满意（3分）</w:t>
            </w:r>
          </w:p>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□不满意（1分）   □非常不满意（0分）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pct"/>
            <w:vMerge w:val="restart"/>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设备保养16分</w:t>
            </w:r>
          </w:p>
        </w:tc>
        <w:tc>
          <w:tcPr>
            <w:tcW w:w="1630" w:type="pct"/>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保养设备的覆盖率（0-4分）</w:t>
            </w:r>
          </w:p>
        </w:tc>
        <w:tc>
          <w:tcPr>
            <w:tcW w:w="2431" w:type="pct"/>
            <w:gridSpan w:val="2"/>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□非常满意(4分)   □满意（3分）</w:t>
            </w:r>
          </w:p>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□不满意（1分）   □非常不满意（0分）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pct"/>
            <w:vMerge w:val="continue"/>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p>
        </w:tc>
        <w:tc>
          <w:tcPr>
            <w:tcW w:w="1630" w:type="pct"/>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对每种设备的保养内容是否全面（0-4分）</w:t>
            </w:r>
          </w:p>
        </w:tc>
        <w:tc>
          <w:tcPr>
            <w:tcW w:w="2431" w:type="pct"/>
            <w:gridSpan w:val="2"/>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□非常满意(4分)   □满意（3分）</w:t>
            </w:r>
          </w:p>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□不满意（1分）   □非常不满意（0分）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pct"/>
            <w:vMerge w:val="continue"/>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p>
        </w:tc>
        <w:tc>
          <w:tcPr>
            <w:tcW w:w="1630" w:type="pct"/>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保养设备的档案建立情况（0-4分）</w:t>
            </w:r>
          </w:p>
        </w:tc>
        <w:tc>
          <w:tcPr>
            <w:tcW w:w="2431" w:type="pct"/>
            <w:gridSpan w:val="2"/>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□非常满意(4分)   □满意（3分）</w:t>
            </w:r>
          </w:p>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□不满意（1分）   □非常不满意（0分）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pct"/>
            <w:vMerge w:val="continue"/>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p>
        </w:tc>
        <w:tc>
          <w:tcPr>
            <w:tcW w:w="1630" w:type="pct"/>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保养时存在安全隐患的零部件的处理情况（0- 4分）</w:t>
            </w:r>
          </w:p>
        </w:tc>
        <w:tc>
          <w:tcPr>
            <w:tcW w:w="2431" w:type="pct"/>
            <w:gridSpan w:val="2"/>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□非常满意(4分)   □满意（3分）</w:t>
            </w:r>
          </w:p>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□不满意（1分）   □非常不满意（0分）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pct"/>
            <w:vMerge w:val="restart"/>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科室满意度20分</w:t>
            </w:r>
          </w:p>
        </w:tc>
        <w:tc>
          <w:tcPr>
            <w:tcW w:w="1630" w:type="pct"/>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服务态度（0-5分）</w:t>
            </w:r>
          </w:p>
        </w:tc>
        <w:tc>
          <w:tcPr>
            <w:tcW w:w="2431" w:type="pct"/>
            <w:gridSpan w:val="2"/>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□非常满意(5分)  □满意（3分）</w:t>
            </w:r>
          </w:p>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□不满意（1分）  □非常不满意（0分）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pct"/>
            <w:vMerge w:val="continue"/>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p>
        </w:tc>
        <w:tc>
          <w:tcPr>
            <w:tcW w:w="1630" w:type="pct"/>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维修质量和及时性（0-5分）</w:t>
            </w:r>
          </w:p>
        </w:tc>
        <w:tc>
          <w:tcPr>
            <w:tcW w:w="2431" w:type="pct"/>
            <w:gridSpan w:val="2"/>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□非常满意(5分)  □满意（3分）</w:t>
            </w:r>
          </w:p>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□不满意（1分）  □非常不满意（0分）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pct"/>
            <w:vMerge w:val="continue"/>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p>
        </w:tc>
        <w:tc>
          <w:tcPr>
            <w:tcW w:w="1630" w:type="pct"/>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巡查、保养（0-5分）</w:t>
            </w:r>
          </w:p>
        </w:tc>
        <w:tc>
          <w:tcPr>
            <w:tcW w:w="2431" w:type="pct"/>
            <w:gridSpan w:val="2"/>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□非常满意(5分)  □满意（3分）</w:t>
            </w:r>
          </w:p>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□不满意（1分）  □非常不满意（0分）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pct"/>
            <w:vMerge w:val="continue"/>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p>
        </w:tc>
        <w:tc>
          <w:tcPr>
            <w:tcW w:w="1630" w:type="pct"/>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对科室资产了解情况（0-5分）</w:t>
            </w:r>
          </w:p>
        </w:tc>
        <w:tc>
          <w:tcPr>
            <w:tcW w:w="2431" w:type="pct"/>
            <w:gridSpan w:val="2"/>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□非常满意(5分)  □满意（3分）</w:t>
            </w:r>
          </w:p>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□不满意（1分）  □非常不满意（0分）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pct"/>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总分</w:t>
            </w:r>
          </w:p>
        </w:tc>
        <w:tc>
          <w:tcPr>
            <w:tcW w:w="4061" w:type="pct"/>
            <w:gridSpan w:val="3"/>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noWrap w:val="0"/>
            <w:vAlign w:val="center"/>
          </w:tcPr>
          <w:p>
            <w:pPr>
              <w:pageBreakBefore w:val="0"/>
              <w:widowControl w:val="0"/>
              <w:kinsoku/>
              <w:overflowPunct/>
              <w:topLinePunct w:val="0"/>
              <w:bidi w:val="0"/>
              <w:spacing w:line="396"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使用科室签字：                           管理科室签字：</w:t>
            </w:r>
          </w:p>
        </w:tc>
      </w:tr>
    </w:tbl>
    <w:p>
      <w:pPr>
        <w:keepNext w:val="0"/>
        <w:keepLines w:val="0"/>
        <w:pageBreakBefore w:val="0"/>
        <w:kinsoku/>
        <w:wordWrap/>
        <w:overflowPunct/>
        <w:topLinePunct w:val="0"/>
        <w:bidi w:val="0"/>
        <w:snapToGrid/>
        <w:spacing w:line="396" w:lineRule="auto"/>
        <w:textAlignment w:val="auto"/>
        <w:outlineLvl w:val="1"/>
        <w:rPr>
          <w:rFonts w:hint="eastAsia" w:ascii="宋体" w:hAnsi="宋体" w:eastAsia="宋体" w:cs="宋体"/>
          <w:b/>
          <w:bCs/>
          <w:kern w:val="0"/>
          <w:sz w:val="24"/>
          <w:szCs w:val="24"/>
          <w:lang w:val="en-US" w:eastAsia="zh-CN"/>
        </w:rPr>
      </w:pPr>
      <w:bookmarkStart w:id="13" w:name="_Toc1568"/>
      <w:r>
        <w:rPr>
          <w:rFonts w:hint="eastAsia" w:ascii="宋体" w:hAnsi="宋体" w:eastAsia="宋体" w:cs="宋体"/>
          <w:b/>
          <w:bCs/>
          <w:kern w:val="0"/>
          <w:sz w:val="24"/>
          <w:szCs w:val="24"/>
          <w:lang w:val="en-US" w:eastAsia="zh-CN"/>
        </w:rPr>
        <w:t>七、★</w:t>
      </w:r>
      <w:bookmarkEnd w:id="13"/>
      <w:r>
        <w:rPr>
          <w:rFonts w:hint="eastAsia" w:ascii="宋体" w:hAnsi="宋体" w:eastAsia="宋体" w:cs="宋体"/>
          <w:b/>
          <w:bCs/>
          <w:kern w:val="0"/>
          <w:sz w:val="24"/>
          <w:szCs w:val="24"/>
          <w:lang w:val="en-US" w:eastAsia="zh-CN"/>
        </w:rPr>
        <w:t>维保服务实施方案</w:t>
      </w:r>
    </w:p>
    <w:p>
      <w:pPr>
        <w:pStyle w:val="5"/>
        <w:keepNext w:val="0"/>
        <w:keepLines w:val="0"/>
        <w:pageBreakBefore w:val="0"/>
        <w:numPr>
          <w:ilvl w:val="0"/>
          <w:numId w:val="0"/>
        </w:numPr>
        <w:kinsoku/>
        <w:overflowPunct/>
        <w:topLinePunct w:val="0"/>
        <w:autoSpaceDE/>
        <w:bidi w:val="0"/>
        <w:adjustRightInd w:val="0"/>
        <w:snapToGrid w:val="0"/>
        <w:spacing w:line="396" w:lineRule="auto"/>
        <w:ind w:firstLine="480" w:firstLineChars="200"/>
        <w:textAlignment w:val="auto"/>
        <w:rPr>
          <w:rFonts w:hint="eastAsia" w:ascii="宋体" w:hAnsi="宋体" w:eastAsia="宋体" w:cs="宋体"/>
          <w:b w:val="0"/>
          <w:bCs w:val="0"/>
          <w:iCs/>
          <w:color w:val="auto"/>
          <w:kern w:val="0"/>
          <w:sz w:val="24"/>
          <w:szCs w:val="24"/>
          <w:highlight w:val="none"/>
          <w:lang w:val="en-US" w:eastAsia="zh-CN"/>
        </w:rPr>
      </w:pPr>
      <w:r>
        <w:rPr>
          <w:rFonts w:hint="eastAsia" w:ascii="宋体" w:hAnsi="宋体" w:eastAsia="宋体" w:cs="宋体"/>
          <w:b w:val="0"/>
          <w:bCs w:val="0"/>
          <w:iCs/>
          <w:color w:val="auto"/>
          <w:kern w:val="0"/>
          <w:sz w:val="24"/>
          <w:szCs w:val="24"/>
          <w:highlight w:val="none"/>
          <w:lang w:val="en-US" w:eastAsia="zh-CN"/>
        </w:rPr>
        <w:t>①全过程维修维护维保服务实施方案；</w:t>
      </w:r>
    </w:p>
    <w:p>
      <w:pPr>
        <w:pStyle w:val="5"/>
        <w:keepNext w:val="0"/>
        <w:keepLines w:val="0"/>
        <w:pageBreakBefore w:val="0"/>
        <w:numPr>
          <w:ilvl w:val="0"/>
          <w:numId w:val="0"/>
        </w:numPr>
        <w:kinsoku/>
        <w:overflowPunct/>
        <w:topLinePunct w:val="0"/>
        <w:autoSpaceDE/>
        <w:bidi w:val="0"/>
        <w:adjustRightInd w:val="0"/>
        <w:snapToGrid w:val="0"/>
        <w:spacing w:line="396" w:lineRule="auto"/>
        <w:ind w:firstLine="480" w:firstLineChars="200"/>
        <w:textAlignment w:val="auto"/>
        <w:rPr>
          <w:rFonts w:hint="eastAsia" w:ascii="宋体" w:hAnsi="宋体" w:eastAsia="宋体" w:cs="宋体"/>
          <w:b w:val="0"/>
          <w:bCs w:val="0"/>
          <w:iCs/>
          <w:color w:val="auto"/>
          <w:kern w:val="0"/>
          <w:sz w:val="24"/>
          <w:szCs w:val="24"/>
          <w:highlight w:val="none"/>
          <w:lang w:val="en-US" w:eastAsia="zh-CN"/>
        </w:rPr>
      </w:pPr>
      <w:r>
        <w:rPr>
          <w:rFonts w:hint="eastAsia" w:ascii="宋体" w:hAnsi="宋体" w:eastAsia="宋体" w:cs="宋体"/>
          <w:b w:val="0"/>
          <w:bCs w:val="0"/>
          <w:iCs/>
          <w:color w:val="auto"/>
          <w:kern w:val="0"/>
          <w:sz w:val="24"/>
          <w:szCs w:val="24"/>
          <w:highlight w:val="none"/>
          <w:lang w:val="en-US" w:eastAsia="zh-CN"/>
        </w:rPr>
        <w:t>②人员配置方案；</w:t>
      </w:r>
    </w:p>
    <w:p>
      <w:pPr>
        <w:pStyle w:val="5"/>
        <w:keepNext w:val="0"/>
        <w:keepLines w:val="0"/>
        <w:pageBreakBefore w:val="0"/>
        <w:numPr>
          <w:ilvl w:val="0"/>
          <w:numId w:val="0"/>
        </w:numPr>
        <w:kinsoku/>
        <w:overflowPunct/>
        <w:topLinePunct w:val="0"/>
        <w:autoSpaceDE/>
        <w:bidi w:val="0"/>
        <w:adjustRightInd w:val="0"/>
        <w:snapToGrid w:val="0"/>
        <w:spacing w:line="396" w:lineRule="auto"/>
        <w:ind w:firstLine="480" w:firstLineChars="200"/>
        <w:textAlignment w:val="auto"/>
        <w:rPr>
          <w:rFonts w:hint="eastAsia" w:ascii="宋体" w:hAnsi="宋体" w:eastAsia="宋体" w:cs="宋体"/>
          <w:b w:val="0"/>
          <w:bCs w:val="0"/>
          <w:iCs/>
          <w:color w:val="auto"/>
          <w:kern w:val="0"/>
          <w:sz w:val="24"/>
          <w:szCs w:val="24"/>
          <w:highlight w:val="none"/>
          <w:lang w:val="en-US" w:eastAsia="zh-CN"/>
        </w:rPr>
      </w:pPr>
      <w:r>
        <w:rPr>
          <w:rFonts w:hint="eastAsia" w:ascii="宋体" w:hAnsi="宋体" w:eastAsia="宋体" w:cs="宋体"/>
          <w:b w:val="0"/>
          <w:bCs w:val="0"/>
          <w:iCs/>
          <w:color w:val="auto"/>
          <w:kern w:val="0"/>
          <w:sz w:val="24"/>
          <w:szCs w:val="24"/>
          <w:highlight w:val="none"/>
          <w:lang w:val="en-US" w:eastAsia="zh-CN"/>
        </w:rPr>
        <w:t>③日常报修工作流程管理；</w:t>
      </w:r>
    </w:p>
    <w:p>
      <w:pPr>
        <w:pStyle w:val="5"/>
        <w:keepNext w:val="0"/>
        <w:keepLines w:val="0"/>
        <w:pageBreakBefore w:val="0"/>
        <w:numPr>
          <w:ilvl w:val="0"/>
          <w:numId w:val="0"/>
        </w:numPr>
        <w:kinsoku/>
        <w:overflowPunct/>
        <w:topLinePunct w:val="0"/>
        <w:autoSpaceDE/>
        <w:bidi w:val="0"/>
        <w:adjustRightInd w:val="0"/>
        <w:snapToGrid w:val="0"/>
        <w:spacing w:line="396" w:lineRule="auto"/>
        <w:ind w:firstLine="480" w:firstLineChars="200"/>
        <w:textAlignment w:val="auto"/>
        <w:rPr>
          <w:rFonts w:hint="eastAsia" w:ascii="宋体" w:hAnsi="宋体" w:eastAsia="宋体" w:cs="宋体"/>
          <w:b w:val="0"/>
          <w:bCs w:val="0"/>
          <w:iCs/>
          <w:color w:val="auto"/>
          <w:kern w:val="0"/>
          <w:sz w:val="24"/>
          <w:szCs w:val="24"/>
          <w:highlight w:val="none"/>
          <w:lang w:val="en-US" w:eastAsia="zh-CN"/>
        </w:rPr>
      </w:pPr>
      <w:r>
        <w:rPr>
          <w:rFonts w:hint="eastAsia" w:ascii="宋体" w:hAnsi="宋体" w:eastAsia="宋体" w:cs="宋体"/>
          <w:b w:val="0"/>
          <w:bCs w:val="0"/>
          <w:iCs/>
          <w:color w:val="auto"/>
          <w:kern w:val="0"/>
          <w:sz w:val="24"/>
          <w:szCs w:val="24"/>
          <w:highlight w:val="none"/>
          <w:lang w:val="en-US" w:eastAsia="zh-CN"/>
        </w:rPr>
        <w:t>④巡检服务实施方案；</w:t>
      </w:r>
    </w:p>
    <w:p>
      <w:pPr>
        <w:pStyle w:val="5"/>
        <w:keepNext w:val="0"/>
        <w:keepLines w:val="0"/>
        <w:pageBreakBefore w:val="0"/>
        <w:numPr>
          <w:ilvl w:val="0"/>
          <w:numId w:val="0"/>
        </w:numPr>
        <w:kinsoku/>
        <w:overflowPunct/>
        <w:topLinePunct w:val="0"/>
        <w:autoSpaceDE/>
        <w:bidi w:val="0"/>
        <w:adjustRightInd w:val="0"/>
        <w:snapToGrid w:val="0"/>
        <w:spacing w:line="396" w:lineRule="auto"/>
        <w:ind w:firstLine="480" w:firstLineChars="200"/>
        <w:textAlignment w:val="auto"/>
        <w:rPr>
          <w:rFonts w:hint="eastAsia" w:ascii="宋体" w:hAnsi="宋体" w:eastAsia="宋体" w:cs="宋体"/>
          <w:b w:val="0"/>
          <w:bCs w:val="0"/>
          <w:iCs/>
          <w:color w:val="auto"/>
          <w:kern w:val="0"/>
          <w:sz w:val="24"/>
          <w:szCs w:val="24"/>
          <w:highlight w:val="none"/>
          <w:lang w:val="en-US" w:eastAsia="zh-CN"/>
        </w:rPr>
      </w:pPr>
      <w:r>
        <w:rPr>
          <w:rFonts w:hint="eastAsia" w:ascii="宋体" w:hAnsi="宋体" w:eastAsia="宋体" w:cs="宋体"/>
          <w:b w:val="0"/>
          <w:bCs w:val="0"/>
          <w:iCs/>
          <w:color w:val="auto"/>
          <w:kern w:val="0"/>
          <w:sz w:val="24"/>
          <w:szCs w:val="24"/>
          <w:highlight w:val="none"/>
          <w:lang w:val="en-US" w:eastAsia="zh-CN"/>
        </w:rPr>
        <w:t>⑤日常维护保养方案；</w:t>
      </w:r>
    </w:p>
    <w:p>
      <w:pPr>
        <w:pStyle w:val="5"/>
        <w:keepNext w:val="0"/>
        <w:keepLines w:val="0"/>
        <w:pageBreakBefore w:val="0"/>
        <w:numPr>
          <w:ilvl w:val="0"/>
          <w:numId w:val="0"/>
        </w:numPr>
        <w:kinsoku/>
        <w:overflowPunct/>
        <w:topLinePunct w:val="0"/>
        <w:autoSpaceDE/>
        <w:bidi w:val="0"/>
        <w:adjustRightInd w:val="0"/>
        <w:snapToGrid w:val="0"/>
        <w:spacing w:line="396" w:lineRule="auto"/>
        <w:ind w:firstLine="480" w:firstLineChars="200"/>
        <w:textAlignment w:val="auto"/>
        <w:rPr>
          <w:rFonts w:hint="eastAsia" w:ascii="宋体" w:hAnsi="宋体" w:eastAsia="宋体" w:cs="宋体"/>
          <w:b w:val="0"/>
          <w:bCs w:val="0"/>
          <w:iCs/>
          <w:color w:val="auto"/>
          <w:kern w:val="0"/>
          <w:sz w:val="24"/>
          <w:szCs w:val="24"/>
          <w:highlight w:val="none"/>
          <w:lang w:val="en-US" w:eastAsia="zh-CN"/>
        </w:rPr>
      </w:pPr>
      <w:r>
        <w:rPr>
          <w:rFonts w:hint="eastAsia" w:ascii="宋体" w:hAnsi="宋体" w:eastAsia="宋体" w:cs="宋体"/>
          <w:b w:val="0"/>
          <w:bCs w:val="0"/>
          <w:iCs/>
          <w:color w:val="auto"/>
          <w:kern w:val="0"/>
          <w:sz w:val="24"/>
          <w:szCs w:val="24"/>
          <w:highlight w:val="none"/>
          <w:lang w:val="en-US" w:eastAsia="zh-CN"/>
        </w:rPr>
        <w:t>⑥应急保障措施；</w:t>
      </w:r>
    </w:p>
    <w:p>
      <w:pPr>
        <w:pStyle w:val="5"/>
        <w:keepNext w:val="0"/>
        <w:keepLines w:val="0"/>
        <w:pageBreakBefore w:val="0"/>
        <w:numPr>
          <w:ilvl w:val="0"/>
          <w:numId w:val="0"/>
        </w:numPr>
        <w:kinsoku/>
        <w:overflowPunct/>
        <w:topLinePunct w:val="0"/>
        <w:autoSpaceDE/>
        <w:bidi w:val="0"/>
        <w:adjustRightInd w:val="0"/>
        <w:snapToGrid w:val="0"/>
        <w:spacing w:line="396" w:lineRule="auto"/>
        <w:ind w:firstLine="480" w:firstLineChars="200"/>
        <w:textAlignment w:val="auto"/>
        <w:rPr>
          <w:rFonts w:hint="eastAsia" w:ascii="宋体" w:hAnsi="宋体" w:eastAsia="宋体" w:cs="宋体"/>
          <w:b w:val="0"/>
          <w:bCs w:val="0"/>
          <w:iCs/>
          <w:color w:val="auto"/>
          <w:kern w:val="0"/>
          <w:sz w:val="24"/>
          <w:szCs w:val="24"/>
          <w:highlight w:val="none"/>
          <w:lang w:val="en-US" w:eastAsia="zh-CN"/>
        </w:rPr>
      </w:pPr>
      <w:r>
        <w:rPr>
          <w:rFonts w:hint="eastAsia" w:ascii="宋体" w:hAnsi="宋体" w:eastAsia="宋体" w:cs="宋体"/>
          <w:b w:val="0"/>
          <w:bCs w:val="0"/>
          <w:iCs/>
          <w:color w:val="auto"/>
          <w:kern w:val="0"/>
          <w:sz w:val="24"/>
          <w:szCs w:val="24"/>
          <w:highlight w:val="none"/>
          <w:lang w:val="en-US" w:eastAsia="zh-CN"/>
        </w:rPr>
        <w:t>⑦安全保障措施；</w:t>
      </w:r>
    </w:p>
    <w:p>
      <w:pPr>
        <w:keepNext w:val="0"/>
        <w:keepLines w:val="0"/>
        <w:pageBreakBefore w:val="0"/>
        <w:kinsoku/>
        <w:wordWrap/>
        <w:overflowPunct/>
        <w:topLinePunct w:val="0"/>
        <w:bidi w:val="0"/>
        <w:snapToGrid/>
        <w:spacing w:line="396" w:lineRule="auto"/>
        <w:textAlignment w:val="auto"/>
        <w:outlineLvl w:val="1"/>
        <w:rPr>
          <w:rFonts w:hint="eastAsia" w:ascii="宋体" w:hAnsi="宋体" w:eastAsia="宋体" w:cs="宋体"/>
          <w:b/>
          <w:bCs/>
          <w:kern w:val="0"/>
          <w:sz w:val="24"/>
          <w:szCs w:val="24"/>
          <w:lang w:val="zh-CN" w:eastAsia="zh-CN"/>
        </w:rPr>
      </w:pPr>
      <w:bookmarkStart w:id="14" w:name="_Toc4125"/>
      <w:r>
        <w:rPr>
          <w:rFonts w:hint="eastAsia" w:ascii="宋体" w:hAnsi="宋体" w:eastAsia="宋体" w:cs="宋体"/>
          <w:b/>
          <w:bCs/>
          <w:kern w:val="0"/>
          <w:sz w:val="24"/>
          <w:szCs w:val="24"/>
          <w:lang w:val="zh-CN" w:eastAsia="zh-CN"/>
        </w:rPr>
        <w:t>八、评标细则及标准</w:t>
      </w:r>
      <w:bookmarkEnd w:id="14"/>
    </w:p>
    <w:tbl>
      <w:tblPr>
        <w:tblStyle w:val="16"/>
        <w:tblW w:w="4995"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DBEEF3"/>
        <w:tblLayout w:type="autofit"/>
        <w:tblCellMar>
          <w:top w:w="0" w:type="dxa"/>
          <w:left w:w="108" w:type="dxa"/>
          <w:bottom w:w="0" w:type="dxa"/>
          <w:right w:w="108" w:type="dxa"/>
        </w:tblCellMar>
      </w:tblPr>
      <w:tblGrid>
        <w:gridCol w:w="683"/>
        <w:gridCol w:w="1336"/>
        <w:gridCol w:w="824"/>
        <w:gridCol w:w="5428"/>
        <w:gridCol w:w="100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DBEEF3"/>
          <w:tblCellMar>
            <w:top w:w="0" w:type="dxa"/>
            <w:left w:w="108" w:type="dxa"/>
            <w:bottom w:w="0" w:type="dxa"/>
            <w:right w:w="108" w:type="dxa"/>
          </w:tblCellMar>
        </w:tblPrEx>
        <w:trPr>
          <w:trHeight w:val="567" w:hRule="atLeast"/>
          <w:jc w:val="center"/>
        </w:trPr>
        <w:tc>
          <w:tcPr>
            <w:tcW w:w="368" w:type="pct"/>
            <w:tcBorders>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shd w:val="clear" w:color="auto" w:fill="auto"/>
              <w:kinsoku/>
              <w:wordWrap/>
              <w:overflowPunct/>
              <w:topLinePunct w:val="0"/>
              <w:autoSpaceDE/>
              <w:autoSpaceDN w:val="0"/>
              <w:bidi w:val="0"/>
              <w:adjustRightInd w:val="0"/>
              <w:snapToGrid w:val="0"/>
              <w:spacing w:line="396" w:lineRule="auto"/>
              <w:ind w:firstLine="28"/>
              <w:jc w:val="center"/>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序号</w:t>
            </w:r>
          </w:p>
        </w:tc>
        <w:tc>
          <w:tcPr>
            <w:tcW w:w="720" w:type="pct"/>
            <w:tcBorders>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shd w:val="clear" w:color="auto" w:fill="auto"/>
              <w:kinsoku/>
              <w:wordWrap/>
              <w:overflowPunct/>
              <w:topLinePunct w:val="0"/>
              <w:autoSpaceDE/>
              <w:autoSpaceDN w:val="0"/>
              <w:bidi w:val="0"/>
              <w:adjustRightInd w:val="0"/>
              <w:snapToGrid w:val="0"/>
              <w:spacing w:line="396" w:lineRule="auto"/>
              <w:ind w:firstLine="28"/>
              <w:jc w:val="center"/>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highlight w:val="none"/>
                <w:lang w:val="en-US" w:eastAsia="zh-CN"/>
              </w:rPr>
              <w:t>评分因素及权重</w:t>
            </w:r>
          </w:p>
        </w:tc>
        <w:tc>
          <w:tcPr>
            <w:tcW w:w="444" w:type="pct"/>
            <w:tcBorders>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shd w:val="clear" w:color="auto" w:fill="auto"/>
              <w:kinsoku/>
              <w:wordWrap/>
              <w:overflowPunct/>
              <w:topLinePunct w:val="0"/>
              <w:autoSpaceDE/>
              <w:autoSpaceDN w:val="0"/>
              <w:bidi w:val="0"/>
              <w:adjustRightInd w:val="0"/>
              <w:snapToGrid w:val="0"/>
              <w:spacing w:line="396" w:lineRule="auto"/>
              <w:ind w:firstLine="28"/>
              <w:jc w:val="center"/>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权重分值</w:t>
            </w:r>
          </w:p>
        </w:tc>
        <w:tc>
          <w:tcPr>
            <w:tcW w:w="2924" w:type="pct"/>
            <w:tcBorders>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shd w:val="clear" w:color="auto" w:fill="auto"/>
              <w:kinsoku/>
              <w:wordWrap/>
              <w:overflowPunct/>
              <w:topLinePunct w:val="0"/>
              <w:autoSpaceDE/>
              <w:autoSpaceDN w:val="0"/>
              <w:bidi w:val="0"/>
              <w:adjustRightInd w:val="0"/>
              <w:snapToGrid w:val="0"/>
              <w:spacing w:line="396" w:lineRule="auto"/>
              <w:ind w:firstLine="28"/>
              <w:jc w:val="center"/>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评分标准</w:t>
            </w:r>
          </w:p>
        </w:tc>
        <w:tc>
          <w:tcPr>
            <w:tcW w:w="543" w:type="pct"/>
            <w:tcBorders>
              <w:bottom w:val="single" w:color="000000" w:sz="4" w:space="0"/>
            </w:tcBorders>
            <w:shd w:val="clear" w:color="auto" w:fill="auto"/>
            <w:noWrap w:val="0"/>
            <w:vAlign w:val="center"/>
          </w:tcPr>
          <w:p>
            <w:pPr>
              <w:keepNext w:val="0"/>
              <w:keepLines w:val="0"/>
              <w:pageBreakBefore w:val="0"/>
              <w:shd w:val="clear" w:color="auto" w:fill="auto"/>
              <w:kinsoku/>
              <w:wordWrap/>
              <w:overflowPunct/>
              <w:topLinePunct w:val="0"/>
              <w:autoSpaceDE/>
              <w:autoSpaceDN w:val="0"/>
              <w:bidi w:val="0"/>
              <w:adjustRightInd w:val="0"/>
              <w:snapToGrid w:val="0"/>
              <w:spacing w:line="396" w:lineRule="auto"/>
              <w:ind w:firstLine="28"/>
              <w:jc w:val="center"/>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DBEEF3"/>
          <w:tblCellMar>
            <w:top w:w="0" w:type="dxa"/>
            <w:left w:w="108" w:type="dxa"/>
            <w:bottom w:w="0" w:type="dxa"/>
            <w:right w:w="108" w:type="dxa"/>
          </w:tblCellMar>
        </w:tblPrEx>
        <w:trPr>
          <w:trHeight w:val="567" w:hRule="atLeast"/>
          <w:jc w:val="center"/>
        </w:trPr>
        <w:tc>
          <w:tcPr>
            <w:tcW w:w="368" w:type="pct"/>
            <w:tcBorders>
              <w:top w:val="single" w:color="000000" w:sz="4" w:space="0"/>
              <w:bottom w:val="single" w:color="auto"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0" w:leftChars="0" w:right="0" w:rightChars="0" w:firstLine="0" w:firstLineChars="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1</w:t>
            </w:r>
          </w:p>
        </w:tc>
        <w:tc>
          <w:tcPr>
            <w:tcW w:w="720" w:type="pct"/>
            <w:tcBorders>
              <w:top w:val="single" w:color="000000" w:sz="4" w:space="0"/>
              <w:bottom w:val="single" w:color="auto"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报价20%</w:t>
            </w:r>
          </w:p>
        </w:tc>
        <w:tc>
          <w:tcPr>
            <w:tcW w:w="444" w:type="pct"/>
            <w:tcBorders>
              <w:top w:val="single" w:color="000000" w:sz="4" w:space="0"/>
              <w:bottom w:val="single" w:color="auto"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0" w:leftChars="0" w:right="0" w:rightChars="0" w:firstLine="0" w:firstLineChars="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20</w:t>
            </w:r>
            <w:r>
              <w:rPr>
                <w:rFonts w:hint="eastAsia" w:ascii="宋体" w:hAnsi="宋体" w:eastAsia="宋体" w:cs="宋体"/>
                <w:b w:val="0"/>
                <w:bCs/>
                <w:color w:val="auto"/>
                <w:sz w:val="24"/>
                <w:szCs w:val="24"/>
                <w:highlight w:val="none"/>
                <w:lang w:eastAsia="zh-CN"/>
              </w:rPr>
              <w:t>分</w:t>
            </w:r>
          </w:p>
        </w:tc>
        <w:tc>
          <w:tcPr>
            <w:tcW w:w="2924" w:type="pct"/>
            <w:tcBorders>
              <w:top w:val="single" w:color="000000" w:sz="4" w:space="0"/>
              <w:bottom w:val="single" w:color="auto" w:sz="4" w:space="0"/>
              <w:right w:val="single" w:color="000000" w:sz="4" w:space="0"/>
            </w:tcBorders>
            <w:shd w:val="clear" w:color="auto" w:fill="auto"/>
            <w:noWrap w:val="0"/>
            <w:tcMar>
              <w:top w:w="0" w:type="dxa"/>
              <w:left w:w="108" w:type="dxa"/>
              <w:bottom w:w="0" w:type="dxa"/>
              <w:right w:w="108" w:type="dxa"/>
            </w:tcMar>
            <w:vAlign w:val="top"/>
          </w:tcPr>
          <w:p>
            <w:pPr>
              <w:keepNext w:val="0"/>
              <w:keepLines w:val="0"/>
              <w:pageBreakBefore w:val="0"/>
              <w:shd w:val="clear" w:color="auto" w:fill="auto"/>
              <w:kinsoku/>
              <w:wordWrap w:val="0"/>
              <w:overflowPunct/>
              <w:topLinePunct w:val="0"/>
              <w:autoSpaceDE/>
              <w:bidi w:val="0"/>
              <w:adjustRightInd w:val="0"/>
              <w:snapToGrid w:val="0"/>
              <w:spacing w:line="396"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满足采购文件要求且最终报价最低的有效报价为评标基准价，其价格分为满分。其他供应商的价格分统一按照下列公式计算：</w:t>
            </w:r>
          </w:p>
          <w:p>
            <w:pPr>
              <w:keepNext w:val="0"/>
              <w:keepLines w:val="0"/>
              <w:pageBreakBefore w:val="0"/>
              <w:shd w:val="clear" w:color="auto" w:fill="auto"/>
              <w:kinsoku/>
              <w:wordWrap w:val="0"/>
              <w:overflowPunct/>
              <w:topLinePunct w:val="0"/>
              <w:autoSpaceDE/>
              <w:bidi w:val="0"/>
              <w:adjustRightInd w:val="0"/>
              <w:snapToGrid w:val="0"/>
              <w:spacing w:line="396"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报价得分=(评审基准价／报价)×20分</w:t>
            </w:r>
          </w:p>
          <w:p>
            <w:pPr>
              <w:keepNext w:val="0"/>
              <w:keepLines w:val="0"/>
              <w:pageBreakBefore w:val="0"/>
              <w:shd w:val="clear" w:color="auto" w:fill="auto"/>
              <w:kinsoku/>
              <w:wordWrap w:val="0"/>
              <w:overflowPunct/>
              <w:topLinePunct w:val="0"/>
              <w:autoSpaceDE/>
              <w:bidi w:val="0"/>
              <w:adjustRightInd w:val="0"/>
              <w:snapToGrid w:val="0"/>
              <w:spacing w:line="396"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注：小微企业（监狱企业、残疾人福利性单位视同小微企业）价格扣除等政策评分按照须知前附表规定执行。</w:t>
            </w:r>
          </w:p>
        </w:tc>
        <w:tc>
          <w:tcPr>
            <w:tcW w:w="543" w:type="pct"/>
            <w:tcBorders>
              <w:top w:val="single" w:color="000000" w:sz="4" w:space="0"/>
              <w:bottom w:val="single" w:color="auto" w:sz="4" w:space="0"/>
            </w:tcBorders>
            <w:shd w:val="clear" w:color="auto" w:fill="auto"/>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共同评分因素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DBEEF3"/>
          <w:tblCellMar>
            <w:top w:w="0" w:type="dxa"/>
            <w:left w:w="108" w:type="dxa"/>
            <w:bottom w:w="0" w:type="dxa"/>
            <w:right w:w="108" w:type="dxa"/>
          </w:tblCellMar>
        </w:tblPrEx>
        <w:trPr>
          <w:trHeight w:val="567" w:hRule="atLeast"/>
          <w:jc w:val="center"/>
        </w:trPr>
        <w:tc>
          <w:tcPr>
            <w:tcW w:w="368" w:type="pct"/>
            <w:tcBorders>
              <w:top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0" w:leftChars="0" w:right="0" w:rightChars="0" w:firstLine="0" w:firstLine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p>
        </w:tc>
        <w:tc>
          <w:tcPr>
            <w:tcW w:w="720"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技术服务方案 25%</w:t>
            </w:r>
          </w:p>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en-US" w:eastAsia="zh-CN"/>
              </w:rPr>
            </w:pPr>
          </w:p>
        </w:tc>
        <w:tc>
          <w:tcPr>
            <w:tcW w:w="444"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shd w:val="clear" w:color="auto" w:fill="auto"/>
              <w:kinsoku/>
              <w:wordWrap w:val="0"/>
              <w:overflowPunct/>
              <w:topLinePunct w:val="0"/>
              <w:autoSpaceDE/>
              <w:bidi w:val="0"/>
              <w:adjustRightInd w:val="0"/>
              <w:snapToGrid w:val="0"/>
              <w:spacing w:line="396"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25分</w:t>
            </w:r>
          </w:p>
        </w:tc>
        <w:tc>
          <w:tcPr>
            <w:tcW w:w="2924"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shd w:val="clear" w:color="auto" w:fill="auto"/>
              <w:kinsoku/>
              <w:wordWrap w:val="0"/>
              <w:overflowPunct/>
              <w:topLinePunct w:val="0"/>
              <w:autoSpaceDE/>
              <w:bidi w:val="0"/>
              <w:adjustRightInd w:val="0"/>
              <w:snapToGrid w:val="0"/>
              <w:spacing w:line="396"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技术服务方案包括：①服务范围，②服务要求③人员要求，④维保设备巡检要求，⑤其他要求。方案符合采购采购文件要求的得25分，每有一项缺项或漏项扣5分，每有一项内容有缺陷扣2.5分，扣完为止。 </w:t>
            </w:r>
          </w:p>
          <w:p>
            <w:pPr>
              <w:keepNext w:val="0"/>
              <w:keepLines w:val="0"/>
              <w:pageBreakBefore w:val="0"/>
              <w:shd w:val="clear" w:color="auto" w:fill="auto"/>
              <w:kinsoku/>
              <w:wordWrap w:val="0"/>
              <w:overflowPunct/>
              <w:topLinePunct w:val="0"/>
              <w:autoSpaceDE/>
              <w:bidi w:val="0"/>
              <w:adjustRightInd w:val="0"/>
              <w:snapToGrid w:val="0"/>
              <w:spacing w:line="396"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注：内容缺陷是指非专门针对本项目或不适用项目特性的情形、内容不完整或缺少关键节点、套用其他项目方案、内容前后矛盾、涉及的规范及标准错误、不利于项目实施、不可能实现的情形等任意一种情形。</w:t>
            </w:r>
          </w:p>
        </w:tc>
        <w:tc>
          <w:tcPr>
            <w:tcW w:w="543" w:type="pct"/>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DBEEF3"/>
          <w:tblCellMar>
            <w:top w:w="0" w:type="dxa"/>
            <w:left w:w="108" w:type="dxa"/>
            <w:bottom w:w="0" w:type="dxa"/>
            <w:right w:w="108" w:type="dxa"/>
          </w:tblCellMar>
        </w:tblPrEx>
        <w:trPr>
          <w:trHeight w:val="567" w:hRule="atLeast"/>
          <w:jc w:val="center"/>
        </w:trPr>
        <w:tc>
          <w:tcPr>
            <w:tcW w:w="368" w:type="pct"/>
            <w:tcBorders>
              <w:top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0" w:leftChars="0" w:right="0" w:rightChars="0" w:firstLine="0" w:firstLine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p>
        </w:tc>
        <w:tc>
          <w:tcPr>
            <w:tcW w:w="720"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维保服务实施方案35%</w:t>
            </w:r>
          </w:p>
        </w:tc>
        <w:tc>
          <w:tcPr>
            <w:tcW w:w="444"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shd w:val="clear" w:color="auto" w:fill="auto"/>
              <w:kinsoku/>
              <w:wordWrap w:val="0"/>
              <w:overflowPunct/>
              <w:topLinePunct w:val="0"/>
              <w:autoSpaceDE/>
              <w:bidi w:val="0"/>
              <w:adjustRightInd w:val="0"/>
              <w:snapToGrid w:val="0"/>
              <w:spacing w:line="396"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35分</w:t>
            </w:r>
          </w:p>
        </w:tc>
        <w:tc>
          <w:tcPr>
            <w:tcW w:w="2924"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shd w:val="clear" w:color="auto" w:fill="auto"/>
              <w:kinsoku/>
              <w:wordWrap w:val="0"/>
              <w:overflowPunct/>
              <w:topLinePunct w:val="0"/>
              <w:autoSpaceDE/>
              <w:bidi w:val="0"/>
              <w:adjustRightInd w:val="0"/>
              <w:snapToGrid w:val="0"/>
              <w:spacing w:line="396"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服务实施方案包括：①全过程维修维护维保服务实施方案，②人员配置方案，③日常报修工作流程管理，④巡检服务实施方案，⑤日常维护保养方案，⑥应急保障措施，⑦安全保障措施。方案符合采购采购文件要求的得35分，每有一项缺项或漏项扣5分，每有一项内容有缺陷扣2.5分，扣完为止。 </w:t>
            </w:r>
          </w:p>
          <w:p>
            <w:pPr>
              <w:keepNext w:val="0"/>
              <w:keepLines w:val="0"/>
              <w:pageBreakBefore w:val="0"/>
              <w:shd w:val="clear" w:color="auto" w:fill="auto"/>
              <w:kinsoku/>
              <w:wordWrap w:val="0"/>
              <w:overflowPunct/>
              <w:topLinePunct w:val="0"/>
              <w:autoSpaceDE/>
              <w:bidi w:val="0"/>
              <w:adjustRightInd w:val="0"/>
              <w:snapToGrid w:val="0"/>
              <w:spacing w:line="396" w:lineRule="auto"/>
              <w:textAlignment w:val="auto"/>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en-US" w:eastAsia="zh-CN"/>
              </w:rPr>
              <w:t>注：内容缺陷是指非专门针对本项目或不适用项目特性的情形、内容不完整或缺少关键节点、套用其他项目方案、内容前后矛盾、涉及的规范及标准错误、不利于项目实施、不可能实现的情形等任意一种情形。</w:t>
            </w:r>
          </w:p>
        </w:tc>
        <w:tc>
          <w:tcPr>
            <w:tcW w:w="543" w:type="pct"/>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zh-CN" w:eastAsia="zh-CN"/>
              </w:rPr>
            </w:pPr>
            <w:r>
              <w:rPr>
                <w:rFonts w:hint="eastAsia" w:ascii="宋体" w:hAnsi="宋体" w:eastAsia="宋体" w:cs="宋体"/>
                <w:b w:val="0"/>
                <w:bCs/>
                <w:color w:val="auto"/>
                <w:sz w:val="24"/>
                <w:szCs w:val="24"/>
                <w:highlight w:val="none"/>
                <w:lang w:val="en-US" w:eastAsia="zh-CN"/>
              </w:rPr>
              <w:t>技术类评分因素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DBEEF3"/>
          <w:tblCellMar>
            <w:top w:w="0" w:type="dxa"/>
            <w:left w:w="108" w:type="dxa"/>
            <w:bottom w:w="0" w:type="dxa"/>
            <w:right w:w="108" w:type="dxa"/>
          </w:tblCellMar>
        </w:tblPrEx>
        <w:trPr>
          <w:trHeight w:val="567" w:hRule="atLeast"/>
          <w:jc w:val="center"/>
        </w:trPr>
        <w:tc>
          <w:tcPr>
            <w:tcW w:w="368" w:type="pct"/>
            <w:tcBorders>
              <w:top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0" w:leftChars="0" w:right="0" w:rightChars="0" w:firstLine="0" w:firstLine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w:t>
            </w:r>
          </w:p>
        </w:tc>
        <w:tc>
          <w:tcPr>
            <w:tcW w:w="720" w:type="pct"/>
            <w:tcBorders>
              <w:top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tabs>
                <w:tab w:val="left" w:pos="425"/>
                <w:tab w:val="left" w:pos="956"/>
              </w:tabs>
              <w:kinsoku/>
              <w:wordWrap/>
              <w:overflowPunct/>
              <w:topLinePunct w:val="0"/>
              <w:autoSpaceDE/>
              <w:autoSpaceDN/>
              <w:bidi w:val="0"/>
              <w:adjustRightInd/>
              <w:snapToGrid/>
              <w:spacing w:line="396" w:lineRule="auto"/>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sz w:val="24"/>
                <w:szCs w:val="24"/>
              </w:rPr>
              <w:t>服务团队综合实力</w:t>
            </w:r>
            <w:r>
              <w:rPr>
                <w:rFonts w:hint="eastAsia" w:ascii="宋体" w:hAnsi="宋体" w:eastAsia="宋体" w:cs="宋体"/>
                <w:b w:val="0"/>
                <w:bCs/>
                <w:color w:val="auto"/>
                <w:sz w:val="24"/>
                <w:szCs w:val="24"/>
                <w:highlight w:val="none"/>
                <w:lang w:val="en-US" w:eastAsia="zh-CN"/>
              </w:rPr>
              <w:t>7%</w:t>
            </w:r>
          </w:p>
        </w:tc>
        <w:tc>
          <w:tcPr>
            <w:tcW w:w="444" w:type="pct"/>
            <w:tcBorders>
              <w:top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0" w:leftChars="0" w:right="0" w:rightChars="0" w:firstLine="0" w:firstLine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7分</w:t>
            </w:r>
          </w:p>
        </w:tc>
        <w:tc>
          <w:tcPr>
            <w:tcW w:w="2924" w:type="pct"/>
            <w:tcBorders>
              <w:top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shd w:val="clear" w:color="auto" w:fill="auto"/>
              <w:kinsoku/>
              <w:wordWrap w:val="0"/>
              <w:overflowPunct/>
              <w:topLinePunct w:val="0"/>
              <w:autoSpaceDE/>
              <w:bidi w:val="0"/>
              <w:adjustRightInd w:val="0"/>
              <w:snapToGrid w:val="0"/>
              <w:spacing w:line="396"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1.供应商拟派的维保人员应取得中华人民共和国应急管理部颁发的特种作业操作证（作业类别名称：电工作业），每名得1分，最多得7分，不提供不得分。</w:t>
            </w:r>
          </w:p>
        </w:tc>
        <w:tc>
          <w:tcPr>
            <w:tcW w:w="543" w:type="pct"/>
            <w:tcBorders>
              <w:top w:val="single" w:color="000000" w:sz="4" w:space="0"/>
              <w:bottom w:val="single" w:color="000000" w:sz="4" w:space="0"/>
            </w:tcBorders>
            <w:shd w:val="clear" w:color="auto" w:fill="auto"/>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0" w:leftChars="0" w:right="0" w:rightChars="0" w:firstLine="0" w:firstLineChars="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技术类评分因素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DBEEF3"/>
          <w:tblCellMar>
            <w:top w:w="0" w:type="dxa"/>
            <w:left w:w="108" w:type="dxa"/>
            <w:bottom w:w="0" w:type="dxa"/>
            <w:right w:w="108" w:type="dxa"/>
          </w:tblCellMar>
        </w:tblPrEx>
        <w:trPr>
          <w:trHeight w:val="567" w:hRule="atLeast"/>
          <w:jc w:val="center"/>
        </w:trPr>
        <w:tc>
          <w:tcPr>
            <w:tcW w:w="368" w:type="pct"/>
            <w:tcBorders>
              <w:top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0" w:leftChars="0" w:right="0" w:rightChars="0" w:firstLine="0" w:firstLine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bidi="ar-SA"/>
              </w:rPr>
              <w:t>5</w:t>
            </w:r>
          </w:p>
        </w:tc>
        <w:tc>
          <w:tcPr>
            <w:tcW w:w="720" w:type="pct"/>
            <w:tcBorders>
              <w:top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履约能力8%</w:t>
            </w:r>
          </w:p>
        </w:tc>
        <w:tc>
          <w:tcPr>
            <w:tcW w:w="444" w:type="pct"/>
            <w:tcBorders>
              <w:top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0" w:leftChars="0" w:right="0" w:rightChars="0" w:firstLine="0" w:firstLine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8分</w:t>
            </w:r>
          </w:p>
        </w:tc>
        <w:tc>
          <w:tcPr>
            <w:tcW w:w="2924" w:type="pct"/>
            <w:tcBorders>
              <w:top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shd w:val="clear" w:color="auto" w:fill="auto"/>
              <w:kinsoku/>
              <w:wordWrap w:val="0"/>
              <w:overflowPunct/>
              <w:topLinePunct w:val="0"/>
              <w:autoSpaceDE/>
              <w:bidi w:val="0"/>
              <w:adjustRightInd w:val="0"/>
              <w:snapToGrid w:val="0"/>
              <w:spacing w:line="396"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1.供应商具有有效的①IS0 9001:2015管理体系认证证书，②IS0 14001:2015管理体系认证证书,③IS0 45001:2018管理体系认证证书的得6分，缺项或不提供的不得分。</w:t>
            </w:r>
          </w:p>
          <w:p>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Chars="0" w:right="0" w:right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2.供应商具有有效的IS0 37001:2016管理体系认证证书得的得2分，缺项或不提供的不得分。</w:t>
            </w:r>
          </w:p>
          <w:p>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Chars="0" w:right="0" w:right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注：供应商提供的以上证明材料复印件需加盖供应商单位公章。</w:t>
            </w:r>
          </w:p>
        </w:tc>
        <w:tc>
          <w:tcPr>
            <w:tcW w:w="543" w:type="pct"/>
            <w:tcBorders>
              <w:top w:val="single" w:color="000000" w:sz="4" w:space="0"/>
              <w:bottom w:val="single" w:color="000000" w:sz="4" w:space="0"/>
            </w:tcBorders>
            <w:shd w:val="clear" w:color="auto" w:fill="auto"/>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0" w:leftChars="0" w:right="0" w:rightChars="0" w:firstLine="0" w:firstLineChars="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共同评分因素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jc w:val="center"/>
        </w:trPr>
        <w:tc>
          <w:tcPr>
            <w:tcW w:w="368" w:type="pct"/>
            <w:tcBorders>
              <w:top w:val="single" w:color="000000"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0" w:leftChars="0" w:right="0" w:rightChars="0" w:firstLine="0" w:firstLineChars="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6</w:t>
            </w:r>
          </w:p>
        </w:tc>
        <w:tc>
          <w:tcPr>
            <w:tcW w:w="720" w:type="pct"/>
            <w:tcBorders>
              <w:top w:val="single" w:color="000000"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业绩5%</w:t>
            </w:r>
          </w:p>
        </w:tc>
        <w:tc>
          <w:tcPr>
            <w:tcW w:w="444" w:type="pct"/>
            <w:tcBorders>
              <w:top w:val="single" w:color="000000"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0" w:leftChars="0" w:right="0" w:rightChars="0" w:firstLine="0" w:firstLine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5分</w:t>
            </w:r>
          </w:p>
        </w:tc>
        <w:tc>
          <w:tcPr>
            <w:tcW w:w="2924" w:type="pct"/>
            <w:tcBorders>
              <w:top w:val="single" w:color="000000"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Chars="0" w:right="0" w:right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供应商提供2021年1月1日至今类似项目业绩，每有一个得1分，最多得5分。（提供中标/成交通知书或合同复印件）</w:t>
            </w:r>
          </w:p>
        </w:tc>
        <w:tc>
          <w:tcPr>
            <w:tcW w:w="543" w:type="pct"/>
            <w:tcBorders>
              <w:top w:val="single" w:color="000000" w:sz="4" w:space="0"/>
              <w:bottom w:val="single" w:color="000000" w:sz="4" w:space="0"/>
            </w:tcBorders>
            <w:shd w:val="clear" w:color="auto" w:fill="auto"/>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en-US" w:eastAsia="zh-CN"/>
              </w:rPr>
            </w:pPr>
          </w:p>
        </w:tc>
      </w:tr>
    </w:tbl>
    <w:p>
      <w:pPr>
        <w:pageBreakBefore w:val="0"/>
        <w:widowControl w:val="0"/>
        <w:shd w:val="clear" w:color="auto" w:fill="auto"/>
        <w:kinsoku/>
        <w:overflowPunct/>
        <w:topLinePunct w:val="0"/>
        <w:autoSpaceDE w:val="0"/>
        <w:autoSpaceDN w:val="0"/>
        <w:bidi w:val="0"/>
        <w:spacing w:line="396" w:lineRule="auto"/>
        <w:ind w:right="-55" w:rightChars="-26"/>
        <w:textAlignment w:val="auto"/>
        <w:rPr>
          <w:rFonts w:hint="eastAsia" w:ascii="宋体" w:hAnsi="宋体" w:eastAsia="宋体" w:cs="宋体"/>
          <w:b/>
          <w:bCs/>
          <w:sz w:val="24"/>
          <w:szCs w:val="24"/>
          <w:lang w:val="zh-CN" w:eastAsia="zh-CN" w:bidi="zh-CN"/>
        </w:rPr>
      </w:pPr>
      <w:r>
        <w:rPr>
          <w:rFonts w:hint="eastAsia" w:ascii="宋体" w:hAnsi="宋体" w:eastAsia="宋体" w:cs="宋体"/>
          <w:b/>
          <w:bCs/>
          <w:sz w:val="24"/>
          <w:szCs w:val="24"/>
          <w:lang w:val="zh-CN" w:eastAsia="zh-CN" w:bidi="zh-CN"/>
        </w:rPr>
        <w:t>说明：1、评分的取值按四舍五入法，保留小数点后两位；</w:t>
      </w:r>
    </w:p>
    <w:p>
      <w:pPr>
        <w:pageBreakBefore w:val="0"/>
        <w:widowControl w:val="0"/>
        <w:shd w:val="clear" w:color="auto" w:fill="auto"/>
        <w:kinsoku/>
        <w:overflowPunct/>
        <w:topLinePunct w:val="0"/>
        <w:autoSpaceDE w:val="0"/>
        <w:autoSpaceDN w:val="0"/>
        <w:bidi w:val="0"/>
        <w:spacing w:line="396" w:lineRule="auto"/>
        <w:ind w:right="-55" w:rightChars="-26" w:firstLine="711" w:firstLineChars="295"/>
        <w:textAlignment w:val="auto"/>
        <w:rPr>
          <w:rFonts w:hint="eastAsia" w:ascii="宋体" w:hAnsi="宋体" w:eastAsia="宋体" w:cs="宋体"/>
          <w:sz w:val="24"/>
          <w:szCs w:val="24"/>
          <w:lang w:val="zh-CN" w:eastAsia="zh-CN" w:bidi="zh-CN"/>
        </w:rPr>
      </w:pPr>
      <w:r>
        <w:rPr>
          <w:rFonts w:hint="eastAsia" w:ascii="宋体" w:hAnsi="宋体" w:eastAsia="宋体" w:cs="宋体"/>
          <w:b/>
          <w:bCs/>
          <w:sz w:val="24"/>
          <w:szCs w:val="24"/>
          <w:lang w:val="zh-CN" w:eastAsia="zh-CN" w:bidi="zh-CN"/>
        </w:rPr>
        <w:t>2、评分标准中要求提供复印件的证明资料须清晰可辨。</w:t>
      </w:r>
    </w:p>
    <w:p>
      <w:pPr>
        <w:bidi w:val="0"/>
        <w:rPr>
          <w:rFonts w:hint="eastAsia" w:ascii="宋体" w:hAnsi="宋体" w:eastAsia="宋体" w:cs="宋体"/>
          <w:sz w:val="24"/>
          <w:szCs w:val="24"/>
          <w:lang w:val="en-US" w:eastAsia="zh-CN"/>
        </w:rPr>
      </w:pPr>
    </w:p>
    <w:p>
      <w:pPr>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p>
    <w:p>
      <w:pPr>
        <w:pStyle w:val="8"/>
        <w:keepNext w:val="0"/>
        <w:keepLines w:val="0"/>
        <w:pageBreakBefore w:val="0"/>
        <w:kinsoku/>
        <w:wordWrap/>
        <w:overflowPunct/>
        <w:topLinePunct w:val="0"/>
        <w:autoSpaceDE/>
        <w:autoSpaceDN/>
        <w:bidi w:val="0"/>
        <w:spacing w:line="360" w:lineRule="auto"/>
        <w:rPr>
          <w:rFonts w:hint="eastAsia" w:ascii="宋体" w:hAnsi="宋体" w:eastAsia="宋体" w:cs="宋体"/>
          <w:b/>
          <w:bCs/>
          <w:i w:val="0"/>
          <w:caps w:val="0"/>
          <w:color w:val="auto"/>
          <w:spacing w:val="0"/>
          <w:w w:val="100"/>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 主要表格</w:t>
      </w: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2-1</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pStyle w:val="6"/>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highlight w:val="none"/>
          <w:lang w:val="en-US" w:eastAsia="zh-CN"/>
        </w:rPr>
        <w:t>报价一览表</w:t>
      </w:r>
    </w:p>
    <w:tbl>
      <w:tblPr>
        <w:tblStyle w:val="16"/>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3"/>
        <w:gridCol w:w="1918"/>
        <w:gridCol w:w="1418"/>
        <w:gridCol w:w="14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1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9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名称</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价格</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万</w:t>
            </w:r>
            <w:r>
              <w:rPr>
                <w:rFonts w:hint="eastAsia" w:ascii="宋体" w:hAnsi="宋体" w:eastAsia="宋体" w:cs="宋体"/>
                <w:color w:val="auto"/>
                <w:kern w:val="0"/>
                <w:sz w:val="24"/>
                <w:szCs w:val="24"/>
                <w:highlight w:val="none"/>
                <w:lang w:eastAsia="zh-CN"/>
              </w:rPr>
              <w:t>元）</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合计</w:t>
            </w: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r>
    </w:tbl>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numPr>
          <w:ilvl w:val="0"/>
          <w:numId w:val="2"/>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报价应是最终用户验收合格后的总价，此报价含税，含运费，含安装费等各项费用</w:t>
      </w:r>
      <w:r>
        <w:rPr>
          <w:rFonts w:hint="eastAsia" w:ascii="宋体" w:hAnsi="宋体" w:eastAsia="宋体" w:cs="宋体"/>
          <w:color w:val="auto"/>
          <w:kern w:val="0"/>
          <w:sz w:val="24"/>
          <w:szCs w:val="24"/>
          <w:highlight w:val="none"/>
          <w:lang w:eastAsia="zh-CN"/>
        </w:rPr>
        <w:t>以及</w:t>
      </w:r>
      <w:r>
        <w:rPr>
          <w:rFonts w:hint="eastAsia" w:ascii="宋体" w:hAnsi="宋体" w:eastAsia="宋体" w:cs="宋体"/>
          <w:color w:val="auto"/>
          <w:kern w:val="0"/>
          <w:sz w:val="24"/>
          <w:szCs w:val="24"/>
          <w:highlight w:val="none"/>
        </w:rPr>
        <w:t>采购文件规定的其它费用。</w:t>
      </w:r>
    </w:p>
    <w:p>
      <w:pPr>
        <w:keepNext w:val="0"/>
        <w:keepLines w:val="0"/>
        <w:pageBreakBefore w:val="0"/>
        <w:widowControl/>
        <w:numPr>
          <w:ilvl w:val="0"/>
          <w:numId w:val="2"/>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“报价一览表”为多页的，每页均需由法定代表人或授权代表签字并盖投标人印章。</w:t>
      </w:r>
    </w:p>
    <w:p>
      <w:pPr>
        <w:keepNext w:val="0"/>
        <w:keepLines w:val="0"/>
        <w:pageBreakBefore w:val="0"/>
        <w:widowControl/>
        <w:numPr>
          <w:ilvl w:val="0"/>
          <w:numId w:val="2"/>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“报价一览表”需单独密封。</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zh-CN"/>
        </w:rPr>
      </w:pPr>
    </w:p>
    <w:p>
      <w:pPr>
        <w:pStyle w:val="6"/>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11"/>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1"/>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1"/>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1"/>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1"/>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2-2</w:t>
      </w: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3"/>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6"/>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w:t>
      </w:r>
    </w:p>
    <w:p>
      <w:pPr>
        <w:pStyle w:val="6"/>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6"/>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10.法律法规界定的其他围标串标行为。</w:t>
      </w:r>
    </w:p>
    <w:p>
      <w:pPr>
        <w:keepNext w:val="0"/>
        <w:keepLines w:val="0"/>
        <w:pageBreakBefore w:val="0"/>
        <w:numPr>
          <w:ilvl w:val="0"/>
          <w:numId w:val="0"/>
        </w:numPr>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6"/>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pPr>
        <w:pStyle w:val="6"/>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pPr>
        <w:pStyle w:val="6"/>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2-4</w:t>
      </w:r>
    </w:p>
    <w:p>
      <w:pPr>
        <w:pStyle w:val="13"/>
        <w:keepNext w:val="0"/>
        <w:keepLines w:val="0"/>
        <w:pageBreakBefore w:val="0"/>
        <w:widowControl/>
        <w:suppressLineNumbers w:val="0"/>
        <w:kinsoku/>
        <w:wordWrap/>
        <w:overflowPunct/>
        <w:topLinePunct w:val="0"/>
        <w:autoSpaceDE/>
        <w:autoSpaceDN/>
        <w:bidi w:val="0"/>
        <w:adjustRightInd/>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商务、</w:t>
      </w:r>
      <w:r>
        <w:rPr>
          <w:rFonts w:hint="eastAsia" w:ascii="宋体" w:hAnsi="宋体" w:eastAsia="宋体" w:cs="宋体"/>
          <w:b/>
          <w:color w:val="auto"/>
          <w:sz w:val="24"/>
          <w:szCs w:val="24"/>
        </w:rPr>
        <w:t>技术、服务响应/偏离表 </w:t>
      </w:r>
    </w:p>
    <w:p>
      <w:pPr>
        <w:pStyle w:val="13"/>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b/>
          <w:color w:val="auto"/>
          <w:sz w:val="24"/>
          <w:szCs w:val="24"/>
          <w:u w:val="single"/>
        </w:rPr>
      </w:pPr>
      <w:r>
        <w:rPr>
          <w:rFonts w:hint="eastAsia" w:ascii="宋体" w:hAnsi="宋体" w:eastAsia="宋体" w:cs="宋体"/>
          <w:b/>
          <w:color w:val="auto"/>
          <w:sz w:val="24"/>
          <w:szCs w:val="24"/>
        </w:rPr>
        <w:t>供应商名称：</w:t>
      </w:r>
      <w:r>
        <w:rPr>
          <w:rFonts w:hint="eastAsia" w:ascii="宋体" w:hAnsi="宋体" w:eastAsia="宋体" w:cs="宋体"/>
          <w:b/>
          <w:color w:val="auto"/>
          <w:sz w:val="24"/>
          <w:szCs w:val="24"/>
          <w:u w:val="single"/>
        </w:rPr>
        <w:t>             </w:t>
      </w:r>
    </w:p>
    <w:p>
      <w:pPr>
        <w:pStyle w:val="13"/>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采购编号：</w:t>
      </w:r>
      <w:r>
        <w:rPr>
          <w:rFonts w:hint="eastAsia" w:ascii="宋体" w:hAnsi="宋体" w:eastAsia="宋体" w:cs="宋体"/>
          <w:b/>
          <w:color w:val="auto"/>
          <w:sz w:val="24"/>
          <w:szCs w:val="24"/>
          <w:u w:val="single"/>
        </w:rPr>
        <w:t>             </w:t>
      </w:r>
      <w:r>
        <w:rPr>
          <w:rFonts w:hint="eastAsia" w:ascii="宋体" w:hAnsi="宋体" w:eastAsia="宋体" w:cs="宋体"/>
          <w:b/>
          <w:color w:val="auto"/>
          <w:sz w:val="24"/>
          <w:szCs w:val="24"/>
        </w:rPr>
        <w:t> </w:t>
      </w:r>
    </w:p>
    <w:tbl>
      <w:tblPr>
        <w:tblStyle w:val="16"/>
        <w:tblW w:w="85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35"/>
        <w:gridCol w:w="1989"/>
        <w:gridCol w:w="1665"/>
        <w:gridCol w:w="2736"/>
        <w:gridCol w:w="14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645" w:hRule="atLeast"/>
        </w:trPr>
        <w:tc>
          <w:tcPr>
            <w:tcW w:w="7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3"/>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9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3"/>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文件条目号</w:t>
            </w:r>
          </w:p>
        </w:tc>
        <w:tc>
          <w:tcPr>
            <w:tcW w:w="16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3"/>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文件要求</w:t>
            </w:r>
          </w:p>
        </w:tc>
        <w:tc>
          <w:tcPr>
            <w:tcW w:w="273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3"/>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响应文件响应说明</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3"/>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响应/偏离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bl>
    <w:p>
      <w:pPr>
        <w:pStyle w:val="13"/>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供应商名称：         （盖章）</w:t>
      </w:r>
    </w:p>
    <w:p>
      <w:pPr>
        <w:pStyle w:val="13"/>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法定代表人/单位负责人或授权代表（签字或加盖个人名章）：</w:t>
      </w:r>
    </w:p>
    <w:p>
      <w:pPr>
        <w:pStyle w:val="13"/>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日期:</w:t>
      </w:r>
    </w:p>
    <w:p>
      <w:pPr>
        <w:pStyle w:val="13"/>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注：</w:t>
      </w:r>
    </w:p>
    <w:p>
      <w:pPr>
        <w:pStyle w:val="13"/>
        <w:keepNext w:val="0"/>
        <w:keepLines w:val="0"/>
        <w:pageBreakBefore w:val="0"/>
        <w:widowControl/>
        <w:suppressLineNumbers w:val="0"/>
        <w:kinsoku/>
        <w:wordWrap/>
        <w:overflowPunct/>
        <w:topLinePunct w:val="0"/>
        <w:autoSpaceDE/>
        <w:autoSpaceDN/>
        <w:bidi w:val="0"/>
        <w:adjustRightInd/>
        <w:spacing w:line="360" w:lineRule="auto"/>
        <w:ind w:left="0"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供应商必须据实填写，不得虚假应答，否则将取消其报价或成交资格。如与磋商文件所列★技术相关条款如有偏离条款，请将偏离条款逐条应答。未明确偏离的条款，视为默认接受，供应商不得籍未作应答而拒不接受。</w:t>
      </w:r>
      <w:r>
        <w:rPr>
          <w:rFonts w:hint="eastAsia" w:ascii="宋体" w:hAnsi="宋体" w:eastAsia="宋体" w:cs="宋体"/>
          <w:color w:val="auto"/>
          <w:sz w:val="24"/>
          <w:szCs w:val="24"/>
          <w:lang w:val="en-US" w:eastAsia="zh-CN"/>
        </w:rPr>
        <w:t>如无偏离，请填写无偏离或正偏离。</w:t>
      </w:r>
    </w:p>
    <w:p>
      <w:pPr>
        <w:pStyle w:val="13"/>
        <w:keepNext w:val="0"/>
        <w:keepLines w:val="0"/>
        <w:pageBreakBefore w:val="0"/>
        <w:widowControl/>
        <w:suppressLineNumbers w:val="0"/>
        <w:kinsoku/>
        <w:wordWrap/>
        <w:overflowPunct/>
        <w:topLinePunct w:val="0"/>
        <w:autoSpaceDE/>
        <w:autoSpaceDN/>
        <w:bidi w:val="0"/>
        <w:adjustRightInd/>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若磋商文件中有要求提供证明材料的技术条款应当在此表中列出并应答。</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2-5</w:t>
      </w:r>
    </w:p>
    <w:p>
      <w:pPr>
        <w:pStyle w:val="8"/>
        <w:keepNext w:val="0"/>
        <w:keepLines w:val="0"/>
        <w:pageBreakBefore w:val="0"/>
        <w:kinsoku/>
        <w:wordWrap/>
        <w:overflowPunct/>
        <w:topLinePunct w:val="0"/>
        <w:autoSpaceDE/>
        <w:autoSpaceDN/>
        <w:bidi w:val="0"/>
        <w:spacing w:line="360" w:lineRule="auto"/>
        <w:ind w:left="0" w:leftChars="0" w:firstLine="0" w:firstLineChars="0"/>
        <w:rPr>
          <w:rFonts w:hint="eastAsia" w:ascii="宋体" w:hAnsi="宋体" w:eastAsia="宋体" w:cs="宋体"/>
          <w:b/>
          <w:bCs/>
          <w:color w:val="auto"/>
          <w:sz w:val="24"/>
          <w:szCs w:val="24"/>
          <w:highlight w:val="none"/>
        </w:rPr>
      </w:pPr>
    </w:p>
    <w:p>
      <w:pPr>
        <w:pStyle w:val="21"/>
        <w:keepNext w:val="0"/>
        <w:keepLines w:val="0"/>
        <w:pageBreakBefore w:val="0"/>
        <w:kinsoku/>
        <w:wordWrap/>
        <w:overflowPunct/>
        <w:topLinePunct w:val="0"/>
        <w:autoSpaceDE/>
        <w:autoSpaceDN/>
        <w:bidi w:val="0"/>
        <w:snapToGrid w:val="0"/>
        <w:spacing w:beforeLines="100" w:afterLines="100"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rPr>
        <w:t>良好的商业信誉和健全的财务会计制度</w:t>
      </w:r>
      <w:r>
        <w:rPr>
          <w:rFonts w:hint="eastAsia" w:ascii="宋体" w:hAnsi="宋体" w:eastAsia="宋体" w:cs="宋体"/>
          <w:i w:val="0"/>
          <w:iCs w:val="0"/>
          <w:caps w:val="0"/>
          <w:color w:val="auto"/>
          <w:spacing w:val="0"/>
          <w:sz w:val="24"/>
          <w:szCs w:val="24"/>
          <w:highlight w:val="none"/>
          <w:shd w:val="clear" w:color="auto" w:fill="FFFFFF"/>
          <w:lang w:val="en-US" w:eastAsia="zh-CN"/>
        </w:rPr>
        <w:t>的承诺函</w:t>
      </w:r>
    </w:p>
    <w:p>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keepNext w:val="0"/>
        <w:keepLines w:val="0"/>
        <w:pageBreakBefore w:val="0"/>
        <w:kinsoku/>
        <w:wordWrap/>
        <w:overflowPunct/>
        <w:topLinePunct w:val="0"/>
        <w:autoSpaceDE/>
        <w:autoSpaceDN/>
        <w:bidi w:val="0"/>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i w:val="0"/>
          <w:iCs w:val="0"/>
          <w:caps w:val="0"/>
          <w:color w:val="auto"/>
          <w:spacing w:val="0"/>
          <w:sz w:val="24"/>
          <w:szCs w:val="24"/>
          <w:highlight w:val="none"/>
          <w:shd w:val="clear" w:color="auto" w:fill="FFFFFF"/>
        </w:rPr>
        <w:t>具有良好的商业信誉和健全的财务会计制度，投标人提供承诺函</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b/>
          <w:bCs/>
          <w:color w:val="auto"/>
          <w:sz w:val="24"/>
          <w:szCs w:val="24"/>
          <w:highlight w:val="none"/>
          <w:lang w:val="en-US" w:eastAsia="zh-CN"/>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2-6</w:t>
      </w: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履行合同所必需的设备和专业技术能力的承诺函</w:t>
      </w:r>
    </w:p>
    <w:p>
      <w:pPr>
        <w:keepNext w:val="0"/>
        <w:keepLines w:val="0"/>
        <w:pageBreakBefore w:val="0"/>
        <w:kinsoku/>
        <w:wordWrap/>
        <w:overflowPunct/>
        <w:topLinePunct w:val="0"/>
        <w:autoSpaceDE/>
        <w:autoSpaceDN/>
        <w:bidi w:val="0"/>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keepNext w:val="0"/>
        <w:keepLines w:val="0"/>
        <w:pageBreakBefore w:val="0"/>
        <w:kinsoku/>
        <w:wordWrap/>
        <w:overflowPunct/>
        <w:topLinePunct w:val="0"/>
        <w:autoSpaceDE/>
        <w:autoSpaceDN/>
        <w:bidi w:val="0"/>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i w:val="0"/>
          <w:iCs w:val="0"/>
          <w:caps w:val="0"/>
          <w:color w:val="auto"/>
          <w:spacing w:val="0"/>
          <w:sz w:val="24"/>
          <w:szCs w:val="24"/>
          <w:highlight w:val="none"/>
          <w:shd w:val="clear" w:color="auto" w:fill="FFFFFF"/>
        </w:rPr>
        <w:t>具有履行合同所必须的设备和专业技术能力</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21"/>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采购投标文件装订顺序</w:t>
      </w:r>
    </w:p>
    <w:p>
      <w:pPr>
        <w:pStyle w:val="6"/>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4"/>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4"/>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pPr>
        <w:keepNext w:val="0"/>
        <w:keepLines w:val="0"/>
        <w:pageBreakBefore w:val="0"/>
        <w:numPr>
          <w:ilvl w:val="0"/>
          <w:numId w:val="4"/>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1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1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bookmarkStart w:id="15" w:name="_GoBack"/>
      <w:bookmarkEnd w:id="15"/>
      <w:r>
        <w:rPr>
          <w:rFonts w:hint="eastAsia" w:ascii="宋体" w:hAnsi="宋体" w:eastAsia="宋体" w:cs="宋体"/>
          <w:b/>
          <w:bCs/>
          <w:color w:val="auto"/>
          <w:sz w:val="24"/>
          <w:szCs w:val="24"/>
          <w:highlight w:val="none"/>
          <w:lang w:val="en-US" w:eastAsia="zh-CN"/>
        </w:rPr>
        <w:t xml:space="preserve">附件5 </w:t>
      </w: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autoSpaceDE/>
        <w:autoSpaceDN/>
        <w:bidi w:val="0"/>
        <w:spacing w:beforeAutospacing="0" w:line="360" w:lineRule="auto"/>
        <w:ind w:firstLine="6240" w:firstLineChars="2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pStyle w:val="15"/>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beforeAutospacing="0" w:line="360" w:lineRule="auto"/>
        <w:ind w:firstLine="6240" w:firstLineChars="2600"/>
        <w:jc w:val="left"/>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spacing w:line="360" w:lineRule="auto"/>
        <w:rPr>
          <w:color w:val="auto"/>
        </w:rPr>
      </w:pPr>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t xml:space="preserve">第 </w:t>
                          </w:r>
                          <w:r>
                            <w:fldChar w:fldCharType="begin"/>
                          </w:r>
                          <w:r>
                            <w:instrText xml:space="preserve"> PAGE  \* MERGEFORMAT </w:instrText>
                          </w:r>
                          <w:r>
                            <w:fldChar w:fldCharType="separate"/>
                          </w:r>
                          <w:r>
                            <w:t>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rFonts w:hint="eastAsia" w:eastAsia="宋体"/>
        <w:lang w:eastAsia="zh-CN"/>
      </w:rPr>
    </w:pPr>
  </w:p>
  <w:p>
    <w:pPr>
      <w:pStyle w:val="10"/>
      <w:pBdr>
        <w:bottom w:val="none" w:color="auto" w:sz="0" w:space="0"/>
      </w:pBdr>
      <w:jc w:val="left"/>
      <w:rPr>
        <w:rFonts w:hint="eastAsia" w:eastAsia="宋体"/>
        <w:lang w:eastAsia="zh-CN"/>
      </w:rPr>
    </w:pPr>
  </w:p>
  <w:p>
    <w:pPr>
      <w:pStyle w:val="10"/>
      <w:pBdr>
        <w:bottom w:val="none" w:color="auto" w:sz="0" w:space="0"/>
      </w:pBdr>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BE70B"/>
    <w:multiLevelType w:val="singleLevel"/>
    <w:tmpl w:val="9B4BE70B"/>
    <w:lvl w:ilvl="0" w:tentative="0">
      <w:start w:val="1"/>
      <w:numFmt w:val="decimal"/>
      <w:lvlText w:val="%1."/>
      <w:lvlJc w:val="left"/>
      <w:pPr>
        <w:ind w:left="425" w:hanging="425"/>
      </w:pPr>
      <w:rPr>
        <w:rFonts w:hint="default"/>
      </w:rPr>
    </w:lvl>
  </w:abstractNum>
  <w:abstractNum w:abstractNumId="1">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2">
    <w:nsid w:val="E66A6062"/>
    <w:multiLevelType w:val="singleLevel"/>
    <w:tmpl w:val="E66A6062"/>
    <w:lvl w:ilvl="0" w:tentative="0">
      <w:start w:val="1"/>
      <w:numFmt w:val="decimal"/>
      <w:lvlText w:val="%1."/>
      <w:lvlJc w:val="left"/>
      <w:pPr>
        <w:tabs>
          <w:tab w:val="left" w:pos="312"/>
        </w:tabs>
      </w:pPr>
    </w:lvl>
  </w:abstractNum>
  <w:abstractNum w:abstractNumId="3">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5244176A"/>
    <w:rsid w:val="00051017"/>
    <w:rsid w:val="006548B4"/>
    <w:rsid w:val="00984987"/>
    <w:rsid w:val="01582E9F"/>
    <w:rsid w:val="022561DB"/>
    <w:rsid w:val="024B5F91"/>
    <w:rsid w:val="02592AC5"/>
    <w:rsid w:val="02E53A75"/>
    <w:rsid w:val="0423435A"/>
    <w:rsid w:val="04C176DC"/>
    <w:rsid w:val="05AC5F14"/>
    <w:rsid w:val="05CD03BE"/>
    <w:rsid w:val="07AF5FEE"/>
    <w:rsid w:val="088710D9"/>
    <w:rsid w:val="094F5478"/>
    <w:rsid w:val="09F4147B"/>
    <w:rsid w:val="0A277760"/>
    <w:rsid w:val="0ACF324E"/>
    <w:rsid w:val="0B565E48"/>
    <w:rsid w:val="0B5E2A33"/>
    <w:rsid w:val="0C0418A5"/>
    <w:rsid w:val="0C1A446B"/>
    <w:rsid w:val="0CC42C4A"/>
    <w:rsid w:val="0CE1020E"/>
    <w:rsid w:val="0CE90D83"/>
    <w:rsid w:val="0D272843"/>
    <w:rsid w:val="0F4628CF"/>
    <w:rsid w:val="0F71729A"/>
    <w:rsid w:val="0F914A2F"/>
    <w:rsid w:val="0FD4292A"/>
    <w:rsid w:val="10863CAA"/>
    <w:rsid w:val="109819C6"/>
    <w:rsid w:val="10DB653E"/>
    <w:rsid w:val="112F7D4C"/>
    <w:rsid w:val="114C276E"/>
    <w:rsid w:val="12173925"/>
    <w:rsid w:val="129243DD"/>
    <w:rsid w:val="12BB52A2"/>
    <w:rsid w:val="13E76168"/>
    <w:rsid w:val="14706D5B"/>
    <w:rsid w:val="15517106"/>
    <w:rsid w:val="15855BCE"/>
    <w:rsid w:val="15B71161"/>
    <w:rsid w:val="16795C6E"/>
    <w:rsid w:val="177F6166"/>
    <w:rsid w:val="192B394B"/>
    <w:rsid w:val="196B01BF"/>
    <w:rsid w:val="1A8B0593"/>
    <w:rsid w:val="1C151423"/>
    <w:rsid w:val="1C962C76"/>
    <w:rsid w:val="1D7B096A"/>
    <w:rsid w:val="1D7D134A"/>
    <w:rsid w:val="1DC80A69"/>
    <w:rsid w:val="1E9514A0"/>
    <w:rsid w:val="1F051509"/>
    <w:rsid w:val="1FD72787"/>
    <w:rsid w:val="20AF2A2B"/>
    <w:rsid w:val="20EF1296"/>
    <w:rsid w:val="2161289E"/>
    <w:rsid w:val="21AD5563"/>
    <w:rsid w:val="231A50A3"/>
    <w:rsid w:val="23305048"/>
    <w:rsid w:val="236E081B"/>
    <w:rsid w:val="2487307B"/>
    <w:rsid w:val="2508096D"/>
    <w:rsid w:val="25101CDA"/>
    <w:rsid w:val="2559103D"/>
    <w:rsid w:val="25685003"/>
    <w:rsid w:val="256C23F4"/>
    <w:rsid w:val="25C97BEE"/>
    <w:rsid w:val="26E41B28"/>
    <w:rsid w:val="281955CF"/>
    <w:rsid w:val="281D195D"/>
    <w:rsid w:val="29266E1A"/>
    <w:rsid w:val="2A044599"/>
    <w:rsid w:val="2A0F7B8F"/>
    <w:rsid w:val="2B05240B"/>
    <w:rsid w:val="2B7C00E6"/>
    <w:rsid w:val="2BF4266B"/>
    <w:rsid w:val="2CB371D5"/>
    <w:rsid w:val="2CF3776A"/>
    <w:rsid w:val="2D0C3CF4"/>
    <w:rsid w:val="2D611200"/>
    <w:rsid w:val="2D7F4851"/>
    <w:rsid w:val="30806B9E"/>
    <w:rsid w:val="30B43B75"/>
    <w:rsid w:val="31650772"/>
    <w:rsid w:val="31E9143D"/>
    <w:rsid w:val="33886860"/>
    <w:rsid w:val="34A55F9D"/>
    <w:rsid w:val="34BE33D7"/>
    <w:rsid w:val="35344E80"/>
    <w:rsid w:val="35B83942"/>
    <w:rsid w:val="35DB18E9"/>
    <w:rsid w:val="361A126B"/>
    <w:rsid w:val="36545D30"/>
    <w:rsid w:val="36BF0CFE"/>
    <w:rsid w:val="36EC758F"/>
    <w:rsid w:val="37671CCB"/>
    <w:rsid w:val="383D10D3"/>
    <w:rsid w:val="38FA4D0A"/>
    <w:rsid w:val="39A43E9E"/>
    <w:rsid w:val="3BDD1C9A"/>
    <w:rsid w:val="3C6234CA"/>
    <w:rsid w:val="3D5123A5"/>
    <w:rsid w:val="3E3C3D7F"/>
    <w:rsid w:val="3F0F3FAB"/>
    <w:rsid w:val="3F3D74FE"/>
    <w:rsid w:val="3FBC281F"/>
    <w:rsid w:val="432A1B18"/>
    <w:rsid w:val="43E06BC0"/>
    <w:rsid w:val="450B6A83"/>
    <w:rsid w:val="4537221B"/>
    <w:rsid w:val="45631693"/>
    <w:rsid w:val="46263727"/>
    <w:rsid w:val="480004B0"/>
    <w:rsid w:val="48A06651"/>
    <w:rsid w:val="49492114"/>
    <w:rsid w:val="495777FB"/>
    <w:rsid w:val="4AF20173"/>
    <w:rsid w:val="4B0C6E2E"/>
    <w:rsid w:val="4BAE772A"/>
    <w:rsid w:val="4BB17333"/>
    <w:rsid w:val="4C4A7B3B"/>
    <w:rsid w:val="4C4F073F"/>
    <w:rsid w:val="4C8B4D21"/>
    <w:rsid w:val="4CEA1A71"/>
    <w:rsid w:val="4DC3281F"/>
    <w:rsid w:val="4DFC16FF"/>
    <w:rsid w:val="50066CA3"/>
    <w:rsid w:val="504533AC"/>
    <w:rsid w:val="50485D02"/>
    <w:rsid w:val="518B59E0"/>
    <w:rsid w:val="5244176A"/>
    <w:rsid w:val="52622C38"/>
    <w:rsid w:val="541532F3"/>
    <w:rsid w:val="544669FD"/>
    <w:rsid w:val="54F21968"/>
    <w:rsid w:val="550310E3"/>
    <w:rsid w:val="55BB16B6"/>
    <w:rsid w:val="56C57A34"/>
    <w:rsid w:val="572B3928"/>
    <w:rsid w:val="574F6249"/>
    <w:rsid w:val="57AD74C8"/>
    <w:rsid w:val="58071A1F"/>
    <w:rsid w:val="599B1691"/>
    <w:rsid w:val="5E8575A0"/>
    <w:rsid w:val="5ECC5796"/>
    <w:rsid w:val="5F3F2478"/>
    <w:rsid w:val="60081EA4"/>
    <w:rsid w:val="606964BC"/>
    <w:rsid w:val="616E24E6"/>
    <w:rsid w:val="619A462F"/>
    <w:rsid w:val="62312A9D"/>
    <w:rsid w:val="63545F00"/>
    <w:rsid w:val="635C21B5"/>
    <w:rsid w:val="64202DC6"/>
    <w:rsid w:val="671B6946"/>
    <w:rsid w:val="67FA45E8"/>
    <w:rsid w:val="6841159B"/>
    <w:rsid w:val="687F107F"/>
    <w:rsid w:val="68822004"/>
    <w:rsid w:val="6A6F1DC6"/>
    <w:rsid w:val="6B405AFC"/>
    <w:rsid w:val="6BD8207B"/>
    <w:rsid w:val="6C8C2E23"/>
    <w:rsid w:val="6CA17546"/>
    <w:rsid w:val="6D870634"/>
    <w:rsid w:val="6F7F20D5"/>
    <w:rsid w:val="6FC43CA6"/>
    <w:rsid w:val="71D8190B"/>
    <w:rsid w:val="71DE05CD"/>
    <w:rsid w:val="72740C55"/>
    <w:rsid w:val="72F06D27"/>
    <w:rsid w:val="7328385A"/>
    <w:rsid w:val="739065EB"/>
    <w:rsid w:val="73DF11F6"/>
    <w:rsid w:val="73F26EC8"/>
    <w:rsid w:val="74352E35"/>
    <w:rsid w:val="74410750"/>
    <w:rsid w:val="75F21E91"/>
    <w:rsid w:val="761B77D2"/>
    <w:rsid w:val="76880984"/>
    <w:rsid w:val="76DE6D2F"/>
    <w:rsid w:val="77E2713E"/>
    <w:rsid w:val="78A07BDA"/>
    <w:rsid w:val="78B64B97"/>
    <w:rsid w:val="7AB14371"/>
    <w:rsid w:val="7AB46BDC"/>
    <w:rsid w:val="7B5209E2"/>
    <w:rsid w:val="7BA577E9"/>
    <w:rsid w:val="7C28453F"/>
    <w:rsid w:val="7C5A278F"/>
    <w:rsid w:val="7C6543A4"/>
    <w:rsid w:val="7CA56C98"/>
    <w:rsid w:val="7D1A2BCE"/>
    <w:rsid w:val="7D512D27"/>
    <w:rsid w:val="7D566EE8"/>
    <w:rsid w:val="7E345685"/>
    <w:rsid w:val="7E6D0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autoRedefine/>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Normal Indent"/>
    <w:basedOn w:val="1"/>
    <w:qFormat/>
    <w:uiPriority w:val="0"/>
    <w:pPr>
      <w:widowControl w:val="0"/>
      <w:spacing w:line="360" w:lineRule="auto"/>
      <w:ind w:firstLine="420" w:firstLineChars="200"/>
      <w:jc w:val="both"/>
    </w:pPr>
    <w:rPr>
      <w:kern w:val="2"/>
      <w:sz w:val="21"/>
    </w:rPr>
  </w:style>
  <w:style w:type="paragraph" w:styleId="5">
    <w:name w:val="annotation text"/>
    <w:basedOn w:val="1"/>
    <w:qFormat/>
    <w:uiPriority w:val="0"/>
    <w:pPr>
      <w:widowControl w:val="0"/>
    </w:pPr>
    <w:rPr>
      <w:kern w:val="2"/>
      <w:sz w:val="18"/>
      <w:szCs w:val="20"/>
    </w:rPr>
  </w:style>
  <w:style w:type="paragraph" w:styleId="6">
    <w:name w:val="Body Text"/>
    <w:basedOn w:val="1"/>
    <w:next w:val="1"/>
    <w:autoRedefine/>
    <w:qFormat/>
    <w:uiPriority w:val="0"/>
  </w:style>
  <w:style w:type="paragraph" w:styleId="7">
    <w:name w:val="Body Text Indent"/>
    <w:basedOn w:val="1"/>
    <w:autoRedefine/>
    <w:qFormat/>
    <w:uiPriority w:val="0"/>
    <w:pPr>
      <w:ind w:firstLine="630"/>
    </w:pPr>
    <w:rPr>
      <w:sz w:val="32"/>
      <w:szCs w:val="20"/>
    </w:rPr>
  </w:style>
  <w:style w:type="paragraph" w:styleId="8">
    <w:name w:val="Plain Text"/>
    <w:basedOn w:val="1"/>
    <w:autoRedefine/>
    <w:qFormat/>
    <w:uiPriority w:val="0"/>
    <w:pPr>
      <w:spacing w:line="460" w:lineRule="exact"/>
      <w:ind w:firstLine="567"/>
    </w:pPr>
    <w:rPr>
      <w:rFonts w:ascii="宋体" w:hAnsi="Courier New" w:eastAsia="仿宋_GB2312"/>
      <w:sz w:val="28"/>
      <w:szCs w:val="20"/>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pPr>
      <w:spacing w:line="180" w:lineRule="auto"/>
      <w:jc w:val="center"/>
    </w:pPr>
    <w:rPr>
      <w:sz w:val="30"/>
    </w:rPr>
  </w:style>
  <w:style w:type="paragraph" w:styleId="12">
    <w:name w:val="footnote text"/>
    <w:basedOn w:val="1"/>
    <w:autoRedefine/>
    <w:qFormat/>
    <w:uiPriority w:val="99"/>
    <w:pPr>
      <w:snapToGrid w:val="0"/>
      <w:jc w:val="left"/>
    </w:pPr>
    <w:rPr>
      <w:rFonts w:ascii="宋体" w:hAnsi="Times New Roman" w:eastAsia="宋体" w:cs="Times New Roman"/>
      <w:kern w:val="0"/>
      <w:sz w:val="18"/>
      <w:szCs w:val="18"/>
    </w:rPr>
  </w:style>
  <w:style w:type="paragraph" w:styleId="1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w:basedOn w:val="6"/>
    <w:qFormat/>
    <w:uiPriority w:val="0"/>
    <w:pPr>
      <w:widowControl w:val="0"/>
      <w:ind w:firstLine="420" w:firstLineChars="100"/>
      <w:jc w:val="both"/>
    </w:pPr>
    <w:rPr>
      <w:rFonts w:ascii="宋体" w:hAnsi="宋体"/>
      <w:kern w:val="2"/>
      <w:sz w:val="21"/>
      <w:szCs w:val="20"/>
    </w:rPr>
  </w:style>
  <w:style w:type="paragraph" w:styleId="15">
    <w:name w:val="Body Text First Indent 2"/>
    <w:basedOn w:val="7"/>
    <w:autoRedefine/>
    <w:qFormat/>
    <w:uiPriority w:val="0"/>
    <w:pPr>
      <w:ind w:firstLine="420"/>
    </w:p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qFormat/>
    <w:uiPriority w:val="99"/>
    <w:rPr>
      <w:sz w:val="21"/>
      <w:szCs w:val="21"/>
    </w:rPr>
  </w:style>
  <w:style w:type="paragraph" w:customStyle="1" w:styleId="20">
    <w:name w:val="样式 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GW-正文"/>
    <w:basedOn w:val="1"/>
    <w:autoRedefine/>
    <w:qFormat/>
    <w:uiPriority w:val="0"/>
    <w:pPr>
      <w:spacing w:line="360" w:lineRule="auto"/>
      <w:ind w:firstLine="200" w:firstLineChars="200"/>
    </w:pPr>
    <w:rPr>
      <w:rFonts w:eastAsia="仿宋_GB2312"/>
      <w:sz w:val="24"/>
      <w:szCs w:val="24"/>
    </w:rPr>
  </w:style>
  <w:style w:type="paragraph" w:customStyle="1" w:styleId="22">
    <w:name w:val="_Style 3"/>
    <w:basedOn w:val="1"/>
    <w:autoRedefine/>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2023-09-14T08:34:00Z</dcterms:created>
  <dc:creator>罗珊珊</dc:creator>
  <cp:lastModifiedBy>罗珊珊</cp:lastModifiedBy>
  <dcterms:modified xsi:type="dcterms:W3CDTF">2024-02-29T02:42:27Z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796B92C70F0F4764B01F0098AFD1D00F_12</vt:lpwstr>
  </property>
</Properties>
</file>