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rPr>
      </w:pPr>
      <w:r>
        <w:rPr>
          <w:rFonts w:hint="eastAsia" w:ascii="黑体" w:hAnsi="黑体" w:eastAsia="黑体" w:cs="黑体"/>
          <w:b/>
          <w:bCs w:val="0"/>
          <w:color w:val="auto"/>
          <w:sz w:val="32"/>
          <w:szCs w:val="32"/>
          <w:highlight w:val="none"/>
        </w:rPr>
        <w:t>四川省妇幼保健院  四川省妇女儿童医院</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center"/>
        <w:textAlignment w:val="auto"/>
        <w:rPr>
          <w:rFonts w:hint="eastAsia" w:ascii="黑体" w:hAnsi="黑体" w:eastAsia="黑体" w:cs="黑体"/>
          <w:b/>
          <w:bCs w:val="0"/>
          <w:color w:val="auto"/>
          <w:sz w:val="32"/>
          <w:szCs w:val="32"/>
          <w:highlight w:val="none"/>
          <w:lang w:val="en-US" w:eastAsia="zh-CN"/>
        </w:rPr>
      </w:pPr>
      <w:r>
        <w:rPr>
          <w:rFonts w:hint="eastAsia" w:ascii="黑体" w:hAnsi="黑体" w:eastAsia="黑体" w:cs="黑体"/>
          <w:b/>
          <w:bCs w:val="0"/>
          <w:color w:val="auto"/>
          <w:kern w:val="2"/>
          <w:sz w:val="32"/>
          <w:szCs w:val="32"/>
          <w:highlight w:val="none"/>
          <w:lang w:val="en-US" w:eastAsia="zh-CN" w:bidi="ar-SA"/>
        </w:rPr>
        <w:t>天府院区产房分娩、LDR改造项目</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center"/>
        <w:textAlignment w:val="auto"/>
        <w:rPr>
          <w:rFonts w:hint="eastAsia" w:ascii="黑体" w:hAnsi="黑体" w:eastAsia="黑体" w:cs="黑体"/>
          <w:b/>
          <w:bCs w:val="0"/>
          <w:color w:val="auto"/>
          <w:sz w:val="32"/>
          <w:szCs w:val="32"/>
          <w:highlight w:val="none"/>
          <w:lang w:eastAsia="zh-CN"/>
        </w:rPr>
      </w:pPr>
      <w:r>
        <w:rPr>
          <w:rFonts w:hint="eastAsia" w:ascii="黑体" w:hAnsi="黑体" w:eastAsia="黑体" w:cs="黑体"/>
          <w:b/>
          <w:bCs w:val="0"/>
          <w:color w:val="auto"/>
          <w:sz w:val="32"/>
          <w:szCs w:val="32"/>
          <w:highlight w:val="none"/>
          <w:lang w:eastAsia="zh-CN"/>
        </w:rPr>
        <w:t>采购公告</w:t>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rPr>
      </w:pPr>
      <w:r>
        <w:rPr>
          <w:rFonts w:hint="eastAsia" w:ascii="黑体" w:hAnsi="黑体" w:eastAsia="黑体" w:cs="黑体"/>
          <w:b/>
          <w:bCs w:val="0"/>
          <w:color w:val="auto"/>
          <w:sz w:val="32"/>
          <w:szCs w:val="32"/>
          <w:highlight w:val="none"/>
        </w:rPr>
        <w:t>采购编号：</w:t>
      </w:r>
      <w:r>
        <w:rPr>
          <w:rFonts w:hint="eastAsia" w:ascii="黑体" w:hAnsi="黑体" w:eastAsia="黑体" w:cs="黑体"/>
          <w:b/>
          <w:bCs w:val="0"/>
          <w:color w:val="auto"/>
          <w:kern w:val="2"/>
          <w:sz w:val="32"/>
          <w:szCs w:val="32"/>
          <w:highlight w:val="none"/>
          <w:lang w:val="en-US" w:eastAsia="zh-CN" w:bidi="ar-SA"/>
        </w:rPr>
        <w:t xml:space="preserve"> SCFY-HQ202402-004（磋）</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321" w:firstLineChars="100"/>
        <w:jc w:val="center"/>
        <w:textAlignment w:val="auto"/>
        <w:rPr>
          <w:rFonts w:hint="eastAsia" w:ascii="黑体" w:hAnsi="黑体" w:eastAsia="黑体" w:cs="黑体"/>
          <w:b/>
          <w:bCs w:val="0"/>
          <w:color w:val="auto"/>
          <w:sz w:val="32"/>
          <w:szCs w:val="32"/>
          <w:highlight w:val="none"/>
          <w:lang w:eastAsia="zh-CN"/>
        </w:rPr>
      </w:pP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6" w:afterAutospacing="0" w:line="27" w:lineRule="atLeast"/>
        <w:ind w:right="0"/>
        <w:jc w:val="both"/>
        <w:rPr>
          <w:rFonts w:hint="eastAsia" w:ascii="仿宋_GB2312" w:hAnsi="仿宋_GB2312" w:eastAsia="仿宋_GB2312" w:cs="仿宋_GB2312"/>
          <w:color w:val="auto"/>
          <w:sz w:val="28"/>
          <w:szCs w:val="28"/>
          <w:highlight w:val="none"/>
          <w:lang w:val="en-US" w:eastAsia="zh-CN"/>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潜在供应商：</w:t>
      </w:r>
    </w:p>
    <w:p>
      <w:pPr>
        <w:keepNext w:val="0"/>
        <w:keepLines w:val="0"/>
        <w:pageBreakBefore w:val="0"/>
        <w:widowControl/>
        <w:suppressLineNumbers w:val="0"/>
        <w:kinsoku/>
        <w:wordWrap/>
        <w:overflowPunct/>
        <w:topLinePunct w:val="0"/>
        <w:autoSpaceDE/>
        <w:autoSpaceDN/>
        <w:bidi w:val="0"/>
        <w:spacing w:line="360" w:lineRule="auto"/>
        <w:jc w:val="left"/>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我院将召开“天府院区产房分娩、LDR房间改造”院内采购会议，会议由后勤保障部组织。届时，请投标人准时参加，务必提供公司资质文件（密封盖章）、采购投标文件（密封盖章）、报价一览表（密封盖章）等资料，具体事项如下：</w:t>
      </w:r>
    </w:p>
    <w:p>
      <w:pPr>
        <w:pStyle w:val="8"/>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firstLine="420"/>
        <w:jc w:val="both"/>
        <w:textAlignment w:val="auto"/>
        <w:rPr>
          <w:rFonts w:hint="eastAsia" w:ascii="宋体" w:hAnsi="宋体" w:eastAsia="宋体" w:cs="宋体"/>
          <w:b/>
          <w:bCs/>
          <w:i w:val="0"/>
          <w:iCs w:val="0"/>
          <w:caps w:val="0"/>
          <w:color w:val="auto"/>
          <w:spacing w:val="0"/>
          <w:sz w:val="24"/>
          <w:szCs w:val="24"/>
          <w:highlight w:val="none"/>
          <w:shd w:val="clear" w:color="auto" w:fill="FFFFFF"/>
          <w:lang w:eastAsia="zh-CN"/>
        </w:rPr>
      </w:pPr>
      <w:r>
        <w:rPr>
          <w:rFonts w:hint="eastAsia" w:ascii="宋体" w:hAnsi="宋体" w:eastAsia="宋体" w:cs="宋体"/>
          <w:b/>
          <w:bCs/>
          <w:i w:val="0"/>
          <w:iCs w:val="0"/>
          <w:caps w:val="0"/>
          <w:color w:val="auto"/>
          <w:spacing w:val="0"/>
          <w:sz w:val="24"/>
          <w:szCs w:val="24"/>
          <w:highlight w:val="none"/>
          <w:shd w:val="clear" w:color="auto" w:fill="FFFFFF"/>
        </w:rPr>
        <w:t>会议时间：</w:t>
      </w:r>
      <w:r>
        <w:rPr>
          <w:rFonts w:hint="eastAsia" w:ascii="宋体" w:hAnsi="宋体" w:eastAsia="宋体" w:cs="宋体"/>
          <w:b/>
          <w:bCs/>
          <w:i w:val="0"/>
          <w:iCs w:val="0"/>
          <w:caps w:val="0"/>
          <w:color w:val="auto"/>
          <w:spacing w:val="0"/>
          <w:sz w:val="24"/>
          <w:szCs w:val="24"/>
          <w:highlight w:val="none"/>
          <w:shd w:val="clear" w:color="auto" w:fill="FFFFFF"/>
          <w:lang w:eastAsia="zh-CN"/>
        </w:rPr>
        <w:t>2024年3月11日（星期一）下午14:30</w:t>
      </w:r>
      <w:bookmarkStart w:id="0" w:name="_GoBack"/>
      <w:bookmarkEnd w:id="0"/>
    </w:p>
    <w:p>
      <w:pPr>
        <w:pStyle w:val="8"/>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0" w:leftChars="0" w:right="0" w:rightChars="0" w:firstLine="420" w:firstLine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会议地点：四川省妇幼保健院</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晋阳院区</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综合楼五楼小会议室</w:t>
      </w:r>
      <w:r>
        <w:rPr>
          <w:rFonts w:hint="eastAsia" w:ascii="宋体" w:hAnsi="宋体" w:eastAsia="宋体" w:cs="宋体"/>
          <w:b/>
          <w:bCs/>
          <w:i w:val="0"/>
          <w:iCs w:val="0"/>
          <w:caps w:val="0"/>
          <w:color w:val="auto"/>
          <w:spacing w:val="0"/>
          <w:sz w:val="24"/>
          <w:szCs w:val="24"/>
          <w:highlight w:val="none"/>
          <w:shd w:val="clear" w:color="auto" w:fill="FFFFFF"/>
        </w:rPr>
        <w:t> </w:t>
      </w:r>
      <w:r>
        <w:rPr>
          <w:rFonts w:hint="eastAsia" w:ascii="宋体" w:hAnsi="宋体" w:eastAsia="宋体" w:cs="宋体"/>
          <w:i w:val="0"/>
          <w:iCs w:val="0"/>
          <w:caps w:val="0"/>
          <w:color w:val="auto"/>
          <w:spacing w:val="0"/>
          <w:sz w:val="24"/>
          <w:szCs w:val="24"/>
          <w:highlight w:val="none"/>
          <w:shd w:val="clear" w:color="auto" w:fill="FFFFFF"/>
        </w:rPr>
        <w:t xml:space="preserve">     </w:t>
      </w:r>
    </w:p>
    <w:p>
      <w:pPr>
        <w:pStyle w:val="8"/>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420" w:leftChars="0"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3.采购方式说明：</w:t>
      </w:r>
    </w:p>
    <w:p>
      <w:pPr>
        <w:pStyle w:val="8"/>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420" w:leftChars="0"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3.1本次采购拟采用</w:t>
      </w:r>
      <w:r>
        <w:rPr>
          <w:rFonts w:hint="eastAsia" w:ascii="宋体" w:hAnsi="宋体" w:eastAsia="宋体" w:cs="宋体"/>
          <w:i w:val="0"/>
          <w:iCs w:val="0"/>
          <w:caps w:val="0"/>
          <w:color w:val="auto"/>
          <w:spacing w:val="0"/>
          <w:sz w:val="24"/>
          <w:szCs w:val="24"/>
          <w:highlight w:val="none"/>
          <w:shd w:val="clear" w:color="auto" w:fill="FFFFFF"/>
          <w:lang w:eastAsia="zh-CN"/>
        </w:rPr>
        <w:t>竞争性磋商方式</w:t>
      </w:r>
      <w:r>
        <w:rPr>
          <w:rFonts w:hint="eastAsia" w:ascii="宋体" w:hAnsi="宋体" w:eastAsia="宋体" w:cs="宋体"/>
          <w:i w:val="0"/>
          <w:iCs w:val="0"/>
          <w:caps w:val="0"/>
          <w:color w:val="auto"/>
          <w:spacing w:val="0"/>
          <w:sz w:val="24"/>
          <w:szCs w:val="24"/>
          <w:highlight w:val="none"/>
          <w:shd w:val="clear" w:color="auto" w:fill="FFFFFF"/>
        </w:rPr>
        <w:t>，评审小组成员由</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后勤保障部及院外专家</w:t>
      </w:r>
      <w:r>
        <w:rPr>
          <w:rFonts w:hint="eastAsia" w:ascii="宋体" w:hAnsi="宋体" w:eastAsia="宋体" w:cs="宋体"/>
          <w:i w:val="0"/>
          <w:iCs w:val="0"/>
          <w:caps w:val="0"/>
          <w:color w:val="auto"/>
          <w:spacing w:val="0"/>
          <w:sz w:val="24"/>
          <w:szCs w:val="24"/>
          <w:highlight w:val="none"/>
          <w:shd w:val="clear" w:color="auto" w:fill="FFFFFF"/>
        </w:rPr>
        <w:t>共5名人员组成。根据投标人制作的《采购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份)、</w:t>
      </w:r>
      <w:r>
        <w:rPr>
          <w:rFonts w:hint="eastAsia" w:ascii="宋体" w:hAnsi="宋体" w:eastAsia="宋体" w:cs="宋体"/>
          <w:i w:val="0"/>
          <w:iCs w:val="0"/>
          <w:caps w:val="0"/>
          <w:color w:val="auto"/>
          <w:spacing w:val="0"/>
          <w:sz w:val="24"/>
          <w:szCs w:val="24"/>
          <w:highlight w:val="none"/>
          <w:shd w:val="clear" w:color="auto" w:fill="FFFFFF"/>
          <w:lang w:val="en-US" w:eastAsia="zh-CN"/>
        </w:rPr>
        <w:t>现场</w:t>
      </w:r>
      <w:r>
        <w:rPr>
          <w:rFonts w:hint="eastAsia" w:ascii="宋体" w:hAnsi="宋体" w:eastAsia="宋体" w:cs="宋体"/>
          <w:i w:val="0"/>
          <w:iCs w:val="0"/>
          <w:caps w:val="0"/>
          <w:color w:val="auto"/>
          <w:spacing w:val="0"/>
          <w:sz w:val="24"/>
          <w:szCs w:val="24"/>
          <w:highlight w:val="none"/>
          <w:shd w:val="clear" w:color="auto" w:fill="FFFFFF"/>
        </w:rPr>
        <w:t>最终报价函以及</w:t>
      </w:r>
      <w:r>
        <w:rPr>
          <w:rFonts w:hint="eastAsia" w:ascii="宋体" w:hAnsi="宋体" w:eastAsia="宋体" w:cs="宋体"/>
          <w:i w:val="0"/>
          <w:iCs w:val="0"/>
          <w:caps w:val="0"/>
          <w:color w:val="auto"/>
          <w:spacing w:val="0"/>
          <w:sz w:val="24"/>
          <w:szCs w:val="24"/>
          <w:highlight w:val="none"/>
          <w:shd w:val="clear" w:color="auto" w:fill="FFFFFF"/>
          <w:lang w:val="en-US" w:eastAsia="zh-CN"/>
        </w:rPr>
        <w:t>磋商</w:t>
      </w:r>
      <w:r>
        <w:rPr>
          <w:rFonts w:hint="eastAsia" w:ascii="宋体" w:hAnsi="宋体" w:eastAsia="宋体" w:cs="宋体"/>
          <w:i w:val="0"/>
          <w:iCs w:val="0"/>
          <w:caps w:val="0"/>
          <w:color w:val="auto"/>
          <w:spacing w:val="0"/>
          <w:sz w:val="24"/>
          <w:szCs w:val="24"/>
          <w:highlight w:val="none"/>
          <w:shd w:val="clear" w:color="auto" w:fill="FFFFFF"/>
        </w:rPr>
        <w:t>情况予以评标，推荐成交投标人。</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结束</w:t>
      </w:r>
      <w:r>
        <w:rPr>
          <w:rFonts w:hint="eastAsia" w:ascii="宋体" w:hAnsi="宋体" w:eastAsia="宋体" w:cs="宋体"/>
          <w:i w:val="0"/>
          <w:iCs w:val="0"/>
          <w:caps w:val="0"/>
          <w:color w:val="auto"/>
          <w:spacing w:val="0"/>
          <w:sz w:val="24"/>
          <w:szCs w:val="24"/>
          <w:highlight w:val="none"/>
          <w:shd w:val="clear" w:color="auto" w:fill="FFFFFF"/>
          <w:lang w:val="en-US" w:eastAsia="zh-CN"/>
        </w:rPr>
        <w:t>7个工作日</w:t>
      </w:r>
      <w:r>
        <w:rPr>
          <w:rFonts w:hint="eastAsia" w:ascii="宋体" w:hAnsi="宋体" w:eastAsia="宋体" w:cs="宋体"/>
          <w:i w:val="0"/>
          <w:iCs w:val="0"/>
          <w:caps w:val="0"/>
          <w:color w:val="auto"/>
          <w:spacing w:val="0"/>
          <w:sz w:val="24"/>
          <w:szCs w:val="24"/>
          <w:highlight w:val="none"/>
          <w:shd w:val="clear" w:color="auto" w:fill="FFFFFF"/>
        </w:rPr>
        <w:t>内，医院将中标结果通知投标人。</w:t>
      </w:r>
    </w:p>
    <w:p>
      <w:pPr>
        <w:keepNext w:val="0"/>
        <w:keepLines w:val="0"/>
        <w:pageBreakBefore w:val="0"/>
        <w:kinsoku/>
        <w:wordWrap/>
        <w:overflowPunct/>
        <w:topLinePunct w:val="0"/>
        <w:autoSpaceDE/>
        <w:autoSpaceDN/>
        <w:bidi w:val="0"/>
        <w:adjustRightInd/>
        <w:snapToGrid/>
        <w:spacing w:beforeAutospacing="0" w:line="360" w:lineRule="auto"/>
        <w:ind w:left="479" w:leftChars="228" w:firstLine="0" w:firstLine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3.2请仔细阅读《采购文件》的相关内容，如有贻误，后果自负。</w:t>
      </w:r>
    </w:p>
    <w:p>
      <w:pPr>
        <w:keepNext w:val="0"/>
        <w:keepLines w:val="0"/>
        <w:pageBreakBefore w:val="0"/>
        <w:kinsoku/>
        <w:wordWrap/>
        <w:overflowPunct/>
        <w:topLinePunct w:val="0"/>
        <w:autoSpaceDE/>
        <w:autoSpaceDN/>
        <w:bidi w:val="0"/>
        <w:adjustRightInd/>
        <w:snapToGrid/>
        <w:spacing w:before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3.3如果本次采购项目，存在不符合市场调查、资格主体异常、过程违规等情况，可以暂不采购，无义务向投标人解释具体原因。</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w:t>
      </w:r>
      <w:r>
        <w:rPr>
          <w:rFonts w:hint="eastAsia" w:ascii="宋体" w:hAnsi="宋体" w:eastAsia="宋体" w:cs="宋体"/>
          <w:b/>
          <w:bCs/>
          <w:i w:val="0"/>
          <w:iCs w:val="0"/>
          <w:caps w:val="0"/>
          <w:color w:val="auto"/>
          <w:spacing w:val="0"/>
          <w:sz w:val="24"/>
          <w:szCs w:val="24"/>
          <w:highlight w:val="none"/>
          <w:shd w:val="clear" w:color="auto" w:fill="FFFFFF"/>
        </w:rPr>
        <w:t>投标人的要求（其中4.2.1-4.2.</w:t>
      </w:r>
      <w:r>
        <w:rPr>
          <w:rFonts w:hint="eastAsia" w:ascii="宋体" w:hAnsi="宋体" w:eastAsia="宋体" w:cs="宋体"/>
          <w:b/>
          <w:bCs/>
          <w:i w:val="0"/>
          <w:iCs w:val="0"/>
          <w:caps w:val="0"/>
          <w:color w:val="auto"/>
          <w:spacing w:val="0"/>
          <w:sz w:val="24"/>
          <w:szCs w:val="24"/>
          <w:highlight w:val="none"/>
          <w:shd w:val="clear" w:color="auto" w:fill="FFFFFF"/>
          <w:lang w:val="en-US" w:eastAsia="zh-CN"/>
        </w:rPr>
        <w:t>6</w:t>
      </w:r>
      <w:r>
        <w:rPr>
          <w:rFonts w:hint="eastAsia" w:ascii="宋体" w:hAnsi="宋体" w:eastAsia="宋体" w:cs="宋体"/>
          <w:b/>
          <w:bCs/>
          <w:i w:val="0"/>
          <w:iCs w:val="0"/>
          <w:caps w:val="0"/>
          <w:color w:val="auto"/>
          <w:spacing w:val="0"/>
          <w:sz w:val="24"/>
          <w:szCs w:val="24"/>
          <w:highlight w:val="none"/>
          <w:shd w:val="clear" w:color="auto" w:fill="FFFFFF"/>
        </w:rPr>
        <w:t>为资格证明文件）</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需单独密封</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rPr>
        <w:t>4.1在中国境内注册并具有独立法人资格的合法企业；</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rPr>
        <w:t>4.2投标人应提供以下资料(复印件加盖鲜章)：</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xml:space="preserve">   </w:t>
      </w:r>
      <w:r>
        <w:rPr>
          <w:rFonts w:hint="eastAsia" w:ascii="宋体" w:hAnsi="宋体" w:eastAsia="宋体" w:cs="宋体"/>
          <w:b/>
          <w:bCs/>
          <w:i w:val="0"/>
          <w:iCs w:val="0"/>
          <w:caps w:val="0"/>
          <w:color w:val="auto"/>
          <w:spacing w:val="0"/>
          <w:sz w:val="24"/>
          <w:szCs w:val="24"/>
          <w:highlight w:val="none"/>
          <w:shd w:val="clear" w:color="auto" w:fill="FFFFFF"/>
        </w:rPr>
        <w:t>4.2.1有效的三证合一营业执照（副本）；</w:t>
      </w:r>
      <w:r>
        <w:rPr>
          <w:rFonts w:hint="eastAsia" w:ascii="宋体" w:hAnsi="宋体" w:eastAsia="宋体" w:cs="宋体"/>
          <w:b/>
          <w:bCs/>
          <w:i w:val="0"/>
          <w:iCs w:val="0"/>
          <w:caps w:val="0"/>
          <w:color w:val="auto"/>
          <w:spacing w:val="0"/>
          <w:sz w:val="24"/>
          <w:szCs w:val="24"/>
          <w:highlight w:val="none"/>
          <w:shd w:val="clear" w:color="auto" w:fill="FFFFFF"/>
        </w:rPr>
        <w:br w:type="textWrapping"/>
      </w:r>
      <w:r>
        <w:rPr>
          <w:rFonts w:hint="eastAsia" w:ascii="宋体" w:hAnsi="宋体" w:eastAsia="宋体" w:cs="宋体"/>
          <w:b/>
          <w:bCs/>
          <w:i w:val="0"/>
          <w:iCs w:val="0"/>
          <w:caps w:val="0"/>
          <w:color w:val="auto"/>
          <w:spacing w:val="0"/>
          <w:sz w:val="24"/>
          <w:szCs w:val="24"/>
          <w:highlight w:val="none"/>
          <w:shd w:val="clear" w:color="auto" w:fill="FFFFFF"/>
        </w:rPr>
        <w:t xml:space="preserve">  </w:t>
      </w:r>
      <w:r>
        <w:rPr>
          <w:rFonts w:hint="eastAsia" w:ascii="宋体" w:hAnsi="宋体" w:eastAsia="宋体" w:cs="宋体"/>
          <w:b/>
          <w:bCs/>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b/>
          <w:bCs/>
          <w:i w:val="0"/>
          <w:iCs w:val="0"/>
          <w:caps w:val="0"/>
          <w:color w:val="auto"/>
          <w:spacing w:val="0"/>
          <w:sz w:val="24"/>
          <w:szCs w:val="24"/>
          <w:highlight w:val="none"/>
          <w:shd w:val="clear" w:color="auto" w:fill="FFFFFF"/>
        </w:rPr>
        <w:t>4.2.2法定代表人身份授权书（原件，格式见附件</w:t>
      </w:r>
      <w:r>
        <w:rPr>
          <w:rFonts w:hint="eastAsia" w:ascii="宋体" w:hAnsi="宋体" w:eastAsia="宋体" w:cs="宋体"/>
          <w:b/>
          <w:bCs/>
          <w:i w:val="0"/>
          <w:iCs w:val="0"/>
          <w:caps w:val="0"/>
          <w:color w:val="auto"/>
          <w:spacing w:val="0"/>
          <w:sz w:val="24"/>
          <w:szCs w:val="24"/>
          <w:highlight w:val="none"/>
          <w:shd w:val="clear" w:color="auto" w:fill="FFFFFF"/>
          <w:lang w:val="en-US" w:eastAsia="zh-CN"/>
        </w:rPr>
        <w:t>2</w:t>
      </w:r>
      <w:r>
        <w:rPr>
          <w:rFonts w:hint="eastAsia" w:ascii="宋体" w:hAnsi="宋体" w:eastAsia="宋体" w:cs="宋体"/>
          <w:b/>
          <w:bCs/>
          <w:i w:val="0"/>
          <w:iCs w:val="0"/>
          <w:caps w:val="0"/>
          <w:color w:val="auto"/>
          <w:spacing w:val="0"/>
          <w:sz w:val="24"/>
          <w:szCs w:val="24"/>
          <w:highlight w:val="none"/>
          <w:shd w:val="clear" w:color="auto" w:fill="FFFFFF"/>
        </w:rPr>
        <w:t>）,法定代表人和经办人身份证复印件；</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4.2.3</w:t>
      </w:r>
      <w:r>
        <w:rPr>
          <w:rFonts w:hint="eastAsia" w:ascii="宋体" w:hAnsi="宋体" w:eastAsia="宋体" w:cs="宋体"/>
          <w:b/>
          <w:bCs/>
          <w:color w:val="auto"/>
          <w:kern w:val="2"/>
          <w:sz w:val="24"/>
          <w:szCs w:val="24"/>
          <w:highlight w:val="none"/>
          <w:lang w:val="en-US" w:eastAsia="zh-CN" w:bidi="ar-SA"/>
        </w:rPr>
        <w:t>投标人必须具备有效期内的建筑业企业资质证书，且资质类别及等级为建筑装修装饰工程专业承包二级或以上；投标人必须具备有效期内的建筑工程的安全生产许可证；</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4.2.4 拟派项目经理需具备</w:t>
      </w:r>
      <w:r>
        <w:rPr>
          <w:rFonts w:hint="eastAsia" w:ascii="宋体" w:hAnsi="宋体" w:cs="宋体"/>
          <w:b/>
          <w:bCs/>
          <w:i w:val="0"/>
          <w:iCs w:val="0"/>
          <w:caps w:val="0"/>
          <w:color w:val="auto"/>
          <w:spacing w:val="0"/>
          <w:sz w:val="24"/>
          <w:szCs w:val="24"/>
          <w:highlight w:val="none"/>
          <w:shd w:val="clear" w:color="auto" w:fill="FFFFFF"/>
          <w:lang w:val="en-US" w:eastAsia="zh-CN"/>
        </w:rPr>
        <w:t>建筑</w:t>
      </w:r>
      <w:r>
        <w:rPr>
          <w:rFonts w:hint="eastAsia" w:ascii="宋体" w:hAnsi="宋体" w:eastAsia="宋体" w:cs="宋体"/>
          <w:b/>
          <w:bCs/>
          <w:i w:val="0"/>
          <w:iCs w:val="0"/>
          <w:caps w:val="0"/>
          <w:color w:val="auto"/>
          <w:spacing w:val="0"/>
          <w:sz w:val="24"/>
          <w:szCs w:val="24"/>
          <w:highlight w:val="none"/>
          <w:shd w:val="clear" w:color="auto" w:fill="FFFFFF"/>
          <w:lang w:val="en-US" w:eastAsia="zh-CN"/>
        </w:rPr>
        <w:t>工程专业二级及以上建造师证，项目经理承诺施工期间每月驻场考勤记录不得少于22日。技术负责人具备相关专业中级及以上职称、主要管理人员有合格上岗证件且均为单位正式员工。</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left="479" w:leftChars="228" w:right="0" w:firstLine="0" w:firstLineChars="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eastAsia="宋体" w:cs="宋体"/>
          <w:b/>
          <w:bCs/>
          <w:i w:val="0"/>
          <w:iCs w:val="0"/>
          <w:caps w:val="0"/>
          <w:color w:val="auto"/>
          <w:spacing w:val="0"/>
          <w:sz w:val="24"/>
          <w:szCs w:val="24"/>
          <w:highlight w:val="none"/>
          <w:shd w:val="clear" w:color="auto" w:fill="FFFFFF"/>
          <w:lang w:val="en-US" w:eastAsia="zh-CN"/>
        </w:rPr>
        <w:t>5</w:t>
      </w:r>
      <w:r>
        <w:rPr>
          <w:rFonts w:hint="eastAsia" w:ascii="宋体" w:hAnsi="宋体" w:eastAsia="宋体" w:cs="宋体"/>
          <w:b/>
          <w:bCs/>
          <w:i w:val="0"/>
          <w:iCs w:val="0"/>
          <w:caps w:val="0"/>
          <w:color w:val="auto"/>
          <w:spacing w:val="0"/>
          <w:sz w:val="24"/>
          <w:szCs w:val="24"/>
          <w:highlight w:val="none"/>
          <w:shd w:val="clear" w:color="auto" w:fill="FFFFFF"/>
        </w:rPr>
        <w:t>具有良好的商业信誉和健全的财务会计制度，投标人提供承诺函；</w:t>
      </w:r>
      <w:r>
        <w:rPr>
          <w:rFonts w:hint="eastAsia" w:ascii="宋体" w:hAnsi="宋体" w:eastAsia="宋体" w:cs="宋体"/>
          <w:b/>
          <w:bCs/>
          <w:i w:val="0"/>
          <w:iCs w:val="0"/>
          <w:caps w:val="0"/>
          <w:color w:val="auto"/>
          <w:spacing w:val="0"/>
          <w:sz w:val="24"/>
          <w:szCs w:val="24"/>
          <w:highlight w:val="none"/>
          <w:shd w:val="clear" w:color="auto" w:fill="FFFFFF"/>
        </w:rPr>
        <w:br w:type="textWrapping"/>
      </w:r>
      <w:r>
        <w:rPr>
          <w:rFonts w:hint="eastAsia" w:ascii="宋体" w:hAnsi="宋体" w:eastAsia="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rPr>
        <w:t>.2.</w:t>
      </w:r>
      <w:r>
        <w:rPr>
          <w:rFonts w:hint="eastAsia" w:ascii="宋体" w:hAnsi="宋体" w:eastAsia="宋体" w:cs="宋体"/>
          <w:b/>
          <w:bCs/>
          <w:i w:val="0"/>
          <w:iCs w:val="0"/>
          <w:caps w:val="0"/>
          <w:color w:val="auto"/>
          <w:spacing w:val="0"/>
          <w:sz w:val="24"/>
          <w:szCs w:val="24"/>
          <w:highlight w:val="none"/>
          <w:shd w:val="clear" w:color="auto" w:fill="FFFFFF"/>
          <w:lang w:val="en-US" w:eastAsia="zh-CN"/>
        </w:rPr>
        <w:t>6</w:t>
      </w:r>
      <w:r>
        <w:rPr>
          <w:rFonts w:hint="eastAsia" w:ascii="宋体" w:hAnsi="宋体" w:eastAsia="宋体" w:cs="宋体"/>
          <w:b/>
          <w:bCs/>
          <w:i w:val="0"/>
          <w:iCs w:val="0"/>
          <w:caps w:val="0"/>
          <w:color w:val="auto"/>
          <w:spacing w:val="0"/>
          <w:sz w:val="24"/>
          <w:szCs w:val="24"/>
          <w:highlight w:val="none"/>
          <w:shd w:val="clear" w:color="auto" w:fill="FFFFFF"/>
        </w:rPr>
        <w:t>具有履行合同所必须的设备和专业技术能力，投标人提供承诺函。</w:t>
      </w:r>
      <w:r>
        <w:rPr>
          <w:rFonts w:hint="eastAsia" w:ascii="宋体" w:hAnsi="宋体" w:eastAsia="宋体" w:cs="宋体"/>
          <w:b/>
          <w:bCs/>
          <w:i w:val="0"/>
          <w:iCs w:val="0"/>
          <w:caps w:val="0"/>
          <w:color w:val="auto"/>
          <w:spacing w:val="0"/>
          <w:sz w:val="24"/>
          <w:szCs w:val="24"/>
          <w:highlight w:val="none"/>
          <w:shd w:val="clear" w:color="auto" w:fill="FFFFFF"/>
        </w:rPr>
        <w:br w:type="textWrapping"/>
      </w:r>
      <w:r>
        <w:rPr>
          <w:rFonts w:hint="eastAsia" w:ascii="宋体" w:hAnsi="宋体" w:eastAsia="宋体" w:cs="宋体"/>
          <w:b w:val="0"/>
          <w:bCs w:val="0"/>
          <w:i w:val="0"/>
          <w:iCs w:val="0"/>
          <w:caps w:val="0"/>
          <w:color w:val="auto"/>
          <w:spacing w:val="0"/>
          <w:sz w:val="24"/>
          <w:szCs w:val="24"/>
          <w:highlight w:val="none"/>
          <w:shd w:val="clear" w:color="auto" w:fill="FFFFFF"/>
        </w:rPr>
        <w:t>4.2.</w:t>
      </w:r>
      <w:r>
        <w:rPr>
          <w:rFonts w:hint="eastAsia" w:ascii="宋体" w:hAnsi="宋体" w:eastAsia="宋体" w:cs="宋体"/>
          <w:b w:val="0"/>
          <w:bCs w:val="0"/>
          <w:i w:val="0"/>
          <w:iCs w:val="0"/>
          <w:caps w:val="0"/>
          <w:color w:val="auto"/>
          <w:spacing w:val="0"/>
          <w:sz w:val="24"/>
          <w:szCs w:val="24"/>
          <w:highlight w:val="none"/>
          <w:shd w:val="clear" w:color="auto" w:fill="FFFFFF"/>
          <w:lang w:val="en-US" w:eastAsia="zh-CN"/>
        </w:rPr>
        <w:t>7</w:t>
      </w:r>
      <w:r>
        <w:rPr>
          <w:rFonts w:hint="eastAsia" w:ascii="宋体" w:hAnsi="宋体" w:eastAsia="宋体" w:cs="宋体"/>
          <w:b w:val="0"/>
          <w:bCs w:val="0"/>
          <w:i w:val="0"/>
          <w:iCs w:val="0"/>
          <w:caps w:val="0"/>
          <w:color w:val="auto"/>
          <w:spacing w:val="0"/>
          <w:sz w:val="24"/>
          <w:szCs w:val="24"/>
          <w:highlight w:val="none"/>
          <w:shd w:val="clear" w:color="auto" w:fill="FFFFFF"/>
        </w:rPr>
        <w:t>投标人应能够按照采购人要求及时签署合同，按照购销合同规定的品牌、产地、质量、价格、规格、有效期</w:t>
      </w:r>
      <w:r>
        <w:rPr>
          <w:rFonts w:hint="eastAsia" w:ascii="宋体" w:hAnsi="宋体" w:eastAsia="宋体" w:cs="宋体"/>
          <w:b w:val="0"/>
          <w:bCs w:val="0"/>
          <w:i w:val="0"/>
          <w:iCs w:val="0"/>
          <w:caps w:val="0"/>
          <w:color w:val="auto"/>
          <w:spacing w:val="0"/>
          <w:sz w:val="24"/>
          <w:szCs w:val="24"/>
          <w:highlight w:val="none"/>
          <w:shd w:val="clear" w:color="auto" w:fill="FFFFFF"/>
          <w:lang w:val="en-US" w:eastAsia="zh-CN"/>
        </w:rPr>
        <w:t>等</w:t>
      </w:r>
      <w:r>
        <w:rPr>
          <w:rFonts w:hint="eastAsia" w:ascii="宋体" w:hAnsi="宋体" w:eastAsia="宋体" w:cs="宋体"/>
          <w:b w:val="0"/>
          <w:bCs w:val="0"/>
          <w:i w:val="0"/>
          <w:iCs w:val="0"/>
          <w:caps w:val="0"/>
          <w:color w:val="auto"/>
          <w:spacing w:val="0"/>
          <w:sz w:val="24"/>
          <w:szCs w:val="24"/>
          <w:highlight w:val="none"/>
          <w:shd w:val="clear" w:color="auto" w:fill="FFFFFF"/>
        </w:rPr>
        <w:t>。</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5.报价要求：</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left="0" w:right="0" w:firstLine="42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5.1以人民币报价；报价请按照“</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”（格式见附件</w:t>
      </w:r>
      <w:r>
        <w:rPr>
          <w:rFonts w:hint="eastAsia" w:ascii="宋体" w:hAnsi="宋体" w:eastAsia="宋体" w:cs="宋体"/>
          <w:i w:val="0"/>
          <w:iCs w:val="0"/>
          <w:caps w:val="0"/>
          <w:color w:val="auto"/>
          <w:spacing w:val="0"/>
          <w:sz w:val="24"/>
          <w:szCs w:val="24"/>
          <w:highlight w:val="none"/>
          <w:shd w:val="clear" w:color="auto" w:fill="FFFFFF"/>
          <w:lang w:val="en-US" w:eastAsia="zh-CN"/>
        </w:rPr>
        <w:t>2-1</w:t>
      </w:r>
      <w:r>
        <w:rPr>
          <w:rFonts w:hint="eastAsia" w:ascii="宋体" w:hAnsi="宋体" w:eastAsia="宋体" w:cs="宋体"/>
          <w:i w:val="0"/>
          <w:iCs w:val="0"/>
          <w:caps w:val="0"/>
          <w:color w:val="auto"/>
          <w:spacing w:val="0"/>
          <w:sz w:val="24"/>
          <w:szCs w:val="24"/>
          <w:highlight w:val="none"/>
          <w:shd w:val="clear" w:color="auto" w:fill="FFFFFF"/>
        </w:rPr>
        <w:t xml:space="preserve">）的格式填写; </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left="0" w:right="0" w:firstLine="42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5.2报价表中的价格应包括劳务、培训、保险、税等各项费用，即参会供应商对采购方的实际供应价。</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5.3报价原则：原则上所有投标品种报价不得高于四川省内其他地市中标价格或医疗机构近两年的历史采购最低价。</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6.付款方式：按照合同约定</w:t>
      </w:r>
      <w:r>
        <w:rPr>
          <w:rFonts w:hint="eastAsia" w:ascii="宋体" w:hAnsi="宋体" w:eastAsia="宋体" w:cs="宋体"/>
          <w:i w:val="0"/>
          <w:iCs w:val="0"/>
          <w:caps w:val="0"/>
          <w:color w:val="auto"/>
          <w:spacing w:val="0"/>
          <w:sz w:val="24"/>
          <w:szCs w:val="24"/>
          <w:highlight w:val="none"/>
          <w:shd w:val="clear" w:color="auto" w:fill="FFFFFF"/>
          <w:lang w:val="en-US" w:eastAsia="zh-CN"/>
        </w:rPr>
        <w:t>进度</w:t>
      </w:r>
      <w:r>
        <w:rPr>
          <w:rFonts w:hint="eastAsia" w:ascii="宋体" w:hAnsi="宋体" w:eastAsia="宋体" w:cs="宋体"/>
          <w:i w:val="0"/>
          <w:iCs w:val="0"/>
          <w:caps w:val="0"/>
          <w:color w:val="auto"/>
          <w:spacing w:val="0"/>
          <w:sz w:val="24"/>
          <w:szCs w:val="24"/>
          <w:highlight w:val="none"/>
          <w:shd w:val="clear" w:color="auto" w:fill="FFFFFF"/>
        </w:rPr>
        <w:t>付款</w:t>
      </w:r>
      <w:r>
        <w:rPr>
          <w:rFonts w:hint="eastAsia" w:ascii="宋体" w:hAnsi="宋体" w:eastAsia="宋体" w:cs="宋体"/>
          <w:i w:val="0"/>
          <w:iCs w:val="0"/>
          <w:caps w:val="0"/>
          <w:color w:val="auto"/>
          <w:spacing w:val="0"/>
          <w:sz w:val="24"/>
          <w:szCs w:val="24"/>
          <w:highlight w:val="none"/>
          <w:shd w:val="clear" w:color="auto" w:fill="FFFFFF"/>
          <w:lang w:eastAsia="zh-CN"/>
        </w:rPr>
        <w:t>。</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lang w:val="en-US" w:eastAsia="zh-CN"/>
        </w:rPr>
        <w:t>7.</w:t>
      </w:r>
      <w:r>
        <w:rPr>
          <w:rFonts w:hint="eastAsia" w:ascii="宋体" w:hAnsi="宋体" w:eastAsia="宋体" w:cs="宋体"/>
          <w:i w:val="0"/>
          <w:iCs w:val="0"/>
          <w:caps w:val="0"/>
          <w:color w:val="auto"/>
          <w:spacing w:val="0"/>
          <w:sz w:val="24"/>
          <w:szCs w:val="24"/>
          <w:highlight w:val="none"/>
          <w:shd w:val="clear" w:color="auto" w:fill="FFFFFF"/>
        </w:rPr>
        <w:t>拟参会供应商需于</w:t>
      </w:r>
      <w:r>
        <w:rPr>
          <w:rFonts w:hint="eastAsia" w:ascii="宋体" w:hAnsi="宋体" w:eastAsia="宋体" w:cs="宋体"/>
          <w:i w:val="0"/>
          <w:iCs w:val="0"/>
          <w:caps w:val="0"/>
          <w:color w:val="auto"/>
          <w:spacing w:val="0"/>
          <w:sz w:val="24"/>
          <w:szCs w:val="24"/>
          <w:highlight w:val="none"/>
          <w:shd w:val="clear" w:color="auto" w:fill="FFFFFF"/>
          <w:lang w:eastAsia="zh-CN"/>
        </w:rPr>
        <w:t>2024年3月11日（星期一）下午14:30</w:t>
      </w:r>
      <w:r>
        <w:rPr>
          <w:rFonts w:hint="eastAsia" w:ascii="宋体" w:hAnsi="宋体" w:eastAsia="宋体" w:cs="宋体"/>
          <w:i w:val="0"/>
          <w:iCs w:val="0"/>
          <w:caps w:val="0"/>
          <w:color w:val="auto"/>
          <w:spacing w:val="0"/>
          <w:sz w:val="24"/>
          <w:szCs w:val="24"/>
          <w:highlight w:val="none"/>
          <w:shd w:val="clear" w:color="auto" w:fill="FFFFFF"/>
        </w:rPr>
        <w:t>前提供</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4.2.1-4.2.</w:t>
      </w:r>
      <w:r>
        <w:rPr>
          <w:rFonts w:hint="eastAsia" w:ascii="宋体" w:hAnsi="宋体" w:eastAsia="宋体" w:cs="宋体"/>
          <w:b/>
          <w:bCs/>
          <w:i w:val="0"/>
          <w:iCs w:val="0"/>
          <w:caps w:val="0"/>
          <w:color w:val="auto"/>
          <w:spacing w:val="0"/>
          <w:sz w:val="24"/>
          <w:szCs w:val="24"/>
          <w:highlight w:val="none"/>
          <w:shd w:val="clear" w:color="auto" w:fill="FFFFFF"/>
          <w:lang w:val="en-US" w:eastAsia="zh-CN"/>
        </w:rPr>
        <w:t>6）</w:t>
      </w:r>
      <w:r>
        <w:rPr>
          <w:rFonts w:hint="eastAsia" w:ascii="宋体" w:hAnsi="宋体" w:eastAsia="宋体" w:cs="宋体"/>
          <w:i w:val="0"/>
          <w:iCs w:val="0"/>
          <w:caps w:val="0"/>
          <w:color w:val="auto"/>
          <w:spacing w:val="0"/>
          <w:sz w:val="24"/>
          <w:szCs w:val="24"/>
          <w:highlight w:val="none"/>
          <w:shd w:val="clear" w:color="auto" w:fill="FFFFFF"/>
        </w:rPr>
        <w:t>条要求的资质证明文件，进行资格审查。</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8.会议安排：</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w:t>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rPr>
        <w:t xml:space="preserve"> 8.1　</w:t>
      </w:r>
      <w:r>
        <w:rPr>
          <w:rFonts w:hint="eastAsia" w:ascii="宋体" w:hAnsi="宋体" w:eastAsia="宋体" w:cs="宋体"/>
          <w:i w:val="0"/>
          <w:iCs w:val="0"/>
          <w:caps w:val="0"/>
          <w:color w:val="auto"/>
          <w:spacing w:val="0"/>
          <w:sz w:val="24"/>
          <w:szCs w:val="24"/>
          <w:highlight w:val="none"/>
          <w:shd w:val="clear" w:color="auto" w:fill="FFFFFF"/>
          <w:lang w:eastAsia="zh-CN"/>
        </w:rPr>
        <w:t>2024年3月11日（星期一）下午14:30</w:t>
      </w:r>
      <w:r>
        <w:rPr>
          <w:rFonts w:hint="eastAsia" w:ascii="宋体" w:hAnsi="宋体" w:eastAsia="宋体" w:cs="宋体"/>
          <w:i w:val="0"/>
          <w:iCs w:val="0"/>
          <w:caps w:val="0"/>
          <w:color w:val="auto"/>
          <w:spacing w:val="0"/>
          <w:sz w:val="24"/>
          <w:szCs w:val="24"/>
          <w:highlight w:val="none"/>
          <w:shd w:val="clear" w:color="auto" w:fill="FFFFFF"/>
        </w:rPr>
        <w:t>以前，投标人必须携带</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采购资质文件</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一式一份，密封盖章</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”（一式一份</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密封盖章</w:t>
      </w:r>
      <w:r>
        <w:rPr>
          <w:rFonts w:hint="eastAsia" w:ascii="宋体" w:hAnsi="宋体" w:eastAsia="宋体" w:cs="宋体"/>
          <w:i w:val="0"/>
          <w:iCs w:val="0"/>
          <w:caps w:val="0"/>
          <w:color w:val="auto"/>
          <w:spacing w:val="0"/>
          <w:sz w:val="24"/>
          <w:szCs w:val="24"/>
          <w:highlight w:val="none"/>
          <w:shd w:val="clear" w:color="auto" w:fill="FFFFFF"/>
        </w:rPr>
        <w:t>）、《采购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份，正本1份,副本</w:t>
      </w:r>
      <w:r>
        <w:rPr>
          <w:rFonts w:hint="eastAsia" w:ascii="宋体" w:hAnsi="宋体" w:eastAsia="宋体" w:cs="宋体"/>
          <w:i w:val="0"/>
          <w:iCs w:val="0"/>
          <w:caps w:val="0"/>
          <w:color w:val="auto"/>
          <w:spacing w:val="0"/>
          <w:sz w:val="24"/>
          <w:szCs w:val="24"/>
          <w:highlight w:val="none"/>
          <w:shd w:val="clear" w:color="auto" w:fill="FFFFFF"/>
          <w:lang w:val="en-US" w:eastAsia="zh-CN"/>
        </w:rPr>
        <w:t>4</w:t>
      </w:r>
      <w:r>
        <w:rPr>
          <w:rFonts w:hint="eastAsia" w:ascii="宋体" w:hAnsi="宋体" w:eastAsia="宋体" w:cs="宋体"/>
          <w:i w:val="0"/>
          <w:iCs w:val="0"/>
          <w:caps w:val="0"/>
          <w:color w:val="auto"/>
          <w:spacing w:val="0"/>
          <w:sz w:val="24"/>
          <w:szCs w:val="24"/>
          <w:highlight w:val="none"/>
          <w:shd w:val="clear" w:color="auto" w:fill="FFFFFF"/>
        </w:rPr>
        <w:t>份，并分别在右上角标明“正本”和“副本”字样）密封盖章（按采购公告中产品分包密封）</w:t>
      </w:r>
      <w:r>
        <w:rPr>
          <w:rFonts w:hint="eastAsia" w:ascii="宋体" w:hAnsi="宋体" w:eastAsia="宋体" w:cs="宋体"/>
          <w:i w:val="0"/>
          <w:iCs w:val="0"/>
          <w:caps w:val="0"/>
          <w:color w:val="auto"/>
          <w:spacing w:val="0"/>
          <w:sz w:val="24"/>
          <w:szCs w:val="24"/>
          <w:highlight w:val="none"/>
          <w:shd w:val="clear" w:color="auto" w:fill="FFFFFF"/>
          <w:lang w:val="en-US" w:eastAsia="zh-CN"/>
        </w:rPr>
        <w:t>至综合楼五楼小会议室</w:t>
      </w:r>
      <w:r>
        <w:rPr>
          <w:rFonts w:hint="eastAsia" w:ascii="宋体" w:hAnsi="宋体" w:eastAsia="宋体" w:cs="宋体"/>
          <w:i w:val="0"/>
          <w:iCs w:val="0"/>
          <w:caps w:val="0"/>
          <w:color w:val="auto"/>
          <w:spacing w:val="0"/>
          <w:sz w:val="24"/>
          <w:szCs w:val="24"/>
          <w:highlight w:val="none"/>
          <w:shd w:val="clear" w:color="auto" w:fill="FFFFFF"/>
        </w:rPr>
        <w:t>。采购文件必须在投标截止时间前送达采购公告要求地点。逾期送达或密封不符合采购公告规定和未报送“</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”的恕不接受。</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rPr>
        <w:t>8.2</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负责组织评审专家审核投标人的资格，并填写《院内自行采购资格审查表》。</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rPr>
        <w:t>8.3会前，</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组织成立</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小组，主持人宣布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步骤，强调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工作纪律，介绍总体目标、工作安排、分工、</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文件、确定成交供应商的方法和标准。</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w:t>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rPr>
        <w:t xml:space="preserve"> 8.4　</w:t>
      </w:r>
      <w:r>
        <w:rPr>
          <w:rFonts w:hint="eastAsia" w:ascii="宋体" w:hAnsi="宋体" w:eastAsia="宋体" w:cs="宋体"/>
          <w:i w:val="0"/>
          <w:iCs w:val="0"/>
          <w:caps w:val="0"/>
          <w:color w:val="auto"/>
          <w:spacing w:val="0"/>
          <w:sz w:val="24"/>
          <w:szCs w:val="24"/>
          <w:highlight w:val="none"/>
          <w:shd w:val="clear" w:color="auto" w:fill="FFFFFF"/>
          <w:lang w:eastAsia="zh-CN"/>
        </w:rPr>
        <w:t>2024年3月11日（星期一）下午14:30</w:t>
      </w:r>
      <w:r>
        <w:rPr>
          <w:rFonts w:hint="eastAsia" w:ascii="宋体" w:hAnsi="宋体" w:eastAsia="宋体" w:cs="宋体"/>
          <w:i w:val="0"/>
          <w:iCs w:val="0"/>
          <w:caps w:val="0"/>
          <w:color w:val="auto"/>
          <w:spacing w:val="0"/>
          <w:sz w:val="24"/>
          <w:szCs w:val="24"/>
          <w:highlight w:val="none"/>
          <w:shd w:val="clear" w:color="auto" w:fill="FFFFFF"/>
        </w:rPr>
        <w:t>，投标人进入会场，</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通报资格审查情况，宣布参加</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的投标</w:t>
      </w:r>
      <w:r>
        <w:rPr>
          <w:rFonts w:hint="eastAsia" w:ascii="宋体" w:hAnsi="宋体" w:eastAsia="宋体" w:cs="宋体"/>
          <w:i w:val="0"/>
          <w:iCs w:val="0"/>
          <w:caps w:val="0"/>
          <w:color w:val="auto"/>
          <w:spacing w:val="0"/>
          <w:sz w:val="24"/>
          <w:szCs w:val="24"/>
          <w:highlight w:val="none"/>
          <w:shd w:val="clear" w:color="auto" w:fill="FFFFFF"/>
          <w:lang w:val="en-US" w:eastAsia="zh-CN"/>
        </w:rPr>
        <w:t>商</w:t>
      </w:r>
      <w:r>
        <w:rPr>
          <w:rFonts w:hint="eastAsia" w:ascii="宋体" w:hAnsi="宋体" w:eastAsia="宋体" w:cs="宋体"/>
          <w:i w:val="0"/>
          <w:iCs w:val="0"/>
          <w:caps w:val="0"/>
          <w:color w:val="auto"/>
          <w:spacing w:val="0"/>
          <w:sz w:val="24"/>
          <w:szCs w:val="24"/>
          <w:highlight w:val="none"/>
          <w:shd w:val="clear" w:color="auto" w:fill="FFFFFF"/>
        </w:rPr>
        <w:t>名单；</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w:t>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rPr>
        <w:t>8.5</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汇总填写《采购评审报告》，逐级上报。</w:t>
      </w:r>
      <w:r>
        <w:rPr>
          <w:rFonts w:hint="eastAsia" w:ascii="宋体" w:hAnsi="宋体" w:eastAsia="宋体" w:cs="宋体"/>
          <w:i w:val="0"/>
          <w:iCs w:val="0"/>
          <w:caps w:val="0"/>
          <w:color w:val="auto"/>
          <w:spacing w:val="0"/>
          <w:sz w:val="24"/>
          <w:szCs w:val="24"/>
          <w:highlight w:val="none"/>
          <w:shd w:val="clear" w:color="auto" w:fill="FFFFFF"/>
          <w:lang w:val="en-US" w:eastAsia="zh-CN"/>
        </w:rPr>
        <w:t>7个工作日</w:t>
      </w:r>
      <w:r>
        <w:rPr>
          <w:rFonts w:hint="eastAsia" w:ascii="宋体" w:hAnsi="宋体" w:eastAsia="宋体" w:cs="宋体"/>
          <w:i w:val="0"/>
          <w:iCs w:val="0"/>
          <w:caps w:val="0"/>
          <w:color w:val="auto"/>
          <w:spacing w:val="0"/>
          <w:sz w:val="24"/>
          <w:szCs w:val="24"/>
          <w:highlight w:val="none"/>
          <w:shd w:val="clear" w:color="auto" w:fill="FFFFFF"/>
        </w:rPr>
        <w:t>内，将</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结果在医院</w:t>
      </w:r>
      <w:r>
        <w:rPr>
          <w:rFonts w:hint="eastAsia" w:ascii="宋体" w:hAnsi="宋体" w:eastAsia="宋体" w:cs="宋体"/>
          <w:i w:val="0"/>
          <w:iCs w:val="0"/>
          <w:caps w:val="0"/>
          <w:color w:val="auto"/>
          <w:spacing w:val="0"/>
          <w:sz w:val="24"/>
          <w:szCs w:val="24"/>
          <w:highlight w:val="none"/>
          <w:shd w:val="clear" w:color="auto" w:fill="FFFFFF"/>
          <w:lang w:eastAsia="zh-CN"/>
        </w:rPr>
        <w:t>官方</w:t>
      </w:r>
      <w:r>
        <w:rPr>
          <w:rFonts w:hint="eastAsia" w:ascii="宋体" w:hAnsi="宋体" w:eastAsia="宋体" w:cs="宋体"/>
          <w:i w:val="0"/>
          <w:iCs w:val="0"/>
          <w:caps w:val="0"/>
          <w:color w:val="auto"/>
          <w:spacing w:val="0"/>
          <w:sz w:val="24"/>
          <w:szCs w:val="24"/>
          <w:highlight w:val="none"/>
          <w:shd w:val="clear" w:color="auto" w:fill="FFFFFF"/>
        </w:rPr>
        <w:t>网站</w:t>
      </w:r>
      <w:r>
        <w:rPr>
          <w:rFonts w:hint="eastAsia" w:ascii="宋体" w:hAnsi="宋体" w:eastAsia="宋体" w:cs="宋体"/>
          <w:i w:val="0"/>
          <w:iCs w:val="0"/>
          <w:caps w:val="0"/>
          <w:color w:val="auto"/>
          <w:spacing w:val="0"/>
          <w:sz w:val="24"/>
          <w:szCs w:val="24"/>
          <w:highlight w:val="none"/>
          <w:shd w:val="clear" w:color="auto" w:fill="FFFFFF"/>
          <w:lang w:eastAsia="zh-CN"/>
        </w:rPr>
        <w:t>上</w:t>
      </w:r>
      <w:r>
        <w:rPr>
          <w:rFonts w:hint="eastAsia" w:ascii="宋体" w:hAnsi="宋体" w:eastAsia="宋体" w:cs="宋体"/>
          <w:i w:val="0"/>
          <w:iCs w:val="0"/>
          <w:caps w:val="0"/>
          <w:color w:val="auto"/>
          <w:spacing w:val="0"/>
          <w:sz w:val="24"/>
          <w:szCs w:val="24"/>
          <w:highlight w:val="none"/>
          <w:shd w:val="clear" w:color="auto" w:fill="FFFFFF"/>
        </w:rPr>
        <w:t>公示。</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rPr>
        <w:t>9.其它说明：</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9.1采购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份)的编制、装订：根据要求及自身实际用A4纸编制，严格按照《采购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投标文件装订顺序</w:t>
      </w:r>
      <w:r>
        <w:rPr>
          <w:rFonts w:hint="eastAsia" w:ascii="宋体" w:hAnsi="宋体" w:eastAsia="宋体" w:cs="宋体"/>
          <w:i w:val="0"/>
          <w:iCs w:val="0"/>
          <w:caps w:val="0"/>
          <w:color w:val="auto"/>
          <w:spacing w:val="0"/>
          <w:sz w:val="24"/>
          <w:szCs w:val="24"/>
          <w:highlight w:val="none"/>
          <w:shd w:val="clear" w:color="auto" w:fill="FFFFFF"/>
        </w:rPr>
        <w:t>》（见附件</w:t>
      </w:r>
      <w:r>
        <w:rPr>
          <w:rFonts w:hint="eastAsia" w:ascii="宋体" w:hAnsi="宋体" w:eastAsia="宋体" w:cs="宋体"/>
          <w:i w:val="0"/>
          <w:iCs w:val="0"/>
          <w:caps w:val="0"/>
          <w:color w:val="auto"/>
          <w:spacing w:val="0"/>
          <w:sz w:val="24"/>
          <w:szCs w:val="24"/>
          <w:highlight w:val="none"/>
          <w:shd w:val="clear" w:color="auto" w:fill="FFFFFF"/>
          <w:lang w:val="en-US" w:eastAsia="zh-CN"/>
        </w:rPr>
        <w:t>3</w:t>
      </w:r>
      <w:r>
        <w:rPr>
          <w:rFonts w:hint="eastAsia" w:ascii="宋体" w:hAnsi="宋体" w:eastAsia="宋体" w:cs="宋体"/>
          <w:i w:val="0"/>
          <w:iCs w:val="0"/>
          <w:caps w:val="0"/>
          <w:color w:val="auto"/>
          <w:spacing w:val="0"/>
          <w:sz w:val="24"/>
          <w:szCs w:val="24"/>
          <w:highlight w:val="none"/>
          <w:shd w:val="clear" w:color="auto" w:fill="FFFFFF"/>
        </w:rPr>
        <w:t>）的要求进行装订。提供的所有资料须加盖鲜章，并按要求密封。</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9.2确定的成交投标人需在约定时间内完成此次采购项目交付。</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9.3</w:t>
      </w:r>
      <w:r>
        <w:rPr>
          <w:rFonts w:hint="eastAsia" w:ascii="宋体" w:hAnsi="宋体" w:eastAsia="宋体" w:cs="宋体"/>
          <w:sz w:val="24"/>
          <w:szCs w:val="24"/>
          <w:lang w:eastAsia="zh-CN"/>
        </w:rPr>
        <w:t>项目</w:t>
      </w:r>
      <w:r>
        <w:rPr>
          <w:rFonts w:hint="eastAsia" w:ascii="宋体" w:hAnsi="宋体" w:eastAsia="宋体" w:cs="宋体"/>
          <w:i w:val="0"/>
          <w:iCs w:val="0"/>
          <w:caps w:val="0"/>
          <w:color w:val="auto"/>
          <w:spacing w:val="0"/>
          <w:sz w:val="24"/>
          <w:szCs w:val="24"/>
          <w:highlight w:val="none"/>
          <w:shd w:val="clear" w:color="auto" w:fill="FFFFFF"/>
          <w:lang w:eastAsia="zh-CN"/>
        </w:rPr>
        <w:t>参数</w:t>
      </w:r>
      <w:r>
        <w:rPr>
          <w:rFonts w:hint="eastAsia" w:ascii="宋体" w:hAnsi="宋体" w:eastAsia="宋体" w:cs="宋体"/>
          <w:i w:val="0"/>
          <w:iCs w:val="0"/>
          <w:caps w:val="0"/>
          <w:color w:val="auto"/>
          <w:spacing w:val="0"/>
          <w:sz w:val="24"/>
          <w:szCs w:val="24"/>
          <w:highlight w:val="none"/>
          <w:shd w:val="clear" w:color="auto" w:fill="FFFFFF"/>
        </w:rPr>
        <w:t>、要求（见附件1）及报价表的解释权归</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，联系人：</w:t>
      </w:r>
      <w:r>
        <w:rPr>
          <w:rFonts w:hint="eastAsia" w:ascii="宋体" w:hAnsi="宋体" w:eastAsia="宋体" w:cs="宋体"/>
          <w:i w:val="0"/>
          <w:iCs w:val="0"/>
          <w:caps w:val="0"/>
          <w:color w:val="auto"/>
          <w:spacing w:val="0"/>
          <w:sz w:val="24"/>
          <w:szCs w:val="24"/>
          <w:highlight w:val="none"/>
          <w:shd w:val="clear" w:color="auto" w:fill="FFFFFF"/>
          <w:lang w:val="en-US" w:eastAsia="zh-CN"/>
        </w:rPr>
        <w:t>尚</w:t>
      </w:r>
      <w:r>
        <w:rPr>
          <w:rFonts w:hint="eastAsia" w:ascii="宋体" w:hAnsi="宋体" w:eastAsia="宋体" w:cs="宋体"/>
          <w:i w:val="0"/>
          <w:iCs w:val="0"/>
          <w:caps w:val="0"/>
          <w:color w:val="auto"/>
          <w:spacing w:val="0"/>
          <w:sz w:val="24"/>
          <w:szCs w:val="24"/>
          <w:highlight w:val="none"/>
          <w:shd w:val="clear" w:color="auto" w:fill="FFFFFF"/>
        </w:rPr>
        <w:t>老师028</w:t>
      </w:r>
      <w:r>
        <w:rPr>
          <w:rFonts w:hint="eastAsia" w:ascii="宋体" w:hAnsi="宋体" w:eastAsia="宋体" w:cs="宋体"/>
          <w:i w:val="0"/>
          <w:iCs w:val="0"/>
          <w:caps w:val="0"/>
          <w:color w:val="auto"/>
          <w:spacing w:val="0"/>
          <w:sz w:val="24"/>
          <w:szCs w:val="24"/>
          <w:highlight w:val="none"/>
          <w:shd w:val="clear" w:color="auto" w:fill="FFFFFF"/>
          <w:lang w:val="en-US" w:eastAsia="zh-CN"/>
        </w:rPr>
        <w:t>-</w:t>
      </w:r>
      <w:r>
        <w:rPr>
          <w:rFonts w:hint="eastAsia" w:ascii="宋体" w:hAnsi="宋体" w:eastAsia="宋体" w:cs="宋体"/>
          <w:i w:val="0"/>
          <w:iCs w:val="0"/>
          <w:caps w:val="0"/>
          <w:color w:val="auto"/>
          <w:spacing w:val="0"/>
          <w:sz w:val="24"/>
          <w:szCs w:val="24"/>
          <w:highlight w:val="none"/>
          <w:shd w:val="clear" w:color="auto" w:fill="FFFFFF"/>
        </w:rPr>
        <w:t>65978</w:t>
      </w:r>
      <w:r>
        <w:rPr>
          <w:rFonts w:hint="eastAsia" w:ascii="宋体" w:hAnsi="宋体" w:eastAsia="宋体" w:cs="宋体"/>
          <w:i w:val="0"/>
          <w:iCs w:val="0"/>
          <w:caps w:val="0"/>
          <w:color w:val="auto"/>
          <w:spacing w:val="0"/>
          <w:sz w:val="24"/>
          <w:szCs w:val="24"/>
          <w:highlight w:val="none"/>
          <w:shd w:val="clear" w:color="auto" w:fill="FFFFFF"/>
          <w:lang w:val="en-US" w:eastAsia="zh-CN"/>
        </w:rPr>
        <w:t>238</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9.4</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采购事宜联系人：</w:t>
      </w:r>
      <w:r>
        <w:rPr>
          <w:rFonts w:hint="eastAsia" w:ascii="宋体" w:hAnsi="宋体" w:eastAsia="宋体" w:cs="宋体"/>
          <w:i w:val="0"/>
          <w:iCs w:val="0"/>
          <w:caps w:val="0"/>
          <w:color w:val="auto"/>
          <w:spacing w:val="0"/>
          <w:sz w:val="24"/>
          <w:szCs w:val="24"/>
          <w:highlight w:val="none"/>
          <w:shd w:val="clear" w:color="auto" w:fill="FFFFFF"/>
          <w:lang w:val="en-US" w:eastAsia="zh-CN"/>
        </w:rPr>
        <w:t>罗</w:t>
      </w:r>
      <w:r>
        <w:rPr>
          <w:rFonts w:hint="eastAsia" w:ascii="宋体" w:hAnsi="宋体" w:eastAsia="宋体" w:cs="宋体"/>
          <w:i w:val="0"/>
          <w:iCs w:val="0"/>
          <w:caps w:val="0"/>
          <w:color w:val="auto"/>
          <w:spacing w:val="0"/>
          <w:sz w:val="24"/>
          <w:szCs w:val="24"/>
          <w:highlight w:val="none"/>
          <w:shd w:val="clear" w:color="auto" w:fill="FFFFFF"/>
        </w:rPr>
        <w:t>老师028-659782</w:t>
      </w:r>
      <w:r>
        <w:rPr>
          <w:rFonts w:hint="eastAsia" w:ascii="宋体" w:hAnsi="宋体" w:eastAsia="宋体" w:cs="宋体"/>
          <w:i w:val="0"/>
          <w:iCs w:val="0"/>
          <w:caps w:val="0"/>
          <w:color w:val="auto"/>
          <w:spacing w:val="0"/>
          <w:sz w:val="24"/>
          <w:szCs w:val="24"/>
          <w:highlight w:val="none"/>
          <w:shd w:val="clear" w:color="auto" w:fill="FFFFFF"/>
          <w:lang w:val="en-US" w:eastAsia="zh-CN"/>
        </w:rPr>
        <w:t>38</w:t>
      </w:r>
      <w:r>
        <w:rPr>
          <w:rFonts w:hint="eastAsia" w:ascii="宋体" w:hAnsi="宋体" w:eastAsia="宋体" w:cs="宋体"/>
          <w:i w:val="0"/>
          <w:iCs w:val="0"/>
          <w:caps w:val="0"/>
          <w:color w:val="auto"/>
          <w:spacing w:val="0"/>
          <w:sz w:val="24"/>
          <w:szCs w:val="24"/>
          <w:highlight w:val="none"/>
          <w:shd w:val="clear" w:color="auto" w:fill="FFFFFF"/>
        </w:rPr>
        <w:t>。</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240" w:firstLineChars="1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10.</w:t>
      </w:r>
      <w:r>
        <w:rPr>
          <w:rFonts w:hint="eastAsia" w:ascii="宋体" w:hAnsi="宋体" w:eastAsia="宋体" w:cs="宋体"/>
          <w:i w:val="0"/>
          <w:iCs w:val="0"/>
          <w:caps w:val="0"/>
          <w:color w:val="auto"/>
          <w:spacing w:val="0"/>
          <w:sz w:val="24"/>
          <w:szCs w:val="24"/>
          <w:highlight w:val="none"/>
          <w:shd w:val="clear" w:color="auto" w:fill="FFFFFF"/>
          <w:lang w:val="en-US" w:eastAsia="zh-CN"/>
        </w:rPr>
        <w:t>参会供应商法人或授权代表</w:t>
      </w:r>
      <w:r>
        <w:rPr>
          <w:rFonts w:hint="eastAsia" w:ascii="宋体" w:hAnsi="宋体" w:eastAsia="宋体" w:cs="宋体"/>
          <w:i w:val="0"/>
          <w:iCs w:val="0"/>
          <w:caps w:val="0"/>
          <w:color w:val="auto"/>
          <w:spacing w:val="0"/>
          <w:sz w:val="24"/>
          <w:szCs w:val="24"/>
          <w:highlight w:val="none"/>
          <w:shd w:val="clear" w:color="auto" w:fill="FFFFFF"/>
        </w:rPr>
        <w:t>需携带身份证</w:t>
      </w:r>
      <w:r>
        <w:rPr>
          <w:rFonts w:hint="eastAsia" w:ascii="宋体" w:hAnsi="宋体" w:eastAsia="宋体" w:cs="宋体"/>
          <w:i w:val="0"/>
          <w:iCs w:val="0"/>
          <w:caps w:val="0"/>
          <w:color w:val="auto"/>
          <w:spacing w:val="0"/>
          <w:sz w:val="24"/>
          <w:szCs w:val="24"/>
          <w:highlight w:val="none"/>
          <w:shd w:val="clear" w:color="auto" w:fill="FFFFFF"/>
          <w:lang w:val="en-US" w:eastAsia="zh-CN"/>
        </w:rPr>
        <w:t>原件</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rPr>
        <w:br w:type="textWrapping"/>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附件：</w:t>
      </w:r>
    </w:p>
    <w:p>
      <w:pPr>
        <w:keepNext w:val="0"/>
        <w:keepLines w:val="0"/>
        <w:pageBreakBefore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采购需求</w:t>
      </w:r>
    </w:p>
    <w:p>
      <w:pPr>
        <w:keepNext w:val="0"/>
        <w:keepLines w:val="0"/>
        <w:pageBreakBefore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主要表格</w:t>
      </w:r>
      <w:r>
        <w:rPr>
          <w:rFonts w:hint="eastAsia" w:ascii="宋体" w:hAnsi="宋体" w:eastAsia="宋体" w:cs="宋体"/>
          <w:color w:val="auto"/>
          <w:sz w:val="24"/>
          <w:szCs w:val="24"/>
          <w:highlight w:val="none"/>
          <w:lang w:val="en-US" w:eastAsia="zh-CN"/>
        </w:rPr>
        <w:t>格式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采购投标文件装订顺序</w:t>
      </w:r>
    </w:p>
    <w:p>
      <w:pPr>
        <w:keepNext w:val="0"/>
        <w:keepLines w:val="0"/>
        <w:pageBreakBefore w:val="0"/>
        <w:widowControl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反商业贿赂承诺书</w:t>
      </w:r>
    </w:p>
    <w:p>
      <w:pPr>
        <w:pStyle w:val="4"/>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5：纪律承诺书</w:t>
      </w:r>
    </w:p>
    <w:p>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rPr>
      </w:pPr>
      <w:r>
        <w:rPr>
          <w:rFonts w:hint="eastAsia" w:ascii="宋体" w:hAnsi="宋体" w:eastAsia="宋体" w:cs="宋体"/>
          <w:b/>
          <w:bCs/>
          <w:i w:val="0"/>
          <w:caps w:val="0"/>
          <w:color w:val="555555"/>
          <w:spacing w:val="0"/>
          <w:sz w:val="24"/>
          <w:szCs w:val="24"/>
          <w:shd w:val="clear" w:color="auto" w:fill="FFFFFF"/>
          <w:lang w:val="en-US" w:eastAsia="zh-CN"/>
        </w:rPr>
        <w:t>附件1：采购</w:t>
      </w:r>
      <w:r>
        <w:rPr>
          <w:rFonts w:hint="eastAsia" w:ascii="宋体" w:hAnsi="宋体" w:eastAsia="宋体" w:cs="宋体"/>
          <w:b/>
          <w:bCs/>
          <w:i w:val="0"/>
          <w:caps w:val="0"/>
          <w:color w:val="555555"/>
          <w:spacing w:val="0"/>
          <w:sz w:val="24"/>
          <w:szCs w:val="24"/>
          <w:shd w:val="clear" w:color="auto" w:fill="FFFFFF"/>
        </w:rPr>
        <w:t>需求</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一、项目概况</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b w:val="0"/>
          <w:i w:val="0"/>
          <w:caps w:val="0"/>
          <w:color w:val="auto"/>
          <w:spacing w:val="0"/>
          <w:w w:val="100"/>
          <w:sz w:val="24"/>
          <w:szCs w:val="24"/>
          <w:highlight w:val="none"/>
        </w:rPr>
        <w:t>1.项目名称：天府院区产房分娩、LDR改造项目</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eastAsia="zh-CN"/>
        </w:rPr>
        <w:t>项目地址</w:t>
      </w:r>
      <w:r>
        <w:rPr>
          <w:rFonts w:hint="eastAsia" w:ascii="宋体" w:hAnsi="宋体" w:eastAsia="宋体" w:cs="宋体"/>
          <w:b w:val="0"/>
          <w:i w:val="0"/>
          <w:caps w:val="0"/>
          <w:color w:val="auto"/>
          <w:spacing w:val="0"/>
          <w:w w:val="100"/>
          <w:sz w:val="24"/>
          <w:szCs w:val="24"/>
          <w:highlight w:val="none"/>
        </w:rPr>
        <w:t>：晋阳院区成都市武侯区沙堰西二街290号，天府院区成都市双流区岐黄二路1515号，抚琴院区成都市金牛区抚琴西路338号</w:t>
      </w:r>
      <w:r>
        <w:rPr>
          <w:rFonts w:hint="eastAsia" w:ascii="宋体" w:hAnsi="宋体" w:eastAsia="宋体" w:cs="宋体"/>
          <w:b w:val="0"/>
          <w:i w:val="0"/>
          <w:caps w:val="0"/>
          <w:color w:val="auto"/>
          <w:spacing w:val="0"/>
          <w:w w:val="100"/>
          <w:sz w:val="24"/>
          <w:szCs w:val="24"/>
          <w:highlight w:val="none"/>
          <w:lang w:val="en-US" w:eastAsia="zh-CN"/>
        </w:rPr>
        <w:t>。</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lang w:val="en-US" w:eastAsia="zh-CN"/>
        </w:rPr>
        <w:t>3</w:t>
      </w:r>
      <w:r>
        <w:rPr>
          <w:rFonts w:hint="eastAsia" w:ascii="宋体" w:hAnsi="宋体" w:eastAsia="宋体" w:cs="宋体"/>
          <w:b w:val="0"/>
          <w:i w:val="0"/>
          <w:caps w:val="0"/>
          <w:color w:val="auto"/>
          <w:spacing w:val="0"/>
          <w:w w:val="100"/>
          <w:sz w:val="24"/>
          <w:szCs w:val="24"/>
          <w:highlight w:val="none"/>
        </w:rPr>
        <w:t>.服务期限：</w:t>
      </w:r>
      <w:r>
        <w:rPr>
          <w:rFonts w:hint="eastAsia" w:ascii="宋体" w:hAnsi="宋体" w:eastAsia="宋体" w:cs="宋体"/>
          <w:b w:val="0"/>
          <w:i w:val="0"/>
          <w:caps w:val="0"/>
          <w:color w:val="auto"/>
          <w:spacing w:val="0"/>
          <w:w w:val="100"/>
          <w:sz w:val="24"/>
          <w:szCs w:val="24"/>
          <w:highlight w:val="none"/>
          <w:lang w:eastAsia="zh-CN"/>
        </w:rPr>
        <w:t>防水工程</w:t>
      </w:r>
      <w:r>
        <w:rPr>
          <w:rFonts w:hint="eastAsia" w:ascii="宋体" w:hAnsi="宋体" w:eastAsia="宋体" w:cs="宋体"/>
          <w:b w:val="0"/>
          <w:i w:val="0"/>
          <w:caps w:val="0"/>
          <w:color w:val="auto"/>
          <w:spacing w:val="0"/>
          <w:w w:val="100"/>
          <w:sz w:val="24"/>
          <w:szCs w:val="24"/>
          <w:highlight w:val="none"/>
          <w:lang w:val="en-US" w:eastAsia="zh-CN"/>
        </w:rPr>
        <w:t>质保期5年，电气管线、给排水管道、设备安装和装修工程质保期2年，若设备另有超过2年质保期规定的，按其规定执行，从项目验收合格之日起计算。</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lang w:val="en-US" w:eastAsia="zh-CN"/>
        </w:rPr>
        <w:t>4.最高限价：236275.57元。</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lang w:val="en-US" w:eastAsia="zh-CN"/>
        </w:rPr>
        <w:t>5.工期40个日历日，从院方通知开工之日起计算。</w:t>
      </w:r>
    </w:p>
    <w:p>
      <w:pPr>
        <w:keepNext w:val="0"/>
        <w:keepLines w:val="0"/>
        <w:pageBreakBefore w:val="0"/>
        <w:kinsoku/>
        <w:wordWrap/>
        <w:overflowPunct/>
        <w:topLinePunct w:val="0"/>
        <w:autoSpaceDE/>
        <w:autoSpaceDN/>
        <w:bidi w:val="0"/>
        <w:spacing w:beforeAutospacing="0" w:afterAutospacing="0" w:line="360" w:lineRule="auto"/>
        <w:ind w:firstLine="482" w:firstLineChars="200"/>
        <w:jc w:val="both"/>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二、采购项目具体需求</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.投标人应按照四川省住房和城乡建设厅、四川省财政厅联合颁发的《四川省施工企业工程规费计取标准》进行此次项目报价。</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.要求：在质保期内，负责所有此次施工项目非人为原因造成的损坏区域的修补及维护。不允许分包转包。</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项目设计图（见附件</w:t>
      </w: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lang w:eastAsia="zh-CN"/>
        </w:rPr>
        <w:t>）</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项目招标工程量清单（见附件</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知识产权归属和处理方式：除专用合同条款另有约定外，承包人完成的设计工作成果和建造完成的建筑物，除署名权以外的著作权以及建筑物形象使用收益等其他知识产权均归发包人享有。承包人在进行设计，以及使用任何材料、承包人设备、工程设备或采用施工工艺时，因侵犯专利权或其他知识产权所引起的责任，由承包人承担。承包人在投标文件中采用专利技术的，专利技术的使用费包含在投标报价内。</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成本补偿和风险分担约定：成本补偿，因承包人原因造成工程质量不符合法律的规定和合同约定的，监理人有权要求承包人返工直至符合合同要求为止，由此造成的费用增加和(或)工期延误由承包人承担。因承包人设计失误，使用不合格材料、工程设备，或采用不适当的施工工艺，或施不当，造成工程不合格的，监理人可以随时发出指示，要求承包人立即采取措施进行补救，直至达到合同要求的质量标准，由此增加的费用和(或)工期延误由承包人承担。风险分担，除合同另有约定外，承包人应视为已取得工程有关风险、意外事件和其他情况的全部必要资料，并预见工程所有困难和费用。承包人遇到不可预见的困难和费用时，合同价格不予调整。</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违约责任：1、供应商项目经理短期离开施工场地，应事先征得采购人同意，并委派代表代行其职责，项目经理未经批准，擅自离开施工现场的违约责任：每发生一次罚款5000元，发生三次及以上的，采购人有权终止合同。2、供应商擅自更换项目经理或技术负责人的违约责任：罚款5000元/人•次；发生三次及以上的，采购人有权终止承包合同 。3、供应商无正当理由拒绝更换项目经理的违约责任：采购人有权终止合同 。</w:t>
      </w:r>
    </w:p>
    <w:p>
      <w:pPr>
        <w:keepNext w:val="0"/>
        <w:keepLines w:val="0"/>
        <w:pageBreakBefore w:val="0"/>
        <w:widowControl/>
        <w:kinsoku/>
        <w:wordWrap/>
        <w:overflowPunct/>
        <w:topLinePunct w:val="0"/>
        <w:autoSpaceDE/>
        <w:autoSpaceDN/>
        <w:bidi w:val="0"/>
        <w:snapToGrid/>
        <w:spacing w:beforeAutospacing="0" w:afterAutospacing="0" w:line="360" w:lineRule="auto"/>
        <w:ind w:firstLine="485"/>
        <w:jc w:val="both"/>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三、投标文件的评审</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1.由</w:t>
      </w:r>
      <w:r>
        <w:rPr>
          <w:rFonts w:hint="eastAsia" w:ascii="宋体" w:hAnsi="宋体" w:eastAsia="宋体" w:cs="宋体"/>
          <w:color w:val="auto"/>
          <w:kern w:val="0"/>
          <w:sz w:val="24"/>
          <w:szCs w:val="24"/>
          <w:highlight w:val="none"/>
          <w:lang w:val="en-US" w:eastAsia="zh-CN"/>
        </w:rPr>
        <w:t>后勤保障部组织</w:t>
      </w:r>
      <w:r>
        <w:rPr>
          <w:rFonts w:hint="eastAsia" w:ascii="宋体" w:hAnsi="宋体" w:eastAsia="宋体" w:cs="宋体"/>
          <w:color w:val="auto"/>
          <w:kern w:val="0"/>
          <w:sz w:val="24"/>
          <w:szCs w:val="24"/>
          <w:highlight w:val="none"/>
        </w:rPr>
        <w:t>成立评审</w:t>
      </w:r>
      <w:r>
        <w:rPr>
          <w:rFonts w:hint="eastAsia" w:ascii="宋体" w:hAnsi="宋体" w:eastAsia="宋体" w:cs="宋体"/>
          <w:color w:val="auto"/>
          <w:kern w:val="0"/>
          <w:sz w:val="24"/>
          <w:szCs w:val="24"/>
          <w:highlight w:val="none"/>
          <w:lang w:val="en-US" w:eastAsia="zh-CN"/>
        </w:rPr>
        <w:t>小组</w:t>
      </w:r>
      <w:r>
        <w:rPr>
          <w:rFonts w:hint="eastAsia" w:ascii="宋体" w:hAnsi="宋体" w:eastAsia="宋体" w:cs="宋体"/>
          <w:color w:val="auto"/>
          <w:kern w:val="0"/>
          <w:sz w:val="24"/>
          <w:szCs w:val="24"/>
          <w:highlight w:val="none"/>
        </w:rPr>
        <w:t>，对投标文件进行</w:t>
      </w:r>
      <w:r>
        <w:rPr>
          <w:rFonts w:hint="eastAsia" w:ascii="宋体" w:hAnsi="宋体" w:eastAsia="宋体" w:cs="宋体"/>
          <w:color w:val="auto"/>
          <w:kern w:val="0"/>
          <w:sz w:val="24"/>
          <w:szCs w:val="24"/>
          <w:highlight w:val="none"/>
          <w:lang w:val="en-US" w:eastAsia="zh-CN"/>
        </w:rPr>
        <w:t>评审</w:t>
      </w:r>
      <w:r>
        <w:rPr>
          <w:rFonts w:hint="eastAsia" w:ascii="宋体" w:hAnsi="宋体" w:eastAsia="宋体" w:cs="宋体"/>
          <w:color w:val="auto"/>
          <w:kern w:val="0"/>
          <w:sz w:val="24"/>
          <w:szCs w:val="24"/>
          <w:highlight w:val="none"/>
        </w:rPr>
        <w:t>。</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2.评审方法</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本项目采用</w:t>
      </w:r>
      <w:r>
        <w:rPr>
          <w:rFonts w:hint="eastAsia" w:ascii="宋体" w:hAnsi="宋体" w:eastAsia="宋体" w:cs="宋体"/>
          <w:color w:val="auto"/>
          <w:kern w:val="0"/>
          <w:sz w:val="24"/>
          <w:szCs w:val="24"/>
          <w:highlight w:val="none"/>
          <w:lang w:val="en-US" w:eastAsia="zh-CN"/>
        </w:rPr>
        <w:t>综合评分法</w:t>
      </w:r>
      <w:r>
        <w:rPr>
          <w:rFonts w:hint="eastAsia" w:ascii="宋体" w:hAnsi="宋体" w:eastAsia="宋体" w:cs="宋体"/>
          <w:color w:val="auto"/>
          <w:kern w:val="0"/>
          <w:sz w:val="24"/>
          <w:szCs w:val="24"/>
          <w:highlight w:val="none"/>
        </w:rPr>
        <w:t>，评审</w:t>
      </w:r>
      <w:r>
        <w:rPr>
          <w:rFonts w:hint="eastAsia" w:ascii="宋体" w:hAnsi="宋体" w:eastAsia="宋体" w:cs="宋体"/>
          <w:color w:val="auto"/>
          <w:kern w:val="0"/>
          <w:sz w:val="24"/>
          <w:szCs w:val="24"/>
          <w:highlight w:val="none"/>
          <w:lang w:val="en-US" w:eastAsia="zh-CN"/>
        </w:rPr>
        <w:t>小组</w:t>
      </w:r>
      <w:r>
        <w:rPr>
          <w:rFonts w:hint="eastAsia" w:ascii="宋体" w:hAnsi="宋体" w:eastAsia="宋体" w:cs="宋体"/>
          <w:color w:val="auto"/>
          <w:kern w:val="0"/>
          <w:sz w:val="24"/>
          <w:szCs w:val="24"/>
          <w:highlight w:val="none"/>
        </w:rPr>
        <w:t>将对各投标人的投标方案、各项报价、企业综合能力、对项目的投入等方面进行综合评审，对实质上响应招标文件的投标人，根据符合采购需求、质量和服务相等且最后</w:t>
      </w:r>
      <w:r>
        <w:rPr>
          <w:rFonts w:hint="eastAsia" w:ascii="宋体" w:hAnsi="宋体" w:eastAsia="宋体" w:cs="宋体"/>
          <w:color w:val="auto"/>
          <w:kern w:val="0"/>
          <w:sz w:val="24"/>
          <w:szCs w:val="24"/>
          <w:highlight w:val="none"/>
          <w:lang w:val="en-US" w:eastAsia="zh-CN"/>
        </w:rPr>
        <w:t>得分最高</w:t>
      </w:r>
      <w:r>
        <w:rPr>
          <w:rFonts w:hint="eastAsia" w:ascii="宋体" w:hAnsi="宋体" w:eastAsia="宋体" w:cs="宋体"/>
          <w:color w:val="auto"/>
          <w:kern w:val="0"/>
          <w:sz w:val="24"/>
          <w:szCs w:val="24"/>
          <w:highlight w:val="none"/>
        </w:rPr>
        <w:t>原则确定成交供应商</w:t>
      </w:r>
      <w:r>
        <w:rPr>
          <w:rFonts w:hint="eastAsia" w:ascii="宋体" w:hAnsi="宋体" w:eastAsia="宋体" w:cs="宋体"/>
          <w:color w:val="auto"/>
          <w:kern w:val="0"/>
          <w:sz w:val="24"/>
          <w:szCs w:val="24"/>
          <w:highlight w:val="none"/>
          <w:lang w:eastAsia="zh-CN"/>
        </w:rPr>
        <w:t>。</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不正当竞争预防措施</w:t>
      </w:r>
      <w:r>
        <w:rPr>
          <w:rFonts w:hint="eastAsia" w:ascii="宋体" w:hAnsi="宋体" w:eastAsia="宋体" w:cs="宋体"/>
          <w:color w:val="auto"/>
          <w:kern w:val="0"/>
          <w:sz w:val="24"/>
          <w:szCs w:val="24"/>
          <w:highlight w:val="none"/>
          <w:lang w:eastAsia="zh-CN"/>
        </w:rPr>
        <w:t>：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最高限价85%或者低于其他有效供应商报价算术平均价90%的，磋商小组可以认为该供应商“报价明显低于其他实质性响应的供应商报价”。）</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sz w:val="24"/>
          <w:szCs w:val="24"/>
          <w:highlight w:val="none"/>
        </w:rPr>
        <w:t>评分标准</w:t>
      </w:r>
    </w:p>
    <w:tbl>
      <w:tblPr>
        <w:tblStyle w:val="10"/>
        <w:tblpPr w:leftFromText="180" w:rightFromText="180" w:vertAnchor="text" w:horzAnchor="page" w:tblpX="1638" w:tblpY="46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517"/>
        <w:gridCol w:w="1180"/>
        <w:gridCol w:w="5424"/>
        <w:gridCol w:w="430"/>
        <w:gridCol w:w="1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05" w:hRule="atLeast"/>
        </w:trPr>
        <w:tc>
          <w:tcPr>
            <w:tcW w:w="1697" w:type="dxa"/>
            <w:gridSpan w:val="2"/>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评审因素</w:t>
            </w:r>
          </w:p>
        </w:tc>
        <w:tc>
          <w:tcPr>
            <w:tcW w:w="6926" w:type="dxa"/>
            <w:gridSpan w:val="3"/>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1697" w:type="dxa"/>
            <w:gridSpan w:val="2"/>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分值构成</w:t>
            </w:r>
          </w:p>
        </w:tc>
        <w:tc>
          <w:tcPr>
            <w:tcW w:w="6926" w:type="dxa"/>
            <w:gridSpan w:val="3"/>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详细评审70.00分，报价得分30.00分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6" w:hRule="atLeast"/>
        </w:trPr>
        <w:tc>
          <w:tcPr>
            <w:tcW w:w="51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评审因素分类</w:t>
            </w:r>
          </w:p>
        </w:tc>
        <w:tc>
          <w:tcPr>
            <w:tcW w:w="118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评审项</w:t>
            </w:r>
          </w:p>
        </w:tc>
        <w:tc>
          <w:tcPr>
            <w:tcW w:w="542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详细描述</w:t>
            </w:r>
          </w:p>
        </w:tc>
        <w:tc>
          <w:tcPr>
            <w:tcW w:w="43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分值</w:t>
            </w:r>
          </w:p>
        </w:tc>
        <w:tc>
          <w:tcPr>
            <w:tcW w:w="107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客观/主观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trPr>
        <w:tc>
          <w:tcPr>
            <w:tcW w:w="517" w:type="dxa"/>
            <w:vMerge w:val="restart"/>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详细评审</w:t>
            </w:r>
          </w:p>
        </w:tc>
        <w:tc>
          <w:tcPr>
            <w:tcW w:w="118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综合实力</w:t>
            </w:r>
          </w:p>
        </w:tc>
        <w:tc>
          <w:tcPr>
            <w:tcW w:w="5424"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1.供应商提供自2021年1月1日起至响应文件递交截止日的已完成类似项目业绩的，每提供一个得1分，满分6分。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2.供应商拟派本项目的项目经理自2021年1月1日起至响应文件递交截止日的已完成类似项目业绩的，每提供一个得1分，满分2分。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说明：①类似业绩是指：已完工的建筑装修工程或房屋维修改造项目（已完工的类似业绩时间以竣工验收时间为准）；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②类似业绩须提供中标（成交）通知书或合同（协议）、竣工验收报告（复印件加盖单位公章），不提供的不得分。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3.投标人具备有效的质量体系认证、职业健康安全管理体系文件与环境管理体系文件，每具有1个得1分，最多得3分，提供证书、文件的复印件加盖投标单位公章。</w:t>
            </w:r>
          </w:p>
        </w:tc>
        <w:tc>
          <w:tcPr>
            <w:tcW w:w="43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11</w:t>
            </w:r>
          </w:p>
        </w:tc>
        <w:tc>
          <w:tcPr>
            <w:tcW w:w="107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 w:hRule="atLeast"/>
        </w:trPr>
        <w:tc>
          <w:tcPr>
            <w:tcW w:w="517" w:type="dxa"/>
            <w:vMerge w:val="continue"/>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spacing w:line="360" w:lineRule="auto"/>
              <w:jc w:val="center"/>
              <w:rPr>
                <w:rFonts w:hint="eastAsia" w:ascii="宋体" w:hAnsi="宋体" w:eastAsia="宋体" w:cs="宋体"/>
                <w:i w:val="0"/>
                <w:color w:val="000000"/>
                <w:sz w:val="24"/>
                <w:szCs w:val="24"/>
                <w:u w:val="none"/>
              </w:rPr>
            </w:pPr>
          </w:p>
        </w:tc>
        <w:tc>
          <w:tcPr>
            <w:tcW w:w="1180" w:type="dxa"/>
            <w:vMerge w:val="restart"/>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施工技术评分</w:t>
            </w:r>
          </w:p>
        </w:tc>
        <w:tc>
          <w:tcPr>
            <w:tcW w:w="5424"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重难点分析</w:t>
            </w:r>
            <w:r>
              <w:rPr>
                <w:rFonts w:hint="eastAsia" w:ascii="宋体" w:hAnsi="宋体" w:eastAsia="宋体" w:cs="宋体"/>
                <w:i w:val="0"/>
                <w:color w:val="000000"/>
                <w:sz w:val="24"/>
                <w:szCs w:val="24"/>
                <w:u w:val="none"/>
                <w:lang w:eastAsia="zh-CN"/>
              </w:rPr>
              <w:t>，</w:t>
            </w:r>
            <w:r>
              <w:rPr>
                <w:rFonts w:hint="eastAsia" w:ascii="宋体" w:hAnsi="宋体" w:eastAsia="宋体" w:cs="宋体"/>
                <w:i w:val="0"/>
                <w:color w:val="000000"/>
                <w:sz w:val="24"/>
                <w:szCs w:val="24"/>
                <w:u w:val="none"/>
              </w:rPr>
              <w:t>根据供应商针对本项目提供的重难点分析进行评比：</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1）分析科学、详细，有解决措施方案的得8分；</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2）分析较科学、较详细，有解决措施方案得5分；</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3）分析不科学、不详细，无解决措施方案得2分；</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未提供不得分。</w:t>
            </w:r>
          </w:p>
        </w:tc>
        <w:tc>
          <w:tcPr>
            <w:tcW w:w="430" w:type="dxa"/>
            <w:vMerge w:val="restart"/>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40</w:t>
            </w:r>
          </w:p>
        </w:tc>
        <w:tc>
          <w:tcPr>
            <w:tcW w:w="1072" w:type="dxa"/>
            <w:vMerge w:val="restart"/>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 w:hRule="atLeast"/>
        </w:trPr>
        <w:tc>
          <w:tcPr>
            <w:tcW w:w="517"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sz w:val="24"/>
                <w:szCs w:val="24"/>
              </w:rPr>
            </w:pPr>
          </w:p>
        </w:tc>
        <w:tc>
          <w:tcPr>
            <w:tcW w:w="1180"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sz w:val="24"/>
                <w:szCs w:val="24"/>
              </w:rPr>
            </w:pPr>
          </w:p>
        </w:tc>
        <w:tc>
          <w:tcPr>
            <w:tcW w:w="5424"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rPr>
              <w:t>施工方案</w:t>
            </w:r>
            <w:r>
              <w:rPr>
                <w:rFonts w:hint="eastAsia" w:ascii="宋体" w:hAnsi="宋体" w:eastAsia="宋体" w:cs="宋体"/>
                <w:i w:val="0"/>
                <w:color w:val="000000"/>
                <w:sz w:val="24"/>
                <w:szCs w:val="24"/>
                <w:u w:val="none"/>
                <w:lang w:eastAsia="zh-CN"/>
              </w:rPr>
              <w:t>（施工方案</w:t>
            </w:r>
            <w:r>
              <w:rPr>
                <w:rFonts w:hint="eastAsia" w:ascii="宋体" w:hAnsi="宋体" w:eastAsia="宋体" w:cs="宋体"/>
                <w:i w:val="0"/>
                <w:color w:val="000000"/>
                <w:sz w:val="24"/>
                <w:szCs w:val="24"/>
                <w:u w:val="none"/>
                <w:lang w:val="en-US" w:eastAsia="zh-CN"/>
              </w:rPr>
              <w:t>包含但不限于</w:t>
            </w:r>
            <w:r>
              <w:rPr>
                <w:rFonts w:hint="eastAsia" w:ascii="宋体" w:hAnsi="宋体" w:eastAsia="宋体" w:cs="宋体"/>
                <w:i w:val="0"/>
                <w:color w:val="000000"/>
                <w:sz w:val="24"/>
                <w:szCs w:val="24"/>
                <w:u w:val="none"/>
                <w:lang w:eastAsia="zh-CN"/>
              </w:rPr>
              <w:t>现场踏勘照片，改造</w:t>
            </w:r>
            <w:r>
              <w:rPr>
                <w:rFonts w:hint="eastAsia" w:ascii="宋体" w:hAnsi="宋体" w:eastAsia="宋体" w:cs="宋体"/>
                <w:i w:val="0"/>
                <w:color w:val="000000"/>
                <w:sz w:val="24"/>
                <w:szCs w:val="24"/>
                <w:u w:val="none"/>
                <w:lang w:val="en-US" w:eastAsia="zh-CN"/>
              </w:rPr>
              <w:t>后</w:t>
            </w:r>
            <w:r>
              <w:rPr>
                <w:rFonts w:hint="eastAsia" w:ascii="宋体" w:hAnsi="宋体" w:eastAsia="宋体" w:cs="宋体"/>
                <w:i w:val="0"/>
                <w:color w:val="000000"/>
                <w:sz w:val="24"/>
                <w:szCs w:val="24"/>
                <w:u w:val="none"/>
                <w:lang w:eastAsia="zh-CN"/>
              </w:rPr>
              <w:t>效果图，施工地点现状概况且有具体楼栋科室门牌号,不影响医院运营的具体施工计划，</w:t>
            </w:r>
            <w:r>
              <w:rPr>
                <w:rFonts w:hint="eastAsia" w:ascii="宋体" w:hAnsi="宋体" w:eastAsia="宋体" w:cs="宋体"/>
                <w:i w:val="0"/>
                <w:color w:val="000000"/>
                <w:sz w:val="24"/>
                <w:szCs w:val="24"/>
                <w:u w:val="none"/>
                <w:lang w:val="en-US" w:eastAsia="zh-CN"/>
              </w:rPr>
              <w:t>施工计划内容包括时间、改造区域、改造内容、使用器械，对改造科室区域装饰装修、设施等特点的分析</w:t>
            </w:r>
            <w:r>
              <w:rPr>
                <w:rFonts w:hint="eastAsia" w:ascii="宋体" w:hAnsi="宋体" w:eastAsia="宋体" w:cs="宋体"/>
                <w:i w:val="0"/>
                <w:color w:val="000000"/>
                <w:sz w:val="24"/>
                <w:szCs w:val="24"/>
                <w:u w:val="none"/>
                <w:lang w:eastAsia="zh-CN"/>
              </w:rPr>
              <w:t>），根据供应商提供的针对本项目的主要施工方法进行评比：</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1）施工方案完整、合理的得</w:t>
            </w:r>
            <w:r>
              <w:rPr>
                <w:rFonts w:hint="eastAsia" w:ascii="宋体" w:hAnsi="宋体" w:eastAsia="宋体" w:cs="宋体"/>
                <w:i w:val="0"/>
                <w:color w:val="000000"/>
                <w:sz w:val="24"/>
                <w:szCs w:val="24"/>
                <w:u w:val="none"/>
                <w:lang w:val="en-US" w:eastAsia="zh-CN"/>
              </w:rPr>
              <w:t>6</w:t>
            </w:r>
            <w:r>
              <w:rPr>
                <w:rFonts w:hint="eastAsia" w:ascii="宋体" w:hAnsi="宋体" w:eastAsia="宋体" w:cs="宋体"/>
                <w:i w:val="0"/>
                <w:color w:val="000000"/>
                <w:sz w:val="24"/>
                <w:szCs w:val="24"/>
                <w:u w:val="none"/>
                <w:lang w:eastAsia="zh-CN"/>
              </w:rPr>
              <w:t>分；</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2）施工方案较完整、较合理的得4分；</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3）施工方案不完整、不合理的得2分；</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未提供不得分。</w:t>
            </w:r>
          </w:p>
        </w:tc>
        <w:tc>
          <w:tcPr>
            <w:tcW w:w="430"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p>
        </w:tc>
        <w:tc>
          <w:tcPr>
            <w:tcW w:w="1072"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 w:hRule="atLeast"/>
        </w:trPr>
        <w:tc>
          <w:tcPr>
            <w:tcW w:w="517"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p>
        </w:tc>
        <w:tc>
          <w:tcPr>
            <w:tcW w:w="1180"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p>
        </w:tc>
        <w:tc>
          <w:tcPr>
            <w:tcW w:w="5424"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rPr>
              <w:t>施工设备</w:t>
            </w:r>
            <w:r>
              <w:rPr>
                <w:rFonts w:hint="eastAsia" w:ascii="宋体" w:hAnsi="宋体" w:eastAsia="宋体" w:cs="宋体"/>
                <w:i w:val="0"/>
                <w:color w:val="000000"/>
                <w:sz w:val="24"/>
                <w:szCs w:val="24"/>
                <w:u w:val="none"/>
                <w:lang w:eastAsia="zh-CN"/>
              </w:rPr>
              <w:t>，根据供应商投入的用于本项目的主要物资和施工机械设备、主要施工机械计划进行评比：</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1）项目主要物质和施工机械设备、主要施工机械计划安排合理、科学得</w:t>
            </w:r>
            <w:r>
              <w:rPr>
                <w:rFonts w:hint="eastAsia" w:ascii="宋体" w:hAnsi="宋体" w:eastAsia="宋体" w:cs="宋体"/>
                <w:i w:val="0"/>
                <w:color w:val="000000"/>
                <w:sz w:val="24"/>
                <w:szCs w:val="24"/>
                <w:u w:val="none"/>
                <w:lang w:val="en-US" w:eastAsia="zh-CN"/>
              </w:rPr>
              <w:t>3</w:t>
            </w:r>
            <w:r>
              <w:rPr>
                <w:rFonts w:hint="eastAsia" w:ascii="宋体" w:hAnsi="宋体" w:eastAsia="宋体" w:cs="宋体"/>
                <w:i w:val="0"/>
                <w:color w:val="000000"/>
                <w:sz w:val="24"/>
                <w:szCs w:val="24"/>
                <w:u w:val="none"/>
                <w:lang w:eastAsia="zh-CN"/>
              </w:rPr>
              <w:t>分；</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2）项目主要物资和施工机械设备、主要施工机械计划安排较合理、较科学得2分；</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3）项目主要物资和施工机械设备、主要施工机械计划安排不合理、不科学得1分；</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未提供不得分。</w:t>
            </w:r>
          </w:p>
        </w:tc>
        <w:tc>
          <w:tcPr>
            <w:tcW w:w="430"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p>
        </w:tc>
        <w:tc>
          <w:tcPr>
            <w:tcW w:w="1072"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 w:hRule="atLeast"/>
        </w:trPr>
        <w:tc>
          <w:tcPr>
            <w:tcW w:w="517"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p>
        </w:tc>
        <w:tc>
          <w:tcPr>
            <w:tcW w:w="1180"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p>
        </w:tc>
        <w:tc>
          <w:tcPr>
            <w:tcW w:w="5424"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rPr>
              <w:t>技术措施</w:t>
            </w:r>
            <w:r>
              <w:rPr>
                <w:rFonts w:hint="eastAsia" w:ascii="宋体" w:hAnsi="宋体" w:eastAsia="宋体" w:cs="宋体"/>
                <w:i w:val="0"/>
                <w:color w:val="000000"/>
                <w:sz w:val="24"/>
                <w:szCs w:val="24"/>
                <w:u w:val="none"/>
                <w:lang w:eastAsia="zh-CN"/>
              </w:rPr>
              <w:t>，根据供应商提供的针对本项目的确保项目质量的技术组织措施进行评比：</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1)有明确的质量技术目标，有详细的技术组织计划和方案的得</w:t>
            </w:r>
            <w:r>
              <w:rPr>
                <w:rFonts w:hint="eastAsia" w:ascii="宋体" w:hAnsi="宋体" w:eastAsia="宋体" w:cs="宋体"/>
                <w:i w:val="0"/>
                <w:color w:val="000000"/>
                <w:sz w:val="24"/>
                <w:szCs w:val="24"/>
                <w:u w:val="none"/>
                <w:lang w:val="en-US" w:eastAsia="zh-CN"/>
              </w:rPr>
              <w:t>7</w:t>
            </w:r>
            <w:r>
              <w:rPr>
                <w:rFonts w:hint="eastAsia" w:ascii="宋体" w:hAnsi="宋体" w:eastAsia="宋体" w:cs="宋体"/>
                <w:i w:val="0"/>
                <w:color w:val="000000"/>
                <w:sz w:val="24"/>
                <w:szCs w:val="24"/>
                <w:u w:val="none"/>
                <w:lang w:eastAsia="zh-CN"/>
              </w:rPr>
              <w:t>分；</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2)质量技术目标较明确，有较详细的技术组织计划和方案的得4分；</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未提供不得分。</w:t>
            </w:r>
          </w:p>
        </w:tc>
        <w:tc>
          <w:tcPr>
            <w:tcW w:w="430"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p>
        </w:tc>
        <w:tc>
          <w:tcPr>
            <w:tcW w:w="1072"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 w:hRule="atLeast"/>
        </w:trPr>
        <w:tc>
          <w:tcPr>
            <w:tcW w:w="517"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p>
        </w:tc>
        <w:tc>
          <w:tcPr>
            <w:tcW w:w="1180"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p>
        </w:tc>
        <w:tc>
          <w:tcPr>
            <w:tcW w:w="5424"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rPr>
              <w:t>安全措施</w:t>
            </w:r>
            <w:r>
              <w:rPr>
                <w:rFonts w:hint="eastAsia" w:ascii="宋体" w:hAnsi="宋体" w:eastAsia="宋体" w:cs="宋体"/>
                <w:i w:val="0"/>
                <w:color w:val="000000"/>
                <w:sz w:val="24"/>
                <w:szCs w:val="24"/>
                <w:u w:val="none"/>
                <w:lang w:eastAsia="zh-CN"/>
              </w:rPr>
              <w:t>，根据供应商提供的针对本项目的确保安全生产的技术组织的措施、</w:t>
            </w:r>
            <w:r>
              <w:rPr>
                <w:rFonts w:hint="eastAsia" w:ascii="宋体" w:hAnsi="宋体" w:eastAsia="宋体" w:cs="宋体"/>
                <w:i w:val="0"/>
                <w:color w:val="000000"/>
                <w:sz w:val="24"/>
                <w:szCs w:val="24"/>
                <w:u w:val="none"/>
                <w:lang w:val="en-US" w:eastAsia="zh-CN"/>
              </w:rPr>
              <w:t>施工过程中的安全风险分析及应对措施</w:t>
            </w:r>
            <w:r>
              <w:rPr>
                <w:rFonts w:hint="eastAsia" w:ascii="宋体" w:hAnsi="宋体" w:eastAsia="宋体" w:cs="宋体"/>
                <w:i w:val="0"/>
                <w:color w:val="000000"/>
                <w:sz w:val="24"/>
                <w:szCs w:val="24"/>
                <w:u w:val="none"/>
                <w:lang w:eastAsia="zh-CN"/>
              </w:rPr>
              <w:t>进行评比：</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1)有详细的安全生产的技术组织措施、施工过程中的安全风险分析及应对措施，并确保安全生产的过程中按照计划实施的得</w:t>
            </w:r>
            <w:r>
              <w:rPr>
                <w:rFonts w:hint="eastAsia" w:ascii="宋体" w:hAnsi="宋体" w:eastAsia="宋体" w:cs="宋体"/>
                <w:i w:val="0"/>
                <w:color w:val="000000"/>
                <w:sz w:val="24"/>
                <w:szCs w:val="24"/>
                <w:u w:val="none"/>
                <w:lang w:val="en-US" w:eastAsia="zh-CN"/>
              </w:rPr>
              <w:t>6</w:t>
            </w:r>
            <w:r>
              <w:rPr>
                <w:rFonts w:hint="eastAsia" w:ascii="宋体" w:hAnsi="宋体" w:eastAsia="宋体" w:cs="宋体"/>
                <w:i w:val="0"/>
                <w:color w:val="000000"/>
                <w:sz w:val="24"/>
                <w:szCs w:val="24"/>
                <w:u w:val="none"/>
                <w:lang w:eastAsia="zh-CN"/>
              </w:rPr>
              <w:t>分；</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2)安全生产的技术组织措施、施工过程中的安全风险分析及应对措施较详细，并确保安全生产的过程中按照计划实施的得</w:t>
            </w:r>
            <w:r>
              <w:rPr>
                <w:rFonts w:hint="eastAsia" w:ascii="宋体" w:hAnsi="宋体" w:eastAsia="宋体" w:cs="宋体"/>
                <w:i w:val="0"/>
                <w:color w:val="000000"/>
                <w:sz w:val="24"/>
                <w:szCs w:val="24"/>
                <w:u w:val="none"/>
                <w:lang w:val="en-US" w:eastAsia="zh-CN"/>
              </w:rPr>
              <w:t>3</w:t>
            </w:r>
            <w:r>
              <w:rPr>
                <w:rFonts w:hint="eastAsia" w:ascii="宋体" w:hAnsi="宋体" w:eastAsia="宋体" w:cs="宋体"/>
                <w:i w:val="0"/>
                <w:color w:val="000000"/>
                <w:sz w:val="24"/>
                <w:szCs w:val="24"/>
                <w:u w:val="none"/>
                <w:lang w:eastAsia="zh-CN"/>
              </w:rPr>
              <w:t>分；</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未提供不得分。</w:t>
            </w:r>
          </w:p>
        </w:tc>
        <w:tc>
          <w:tcPr>
            <w:tcW w:w="430"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p>
        </w:tc>
        <w:tc>
          <w:tcPr>
            <w:tcW w:w="1072"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2" w:hRule="atLeast"/>
        </w:trPr>
        <w:tc>
          <w:tcPr>
            <w:tcW w:w="517"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p>
        </w:tc>
        <w:tc>
          <w:tcPr>
            <w:tcW w:w="1180"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p>
        </w:tc>
        <w:tc>
          <w:tcPr>
            <w:tcW w:w="5424"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rPr>
              <w:t>文明措施</w:t>
            </w:r>
            <w:r>
              <w:rPr>
                <w:rFonts w:hint="eastAsia" w:ascii="宋体" w:hAnsi="宋体" w:eastAsia="宋体" w:cs="宋体"/>
                <w:i w:val="0"/>
                <w:color w:val="000000"/>
                <w:sz w:val="24"/>
                <w:szCs w:val="24"/>
                <w:u w:val="none"/>
                <w:lang w:eastAsia="zh-CN"/>
              </w:rPr>
              <w:t>，根据供应商提供的针对本项目的确保文明施工的技术组织措施进行评比：</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1）有详细的文明施工的技术组织措施，确保工程施工文明进行的计划措施详细，有文明施工预案和管理制度得</w:t>
            </w:r>
            <w:r>
              <w:rPr>
                <w:rFonts w:hint="eastAsia" w:ascii="宋体" w:hAnsi="宋体" w:eastAsia="宋体" w:cs="宋体"/>
                <w:i w:val="0"/>
                <w:color w:val="000000"/>
                <w:sz w:val="24"/>
                <w:szCs w:val="24"/>
                <w:u w:val="none"/>
                <w:lang w:val="en-US" w:eastAsia="zh-CN"/>
              </w:rPr>
              <w:t>6</w:t>
            </w:r>
            <w:r>
              <w:rPr>
                <w:rFonts w:hint="eastAsia" w:ascii="宋体" w:hAnsi="宋体" w:eastAsia="宋体" w:cs="宋体"/>
                <w:i w:val="0"/>
                <w:color w:val="000000"/>
                <w:sz w:val="24"/>
                <w:szCs w:val="24"/>
                <w:u w:val="none"/>
                <w:lang w:eastAsia="zh-CN"/>
              </w:rPr>
              <w:t>分；</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2）有文明施工的技术组织措施，确保工程施工文明进行的计划措施较详细，有文明施工预案和管理制度得4分；</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3）有文明施工的技术组织措施，确保工程施工文明进行的计划措施不详细，无文明施工预案和管理制度得2分；</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未提供不得分。</w:t>
            </w:r>
          </w:p>
        </w:tc>
        <w:tc>
          <w:tcPr>
            <w:tcW w:w="430"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p>
        </w:tc>
        <w:tc>
          <w:tcPr>
            <w:tcW w:w="1072"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2" w:hRule="atLeast"/>
        </w:trPr>
        <w:tc>
          <w:tcPr>
            <w:tcW w:w="517"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sz w:val="24"/>
                <w:szCs w:val="24"/>
              </w:rPr>
            </w:pPr>
          </w:p>
        </w:tc>
        <w:tc>
          <w:tcPr>
            <w:tcW w:w="1180"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sz w:val="24"/>
                <w:szCs w:val="24"/>
              </w:rPr>
            </w:pPr>
          </w:p>
        </w:tc>
        <w:tc>
          <w:tcPr>
            <w:tcW w:w="5424"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rPr>
              <w:t>突发事件</w:t>
            </w:r>
            <w:r>
              <w:rPr>
                <w:rFonts w:hint="eastAsia" w:ascii="宋体" w:hAnsi="宋体" w:eastAsia="宋体" w:cs="宋体"/>
                <w:i w:val="0"/>
                <w:color w:val="000000"/>
                <w:sz w:val="24"/>
                <w:szCs w:val="24"/>
                <w:u w:val="none"/>
                <w:lang w:eastAsia="zh-CN"/>
              </w:rPr>
              <w:t>，根据供应商提供的针对本项目的突发事件的应急预案进行评比：</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1）应急预案详细、科学的得</w:t>
            </w:r>
            <w:r>
              <w:rPr>
                <w:rFonts w:hint="eastAsia" w:ascii="宋体" w:hAnsi="宋体" w:eastAsia="宋体" w:cs="宋体"/>
                <w:i w:val="0"/>
                <w:color w:val="000000"/>
                <w:sz w:val="24"/>
                <w:szCs w:val="24"/>
                <w:u w:val="none"/>
                <w:lang w:val="en-US" w:eastAsia="zh-CN"/>
              </w:rPr>
              <w:t>4</w:t>
            </w:r>
            <w:r>
              <w:rPr>
                <w:rFonts w:hint="eastAsia" w:ascii="宋体" w:hAnsi="宋体" w:eastAsia="宋体" w:cs="宋体"/>
                <w:i w:val="0"/>
                <w:color w:val="000000"/>
                <w:sz w:val="24"/>
                <w:szCs w:val="24"/>
                <w:u w:val="none"/>
                <w:lang w:eastAsia="zh-CN"/>
              </w:rPr>
              <w:t>分；</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2）应急预案较详细、较科学的得</w:t>
            </w:r>
            <w:r>
              <w:rPr>
                <w:rFonts w:hint="eastAsia" w:ascii="宋体" w:hAnsi="宋体" w:eastAsia="宋体" w:cs="宋体"/>
                <w:i w:val="0"/>
                <w:color w:val="000000"/>
                <w:sz w:val="24"/>
                <w:szCs w:val="24"/>
                <w:u w:val="none"/>
                <w:lang w:val="en-US" w:eastAsia="zh-CN"/>
              </w:rPr>
              <w:t>2</w:t>
            </w:r>
            <w:r>
              <w:rPr>
                <w:rFonts w:hint="eastAsia" w:ascii="宋体" w:hAnsi="宋体" w:eastAsia="宋体" w:cs="宋体"/>
                <w:i w:val="0"/>
                <w:color w:val="000000"/>
                <w:sz w:val="24"/>
                <w:szCs w:val="24"/>
                <w:u w:val="none"/>
                <w:lang w:eastAsia="zh-CN"/>
              </w:rPr>
              <w:t>分；</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3）应急预案不详细、不科学的得1分；</w:t>
            </w:r>
          </w:p>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未提供不得分。</w:t>
            </w:r>
          </w:p>
        </w:tc>
        <w:tc>
          <w:tcPr>
            <w:tcW w:w="430"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p>
        </w:tc>
        <w:tc>
          <w:tcPr>
            <w:tcW w:w="1072" w:type="dxa"/>
            <w:vMerge w:val="continue"/>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517" w:type="dxa"/>
            <w:vMerge w:val="continue"/>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spacing w:line="360" w:lineRule="auto"/>
              <w:jc w:val="center"/>
              <w:rPr>
                <w:rFonts w:hint="eastAsia" w:ascii="宋体" w:hAnsi="宋体" w:eastAsia="宋体" w:cs="宋体"/>
                <w:i w:val="0"/>
                <w:color w:val="000000"/>
                <w:sz w:val="24"/>
                <w:szCs w:val="24"/>
                <w:u w:val="none"/>
              </w:rPr>
            </w:pPr>
          </w:p>
        </w:tc>
        <w:tc>
          <w:tcPr>
            <w:tcW w:w="118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项目管理机构评分</w:t>
            </w:r>
          </w:p>
        </w:tc>
        <w:tc>
          <w:tcPr>
            <w:tcW w:w="5424"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1.拟投入本项目负责人具有建筑工程相关专业高级及以上职称得1分，拟投入本项目的技术负责人具有建筑工程相关专业高级及以上职称得1分，本项最多得2分。提供证书复印件加盖供应商公章。 2.拟投入本项目其他人至少应包括：安全员、施工员、材料员、质检员（质量员）、资料员、标准员、劳务员，以上人员配备齐全得6分，每缺一个人员种类扣1分，扣完为止，未提供不得分，本项最多得6分。提供证书复印件加盖供应商公章。 3.拟投入本项目的造价人员每提供1名注册造价工程师得1分，最多得1分。提供有效的注册证书复印件加盖供应商公章。 注：以上人员不重复计分。</w:t>
            </w:r>
          </w:p>
        </w:tc>
        <w:tc>
          <w:tcPr>
            <w:tcW w:w="43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9</w:t>
            </w:r>
          </w:p>
        </w:tc>
        <w:tc>
          <w:tcPr>
            <w:tcW w:w="107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53" w:hRule="atLeast"/>
        </w:trPr>
        <w:tc>
          <w:tcPr>
            <w:tcW w:w="517" w:type="dxa"/>
            <w:vMerge w:val="continue"/>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spacing w:line="360" w:lineRule="auto"/>
              <w:jc w:val="center"/>
              <w:rPr>
                <w:rFonts w:hint="eastAsia" w:ascii="宋体" w:hAnsi="宋体" w:eastAsia="宋体" w:cs="宋体"/>
                <w:i w:val="0"/>
                <w:color w:val="000000"/>
                <w:sz w:val="24"/>
                <w:szCs w:val="24"/>
                <w:u w:val="none"/>
              </w:rPr>
            </w:pPr>
          </w:p>
        </w:tc>
        <w:tc>
          <w:tcPr>
            <w:tcW w:w="118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服务保障方案</w:t>
            </w:r>
          </w:p>
        </w:tc>
        <w:tc>
          <w:tcPr>
            <w:tcW w:w="5424"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磋商小组根据供应商提供的服务保障方案按照以下评分标准进行评审：《服务保障方案》包括但不限于以下要素：</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①供应商制定有服务保障工作内容计划；</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②供应商制定有服务保障巡查或复查计划；</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③供应商拟配置有服务保障团队人员组成体系；</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④供应商制定有服务保障质量措施；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1.编制要点包含以上①-④要点的得基本分4分；每缺少一个要点扣1分，本项基本分扣完为止；</w:t>
            </w:r>
          </w:p>
        </w:tc>
        <w:tc>
          <w:tcPr>
            <w:tcW w:w="43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07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517" w:type="dxa"/>
            <w:vMerge w:val="continue"/>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spacing w:line="360" w:lineRule="auto"/>
              <w:jc w:val="center"/>
              <w:rPr>
                <w:rFonts w:hint="eastAsia" w:ascii="宋体" w:hAnsi="宋体" w:eastAsia="宋体" w:cs="宋体"/>
                <w:i w:val="0"/>
                <w:color w:val="000000"/>
                <w:sz w:val="24"/>
                <w:szCs w:val="24"/>
                <w:u w:val="none"/>
              </w:rPr>
            </w:pPr>
          </w:p>
        </w:tc>
        <w:tc>
          <w:tcPr>
            <w:tcW w:w="118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优先采购节能、环境标志</w:t>
            </w:r>
          </w:p>
        </w:tc>
        <w:tc>
          <w:tcPr>
            <w:tcW w:w="5424"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供应商所响应的产品中每有一项认定为政府采购优先节能产品或者政府采购环境标志产品的得1分。本项共6分。1、可重复计分.2、本项目采购的产品中属于节能产品或环境标志产品政府采购品目清单中强制采购范围的，不属于本项评分范围。3、供应商所响应的产品属于节能环保政府采购品目清单内产品的，按承诺函格式要求承诺提供经认证的节能、环境标志产品。评审时，以其提供的强制、优先采购产品承诺函中承诺提供的节能、环境标志产品数量计分。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w="43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6</w:t>
            </w:r>
          </w:p>
        </w:tc>
        <w:tc>
          <w:tcPr>
            <w:tcW w:w="107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trPr>
        <w:tc>
          <w:tcPr>
            <w:tcW w:w="51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报价得分</w:t>
            </w:r>
          </w:p>
        </w:tc>
        <w:tc>
          <w:tcPr>
            <w:tcW w:w="118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报价得分</w:t>
            </w:r>
          </w:p>
        </w:tc>
        <w:tc>
          <w:tcPr>
            <w:tcW w:w="5424"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spacing w:line="360" w:lineRule="auto"/>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满足磋商文件要求且响应价格最低的响应报价为磋商基准价，其价格分为满分。其他供应商的价格分统一按照下列公式计算：磋商报价得分=(磋商基准价／最后磋商报价)*30</w:t>
            </w:r>
          </w:p>
        </w:tc>
        <w:tc>
          <w:tcPr>
            <w:tcW w:w="43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w:t>
            </w:r>
          </w:p>
        </w:tc>
        <w:tc>
          <w:tcPr>
            <w:tcW w:w="107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w:t>
            </w:r>
          </w:p>
        </w:tc>
      </w:tr>
    </w:tbl>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lang w:val="en-US" w:eastAsia="zh-CN"/>
        </w:rPr>
        <w:t>四</w:t>
      </w:r>
      <w:r>
        <w:rPr>
          <w:rFonts w:hint="eastAsia" w:ascii="宋体" w:hAnsi="宋体" w:eastAsia="宋体" w:cs="宋体"/>
          <w:b/>
          <w:bCs/>
          <w:i w:val="0"/>
          <w:caps w:val="0"/>
          <w:color w:val="auto"/>
          <w:spacing w:val="0"/>
          <w:w w:val="100"/>
          <w:sz w:val="24"/>
          <w:szCs w:val="24"/>
          <w:highlight w:val="none"/>
        </w:rPr>
        <w:t>、其他事项</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有意愿投标的符合要求的单位可自行来院现场踏勘、洽谈。</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上班时间为</w:t>
      </w:r>
      <w:r>
        <w:rPr>
          <w:rFonts w:hint="eastAsia" w:ascii="宋体" w:hAnsi="宋体" w:eastAsia="宋体" w:cs="宋体"/>
          <w:b w:val="0"/>
          <w:i w:val="0"/>
          <w:caps w:val="0"/>
          <w:color w:val="auto"/>
          <w:spacing w:val="0"/>
          <w:w w:val="100"/>
          <w:sz w:val="24"/>
          <w:szCs w:val="24"/>
          <w:highlight w:val="none"/>
          <w:lang w:val="en-US" w:eastAsia="zh-CN"/>
        </w:rPr>
        <w:t>工作日</w:t>
      </w:r>
      <w:r>
        <w:rPr>
          <w:rFonts w:hint="eastAsia" w:ascii="宋体" w:hAnsi="宋体" w:eastAsia="宋体" w:cs="宋体"/>
          <w:b w:val="0"/>
          <w:i w:val="0"/>
          <w:caps w:val="0"/>
          <w:color w:val="auto"/>
          <w:spacing w:val="0"/>
          <w:w w:val="100"/>
          <w:sz w:val="24"/>
          <w:szCs w:val="24"/>
          <w:highlight w:val="none"/>
        </w:rPr>
        <w:t>8：00—12：00（上午），14：00—17：30（下午）</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rPr>
        <w:t>联系电话</w:t>
      </w:r>
      <w:r>
        <w:rPr>
          <w:rFonts w:hint="eastAsia" w:ascii="宋体" w:hAnsi="宋体" w:eastAsia="宋体" w:cs="宋体"/>
          <w:b w:val="0"/>
          <w:i w:val="0"/>
          <w:caps w:val="0"/>
          <w:color w:val="auto"/>
          <w:spacing w:val="0"/>
          <w:w w:val="100"/>
          <w:sz w:val="24"/>
          <w:szCs w:val="24"/>
          <w:highlight w:val="none"/>
          <w:lang w:eastAsia="zh-CN"/>
        </w:rPr>
        <w:t>：</w:t>
      </w:r>
      <w:r>
        <w:rPr>
          <w:rFonts w:hint="eastAsia" w:ascii="宋体" w:hAnsi="宋体" w:eastAsia="宋体" w:cs="宋体"/>
          <w:b w:val="0"/>
          <w:i w:val="0"/>
          <w:caps w:val="0"/>
          <w:color w:val="auto"/>
          <w:spacing w:val="0"/>
          <w:w w:val="100"/>
          <w:sz w:val="24"/>
          <w:szCs w:val="24"/>
          <w:highlight w:val="none"/>
          <w:lang w:val="en-US" w:eastAsia="zh-CN"/>
        </w:rPr>
        <w:t>028-</w:t>
      </w:r>
      <w:r>
        <w:rPr>
          <w:rFonts w:hint="eastAsia" w:ascii="宋体" w:hAnsi="宋体" w:eastAsia="宋体" w:cs="宋体"/>
          <w:b w:val="0"/>
          <w:i w:val="0"/>
          <w:caps w:val="0"/>
          <w:color w:val="auto"/>
          <w:spacing w:val="0"/>
          <w:w w:val="100"/>
          <w:sz w:val="24"/>
          <w:szCs w:val="24"/>
          <w:highlight w:val="none"/>
        </w:rPr>
        <w:t>65978</w:t>
      </w:r>
      <w:r>
        <w:rPr>
          <w:rFonts w:hint="eastAsia" w:ascii="宋体" w:hAnsi="宋体" w:eastAsia="宋体" w:cs="宋体"/>
          <w:b w:val="0"/>
          <w:i w:val="0"/>
          <w:caps w:val="0"/>
          <w:color w:val="auto"/>
          <w:spacing w:val="0"/>
          <w:w w:val="100"/>
          <w:sz w:val="24"/>
          <w:szCs w:val="24"/>
          <w:highlight w:val="none"/>
          <w:lang w:val="en-US" w:eastAsia="zh-CN"/>
        </w:rPr>
        <w:t>223/028-65978238</w:t>
      </w:r>
    </w:p>
    <w:p>
      <w:pPr>
        <w:keepNext w:val="0"/>
        <w:keepLines w:val="0"/>
        <w:pageBreakBefore w:val="0"/>
        <w:tabs>
          <w:tab w:val="left" w:pos="264"/>
        </w:tabs>
        <w:kinsoku/>
        <w:wordWrap/>
        <w:overflowPunct/>
        <w:topLinePunct w:val="0"/>
        <w:autoSpaceDE/>
        <w:autoSpaceDN/>
        <w:bidi w:val="0"/>
        <w:adjustRightInd/>
        <w:spacing w:beforeAutospacing="0" w:afterAutospacing="0" w:line="360" w:lineRule="auto"/>
        <w:jc w:val="left"/>
        <w:rPr>
          <w:rFonts w:hint="eastAsia" w:ascii="宋体" w:hAnsi="宋体" w:eastAsia="宋体" w:cs="宋体"/>
          <w:color w:val="auto"/>
          <w:sz w:val="24"/>
          <w:szCs w:val="24"/>
          <w:highlight w:val="none"/>
          <w:lang w:val="en-US" w:eastAsia="zh-CN"/>
        </w:rPr>
        <w:sectPr>
          <w:pgSz w:w="11906" w:h="16838"/>
          <w:pgMar w:top="1134" w:right="1417" w:bottom="1134" w:left="1417" w:header="851" w:footer="992" w:gutter="0"/>
          <w:cols w:space="720" w:num="1"/>
        </w:sect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w:t>
      </w: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lang w:val="en-US" w:eastAsia="zh-CN"/>
        </w:rPr>
        <w:t>2-1</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pPr>
        <w:pStyle w:val="4"/>
        <w:keepNext w:val="0"/>
        <w:keepLines w:val="0"/>
        <w:pageBreakBefore w:val="0"/>
        <w:kinsoku/>
        <w:wordWrap/>
        <w:overflowPunct/>
        <w:topLinePunct w:val="0"/>
        <w:autoSpaceDE/>
        <w:autoSpaceDN/>
        <w:bidi w:val="0"/>
        <w:spacing w:line="360" w:lineRule="auto"/>
        <w:jc w:val="center"/>
        <w:rPr>
          <w:rFonts w:hint="eastAsia" w:ascii="宋体" w:hAnsi="宋体" w:eastAsia="宋体" w:cs="宋体"/>
          <w:sz w:val="24"/>
          <w:szCs w:val="24"/>
          <w:lang w:val="en-US"/>
        </w:rPr>
      </w:pPr>
      <w:r>
        <w:rPr>
          <w:rFonts w:hint="eastAsia" w:ascii="宋体" w:hAnsi="宋体" w:eastAsia="宋体" w:cs="宋体"/>
          <w:color w:val="auto"/>
          <w:kern w:val="0"/>
          <w:sz w:val="24"/>
          <w:szCs w:val="24"/>
          <w:highlight w:val="none"/>
          <w:lang w:val="en-US" w:eastAsia="zh-CN"/>
        </w:rPr>
        <w:t>报价一览表</w:t>
      </w:r>
    </w:p>
    <w:tbl>
      <w:tblPr>
        <w:tblStyle w:val="10"/>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418"/>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11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序号</w:t>
            </w:r>
          </w:p>
        </w:tc>
        <w:tc>
          <w:tcPr>
            <w:tcW w:w="19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rPr>
              <w:t>名称</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价格</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万</w:t>
            </w:r>
            <w:r>
              <w:rPr>
                <w:rFonts w:hint="eastAsia" w:ascii="宋体" w:hAnsi="宋体" w:eastAsia="宋体" w:cs="宋体"/>
                <w:color w:val="auto"/>
                <w:kern w:val="0"/>
                <w:sz w:val="24"/>
                <w:szCs w:val="24"/>
                <w:highlight w:val="none"/>
                <w:lang w:eastAsia="zh-CN"/>
              </w:rPr>
              <w:t>元）</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合计</w:t>
            </w: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r>
    </w:tbl>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p>
    <w:p>
      <w:pPr>
        <w:keepNext w:val="0"/>
        <w:keepLines w:val="0"/>
        <w:pageBreakBefore w:val="0"/>
        <w:widowControl/>
        <w:numPr>
          <w:ilvl w:val="0"/>
          <w:numId w:val="2"/>
        </w:numPr>
        <w:kinsoku/>
        <w:wordWrap/>
        <w:overflowPunct/>
        <w:topLinePunct w:val="0"/>
        <w:autoSpaceDE/>
        <w:autoSpaceDN/>
        <w:bidi w:val="0"/>
        <w:snapToGrid/>
        <w:spacing w:beforeAutospacing="0" w:afterAutospacing="0" w:line="360" w:lineRule="auto"/>
        <w:ind w:left="425" w:leftChars="0" w:hanging="425"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报价应是最终用户验收合格后的总价，此报价含税，含运费，含安装费等各项费用</w:t>
      </w:r>
      <w:r>
        <w:rPr>
          <w:rFonts w:hint="eastAsia" w:ascii="宋体" w:hAnsi="宋体" w:eastAsia="宋体" w:cs="宋体"/>
          <w:color w:val="auto"/>
          <w:kern w:val="0"/>
          <w:sz w:val="24"/>
          <w:szCs w:val="24"/>
          <w:highlight w:val="none"/>
          <w:lang w:eastAsia="zh-CN"/>
        </w:rPr>
        <w:t>以及</w:t>
      </w:r>
      <w:r>
        <w:rPr>
          <w:rFonts w:hint="eastAsia" w:ascii="宋体" w:hAnsi="宋体" w:eastAsia="宋体" w:cs="宋体"/>
          <w:color w:val="auto"/>
          <w:kern w:val="0"/>
          <w:sz w:val="24"/>
          <w:szCs w:val="24"/>
          <w:highlight w:val="none"/>
        </w:rPr>
        <w:t>采购文件规定的其它费用。</w:t>
      </w:r>
    </w:p>
    <w:p>
      <w:pPr>
        <w:keepNext w:val="0"/>
        <w:keepLines w:val="0"/>
        <w:pageBreakBefore w:val="0"/>
        <w:widowControl/>
        <w:numPr>
          <w:ilvl w:val="0"/>
          <w:numId w:val="2"/>
        </w:numPr>
        <w:kinsoku/>
        <w:wordWrap/>
        <w:overflowPunct/>
        <w:topLinePunct w:val="0"/>
        <w:autoSpaceDE/>
        <w:autoSpaceDN/>
        <w:bidi w:val="0"/>
        <w:snapToGrid/>
        <w:spacing w:beforeAutospacing="0" w:afterAutospacing="0" w:line="360" w:lineRule="auto"/>
        <w:ind w:left="425" w:leftChars="0" w:hanging="425"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“报价一览表”为多页的，每页均需由法定代表人或授权代表签字并盖投标人印章。</w:t>
      </w:r>
    </w:p>
    <w:p>
      <w:pPr>
        <w:keepNext w:val="0"/>
        <w:keepLines w:val="0"/>
        <w:pageBreakBefore w:val="0"/>
        <w:widowControl/>
        <w:numPr>
          <w:ilvl w:val="0"/>
          <w:numId w:val="2"/>
        </w:numPr>
        <w:kinsoku/>
        <w:wordWrap/>
        <w:overflowPunct/>
        <w:topLinePunct w:val="0"/>
        <w:autoSpaceDE/>
        <w:autoSpaceDN/>
        <w:bidi w:val="0"/>
        <w:snapToGrid/>
        <w:spacing w:beforeAutospacing="0" w:afterAutospacing="0" w:line="360" w:lineRule="auto"/>
        <w:ind w:left="425" w:leftChars="0" w:hanging="425"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“报价一览表”需单独密封。</w:t>
      </w:r>
    </w:p>
    <w:p>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ind w:left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zh-CN"/>
        </w:rPr>
      </w:pP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6"/>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6"/>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6"/>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6"/>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6"/>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6"/>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2-2</w:t>
      </w: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keepNext w:val="0"/>
        <w:keepLines w:val="0"/>
        <w:pageBreakBefore w:val="0"/>
        <w:numPr>
          <w:ilvl w:val="0"/>
          <w:numId w:val="3"/>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4"/>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10.法律法规界定的其他围标串标行为。</w:t>
      </w:r>
    </w:p>
    <w:p>
      <w:pPr>
        <w:keepNext w:val="0"/>
        <w:keepLines w:val="0"/>
        <w:pageBreakBefore w:val="0"/>
        <w:numPr>
          <w:ilvl w:val="0"/>
          <w:numId w:val="0"/>
        </w:numPr>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2-4</w:t>
      </w:r>
    </w:p>
    <w:p>
      <w:pPr>
        <w:pStyle w:val="8"/>
        <w:keepNext w:val="0"/>
        <w:keepLines w:val="0"/>
        <w:pageBreakBefore w:val="0"/>
        <w:widowControl/>
        <w:suppressLineNumbers w:val="0"/>
        <w:kinsoku/>
        <w:wordWrap/>
        <w:overflowPunct/>
        <w:topLinePunct w:val="0"/>
        <w:autoSpaceDE/>
        <w:autoSpaceDN/>
        <w:bidi w:val="0"/>
        <w:adjustRightInd/>
        <w:spacing w:line="360" w:lineRule="auto"/>
        <w:rPr>
          <w:rFonts w:hint="eastAsia" w:ascii="宋体" w:hAnsi="宋体" w:eastAsia="宋体" w:cs="宋体"/>
          <w:sz w:val="24"/>
          <w:szCs w:val="24"/>
        </w:rPr>
      </w:pPr>
      <w:r>
        <w:rPr>
          <w:rFonts w:hint="eastAsia" w:ascii="宋体" w:hAnsi="宋体" w:eastAsia="宋体" w:cs="宋体"/>
          <w:b/>
          <w:sz w:val="24"/>
          <w:szCs w:val="24"/>
          <w:lang w:val="en-US" w:eastAsia="zh-CN"/>
        </w:rPr>
        <w:t>商务、</w:t>
      </w:r>
      <w:r>
        <w:rPr>
          <w:rFonts w:hint="eastAsia" w:ascii="宋体" w:hAnsi="宋体" w:eastAsia="宋体" w:cs="宋体"/>
          <w:b/>
          <w:sz w:val="24"/>
          <w:szCs w:val="24"/>
        </w:rPr>
        <w:t>技术、服务响应/偏离表 </w:t>
      </w:r>
    </w:p>
    <w:p>
      <w:pPr>
        <w:pStyle w:val="8"/>
        <w:keepNext w:val="0"/>
        <w:keepLines w:val="0"/>
        <w:pageBreakBefore w:val="0"/>
        <w:widowControl/>
        <w:suppressLineNumbers w:val="0"/>
        <w:kinsoku/>
        <w:wordWrap/>
        <w:overflowPunct/>
        <w:topLinePunct w:val="0"/>
        <w:autoSpaceDE/>
        <w:autoSpaceDN/>
        <w:bidi w:val="0"/>
        <w:adjustRightInd/>
        <w:spacing w:after="120" w:afterAutospacing="0" w:line="360" w:lineRule="auto"/>
        <w:rPr>
          <w:rFonts w:hint="eastAsia" w:ascii="宋体" w:hAnsi="宋体" w:eastAsia="宋体" w:cs="宋体"/>
          <w:b/>
          <w:sz w:val="24"/>
          <w:szCs w:val="24"/>
          <w:u w:val="single"/>
        </w:rPr>
      </w:pPr>
      <w:r>
        <w:rPr>
          <w:rFonts w:hint="eastAsia" w:ascii="宋体" w:hAnsi="宋体" w:eastAsia="宋体" w:cs="宋体"/>
          <w:b/>
          <w:sz w:val="24"/>
          <w:szCs w:val="24"/>
        </w:rPr>
        <w:t>供应商名称：</w:t>
      </w:r>
      <w:r>
        <w:rPr>
          <w:rFonts w:hint="eastAsia" w:ascii="宋体" w:hAnsi="宋体" w:eastAsia="宋体" w:cs="宋体"/>
          <w:b/>
          <w:sz w:val="24"/>
          <w:szCs w:val="24"/>
          <w:u w:val="single"/>
        </w:rPr>
        <w:t>             </w:t>
      </w:r>
    </w:p>
    <w:p>
      <w:pPr>
        <w:pStyle w:val="8"/>
        <w:keepNext w:val="0"/>
        <w:keepLines w:val="0"/>
        <w:pageBreakBefore w:val="0"/>
        <w:widowControl/>
        <w:suppressLineNumbers w:val="0"/>
        <w:kinsoku/>
        <w:wordWrap/>
        <w:overflowPunct/>
        <w:topLinePunct w:val="0"/>
        <w:autoSpaceDE/>
        <w:autoSpaceDN/>
        <w:bidi w:val="0"/>
        <w:adjustRightInd/>
        <w:spacing w:after="120" w:afterAutospacing="0" w:line="360" w:lineRule="auto"/>
        <w:rPr>
          <w:rFonts w:hint="eastAsia" w:ascii="宋体" w:hAnsi="宋体" w:eastAsia="宋体" w:cs="宋体"/>
          <w:sz w:val="24"/>
          <w:szCs w:val="24"/>
        </w:rPr>
      </w:pPr>
      <w:r>
        <w:rPr>
          <w:rFonts w:hint="eastAsia" w:ascii="宋体" w:hAnsi="宋体" w:eastAsia="宋体" w:cs="宋体"/>
          <w:b/>
          <w:sz w:val="24"/>
          <w:szCs w:val="24"/>
        </w:rPr>
        <w:t>采购编号：</w:t>
      </w:r>
      <w:r>
        <w:rPr>
          <w:rFonts w:hint="eastAsia" w:ascii="宋体" w:hAnsi="宋体" w:eastAsia="宋体" w:cs="宋体"/>
          <w:b/>
          <w:sz w:val="24"/>
          <w:szCs w:val="24"/>
          <w:u w:val="single"/>
        </w:rPr>
        <w:t>             </w:t>
      </w:r>
      <w:r>
        <w:rPr>
          <w:rFonts w:hint="eastAsia" w:ascii="宋体" w:hAnsi="宋体" w:eastAsia="宋体" w:cs="宋体"/>
          <w:b/>
          <w:sz w:val="24"/>
          <w:szCs w:val="24"/>
        </w:rPr>
        <w:t> </w:t>
      </w:r>
    </w:p>
    <w:tbl>
      <w:tblPr>
        <w:tblStyle w:val="10"/>
        <w:tblW w:w="8565"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735"/>
        <w:gridCol w:w="1989"/>
        <w:gridCol w:w="1665"/>
        <w:gridCol w:w="2736"/>
        <w:gridCol w:w="144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645" w:hRule="atLeast"/>
        </w:trPr>
        <w:tc>
          <w:tcPr>
            <w:tcW w:w="73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pStyle w:val="8"/>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198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8"/>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文件条目号</w:t>
            </w:r>
          </w:p>
        </w:tc>
        <w:tc>
          <w:tcPr>
            <w:tcW w:w="1665"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8"/>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文件要求</w:t>
            </w:r>
          </w:p>
        </w:tc>
        <w:tc>
          <w:tcPr>
            <w:tcW w:w="2736"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8"/>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响应文件响应说明</w:t>
            </w:r>
          </w:p>
        </w:tc>
        <w:tc>
          <w:tcPr>
            <w:tcW w:w="144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8"/>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响应/偏离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8"/>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bl>
    <w:p>
      <w:pPr>
        <w:pStyle w:val="8"/>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供应商名称：         （盖章）</w:t>
      </w:r>
    </w:p>
    <w:p>
      <w:pPr>
        <w:pStyle w:val="8"/>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法定代表人/单位负责人或授权代表（签字或加盖个人名章）：</w:t>
      </w:r>
    </w:p>
    <w:p>
      <w:pPr>
        <w:pStyle w:val="8"/>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日期:</w:t>
      </w:r>
    </w:p>
    <w:p>
      <w:pPr>
        <w:pStyle w:val="8"/>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注：</w:t>
      </w:r>
    </w:p>
    <w:p>
      <w:pPr>
        <w:pStyle w:val="8"/>
        <w:keepNext w:val="0"/>
        <w:keepLines w:val="0"/>
        <w:pageBreakBefore w:val="0"/>
        <w:widowControl/>
        <w:suppressLineNumbers w:val="0"/>
        <w:kinsoku/>
        <w:wordWrap/>
        <w:overflowPunct/>
        <w:topLinePunct w:val="0"/>
        <w:autoSpaceDE/>
        <w:autoSpaceDN/>
        <w:bidi w:val="0"/>
        <w:adjustRightInd/>
        <w:spacing w:line="360" w:lineRule="auto"/>
        <w:ind w:left="0" w:firstLine="480"/>
        <w:rPr>
          <w:rFonts w:hint="eastAsia" w:ascii="宋体" w:hAnsi="宋体" w:eastAsia="宋体" w:cs="宋体"/>
          <w:sz w:val="24"/>
          <w:szCs w:val="24"/>
          <w:lang w:val="en-US" w:eastAsia="zh-CN"/>
        </w:rPr>
      </w:pPr>
      <w:r>
        <w:rPr>
          <w:rFonts w:hint="eastAsia" w:ascii="宋体" w:hAnsi="宋体" w:eastAsia="宋体" w:cs="宋体"/>
          <w:sz w:val="24"/>
          <w:szCs w:val="24"/>
        </w:rPr>
        <w:t>供应商必须据实填写，不得虚假应答，否则将取消其报价或成交资格。如与磋商文件所列★技术相关条款如有偏离条款，请将偏离条款逐条应答。未明确偏离的条款，视为默认接受，供应商不得籍未作应答而拒不接受。</w:t>
      </w:r>
      <w:r>
        <w:rPr>
          <w:rFonts w:hint="eastAsia" w:ascii="宋体" w:hAnsi="宋体" w:eastAsia="宋体" w:cs="宋体"/>
          <w:sz w:val="24"/>
          <w:szCs w:val="24"/>
          <w:lang w:val="en-US" w:eastAsia="zh-CN"/>
        </w:rPr>
        <w:t>如无偏离，请填写无偏离或正偏离。</w:t>
      </w:r>
    </w:p>
    <w:p>
      <w:pPr>
        <w:pStyle w:val="8"/>
        <w:keepNext w:val="0"/>
        <w:keepLines w:val="0"/>
        <w:pageBreakBefore w:val="0"/>
        <w:widowControl/>
        <w:suppressLineNumbers w:val="0"/>
        <w:kinsoku/>
        <w:wordWrap/>
        <w:overflowPunct/>
        <w:topLinePunct w:val="0"/>
        <w:autoSpaceDE/>
        <w:autoSpaceDN/>
        <w:bidi w:val="0"/>
        <w:adjustRightInd/>
        <w:spacing w:line="360" w:lineRule="auto"/>
        <w:ind w:left="0" w:firstLine="480"/>
        <w:rPr>
          <w:rFonts w:hint="eastAsia" w:ascii="宋体" w:hAnsi="宋体" w:eastAsia="宋体" w:cs="宋体"/>
          <w:sz w:val="24"/>
          <w:szCs w:val="24"/>
        </w:rPr>
      </w:pPr>
      <w:r>
        <w:rPr>
          <w:rFonts w:hint="eastAsia" w:ascii="宋体" w:hAnsi="宋体" w:eastAsia="宋体" w:cs="宋体"/>
          <w:sz w:val="24"/>
          <w:szCs w:val="24"/>
        </w:rPr>
        <w:t>若磋商文件中有要求提供证明材料的技术条款应当在此表中列出并应答。</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2-5</w:t>
      </w:r>
    </w:p>
    <w:p>
      <w:pPr>
        <w:pStyle w:val="2"/>
        <w:keepNext w:val="0"/>
        <w:keepLines w:val="0"/>
        <w:pageBreakBefore w:val="0"/>
        <w:kinsoku/>
        <w:wordWrap/>
        <w:overflowPunct/>
        <w:topLinePunct w:val="0"/>
        <w:autoSpaceDE/>
        <w:autoSpaceDN/>
        <w:bidi w:val="0"/>
        <w:spacing w:line="360" w:lineRule="auto"/>
        <w:ind w:left="0" w:leftChars="0" w:firstLine="0" w:firstLineChars="0"/>
        <w:rPr>
          <w:rFonts w:hint="eastAsia" w:ascii="宋体" w:hAnsi="宋体" w:eastAsia="宋体" w:cs="宋体"/>
          <w:b/>
          <w:bCs/>
          <w:color w:val="auto"/>
          <w:sz w:val="24"/>
          <w:szCs w:val="24"/>
          <w:highlight w:val="none"/>
        </w:rPr>
      </w:pPr>
    </w:p>
    <w:p>
      <w:pPr>
        <w:pStyle w:val="15"/>
        <w:keepNext w:val="0"/>
        <w:keepLines w:val="0"/>
        <w:pageBreakBefore w:val="0"/>
        <w:kinsoku/>
        <w:wordWrap/>
        <w:overflowPunct/>
        <w:topLinePunct w:val="0"/>
        <w:autoSpaceDE/>
        <w:autoSpaceDN/>
        <w:bidi w:val="0"/>
        <w:snapToGrid w:val="0"/>
        <w:spacing w:beforeLines="100" w:afterLines="100" w:line="360" w:lineRule="auto"/>
        <w:ind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aps w:val="0"/>
          <w:color w:val="auto"/>
          <w:spacing w:val="0"/>
          <w:sz w:val="24"/>
          <w:szCs w:val="24"/>
          <w:highlight w:val="none"/>
          <w:shd w:val="clear" w:color="auto" w:fill="FFFFFF"/>
        </w:rPr>
        <w:t>良好的商业信誉和健全的财务会计制度</w:t>
      </w:r>
      <w:r>
        <w:rPr>
          <w:rFonts w:hint="eastAsia" w:ascii="宋体" w:hAnsi="宋体" w:eastAsia="宋体" w:cs="宋体"/>
          <w:i w:val="0"/>
          <w:iCs w:val="0"/>
          <w:caps w:val="0"/>
          <w:color w:val="auto"/>
          <w:spacing w:val="0"/>
          <w:sz w:val="24"/>
          <w:szCs w:val="24"/>
          <w:highlight w:val="none"/>
          <w:shd w:val="clear" w:color="auto" w:fill="FFFFFF"/>
          <w:lang w:val="en-US" w:eastAsia="zh-CN"/>
        </w:rPr>
        <w:t>的承诺函</w:t>
      </w:r>
    </w:p>
    <w:p>
      <w:pPr>
        <w:keepNext w:val="0"/>
        <w:keepLines w:val="0"/>
        <w:pageBreakBefore w:val="0"/>
        <w:kinsoku/>
        <w:wordWrap/>
        <w:overflowPunct/>
        <w:topLinePunct w:val="0"/>
        <w:autoSpaceDE/>
        <w:autoSpaceDN/>
        <w:bidi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keepNext w:val="0"/>
        <w:keepLines w:val="0"/>
        <w:pageBreakBefore w:val="0"/>
        <w:kinsoku/>
        <w:wordWrap/>
        <w:overflowPunct/>
        <w:topLinePunct w:val="0"/>
        <w:autoSpaceDE/>
        <w:autoSpaceDN/>
        <w:bidi w:val="0"/>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i w:val="0"/>
          <w:iCs w:val="0"/>
          <w:caps w:val="0"/>
          <w:color w:val="auto"/>
          <w:spacing w:val="0"/>
          <w:sz w:val="24"/>
          <w:szCs w:val="24"/>
          <w:highlight w:val="none"/>
          <w:shd w:val="clear" w:color="auto" w:fill="FFFFFF"/>
        </w:rPr>
        <w:t>具有良好的商业信誉和健全的财务会计制度，投标人提供承诺函</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2-6</w:t>
      </w: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履行合同所必需的设备和专业技术能力的承诺函</w:t>
      </w:r>
    </w:p>
    <w:p>
      <w:pPr>
        <w:keepNext w:val="0"/>
        <w:keepLines w:val="0"/>
        <w:pageBreakBefore w:val="0"/>
        <w:kinsoku/>
        <w:wordWrap/>
        <w:overflowPunct/>
        <w:topLinePunct w:val="0"/>
        <w:autoSpaceDE/>
        <w:autoSpaceDN/>
        <w:bidi w:val="0"/>
        <w:snapToGrid w:val="0"/>
        <w:spacing w:beforeLines="150"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keepNext w:val="0"/>
        <w:keepLines w:val="0"/>
        <w:pageBreakBefore w:val="0"/>
        <w:kinsoku/>
        <w:wordWrap/>
        <w:overflowPunct/>
        <w:topLinePunct w:val="0"/>
        <w:autoSpaceDE/>
        <w:autoSpaceDN/>
        <w:bidi w:val="0"/>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i w:val="0"/>
          <w:iCs w:val="0"/>
          <w:caps w:val="0"/>
          <w:color w:val="auto"/>
          <w:spacing w:val="0"/>
          <w:sz w:val="24"/>
          <w:szCs w:val="24"/>
          <w:highlight w:val="none"/>
          <w:shd w:val="clear" w:color="auto" w:fill="FFFFFF"/>
        </w:rPr>
        <w:t>具有履行合同所必须的设备和专业技术能力</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采购投标文件装订顺序</w:t>
      </w: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pPr>
        <w:keepNext w:val="0"/>
        <w:keepLines w:val="0"/>
        <w:pageBreakBefore w:val="0"/>
        <w:numPr>
          <w:ilvl w:val="0"/>
          <w:numId w:val="4"/>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pPr>
        <w:keepNext w:val="0"/>
        <w:keepLines w:val="0"/>
        <w:pageBreakBefore w:val="0"/>
        <w:numPr>
          <w:ilvl w:val="0"/>
          <w:numId w:val="4"/>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供应商资质</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.禁止围标、串标情况承诺函</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Cs/>
          <w:color w:val="auto"/>
          <w:sz w:val="24"/>
          <w:szCs w:val="24"/>
          <w:highlight w:val="none"/>
        </w:rPr>
        <w:t>如有</w:t>
      </w:r>
      <w:r>
        <w:rPr>
          <w:rFonts w:hint="eastAsia" w:ascii="宋体" w:hAnsi="宋体" w:eastAsia="宋体" w:cs="宋体"/>
          <w:color w:val="auto"/>
          <w:sz w:val="24"/>
          <w:szCs w:val="24"/>
          <w:highlight w:val="none"/>
        </w:rPr>
        <w:t>企业管理体系认证（考核），请提供的有效证明文件的复印或扫描件，质量管理体系认证包括FDA、CE、ISO等认证（提供中文翻译复印件）</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val="en-US" w:eastAsia="zh-CN"/>
        </w:rPr>
        <w:t>8.行业相关</w:t>
      </w:r>
      <w:r>
        <w:rPr>
          <w:rFonts w:hint="eastAsia" w:ascii="宋体" w:hAnsi="宋体" w:eastAsia="宋体" w:cs="宋体"/>
          <w:color w:val="auto"/>
          <w:sz w:val="24"/>
          <w:szCs w:val="24"/>
          <w:highlight w:val="none"/>
        </w:rPr>
        <w:t>规范或标准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10.投标人认为需要提供的其它文件</w:t>
      </w:r>
    </w:p>
    <w:p>
      <w:pPr>
        <w:keepNext w:val="0"/>
        <w:keepLines w:val="0"/>
        <w:pageBreakBefore w:val="0"/>
        <w:numPr>
          <w:ilvl w:val="0"/>
          <w:numId w:val="4"/>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1.</w:t>
      </w:r>
      <w:r>
        <w:rPr>
          <w:rFonts w:hint="eastAsia" w:ascii="宋体" w:hAnsi="宋体" w:eastAsia="宋体" w:cs="宋体"/>
          <w:bCs/>
          <w:color w:val="auto"/>
          <w:spacing w:val="8"/>
          <w:sz w:val="24"/>
          <w:szCs w:val="24"/>
          <w:highlight w:val="none"/>
        </w:rPr>
        <w:t>封底</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pStyle w:val="6"/>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6"/>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6"/>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6"/>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6"/>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 对本厂家、商家、公司及本厂家、商家、公司工作人员采取以上手段竞标、促销等，干扰贵院正常工作秩序，损害贵院形象的，本厂家、商家、公司保证：</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pPr>
        <w:pStyle w:val="9"/>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9"/>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pPr>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pPr>
        <w:keepNext w:val="0"/>
        <w:keepLines w:val="0"/>
        <w:pageBreakBefore w:val="0"/>
        <w:kinsoku/>
        <w:wordWrap/>
        <w:overflowPunct/>
        <w:topLinePunct w:val="0"/>
        <w:autoSpaceDE/>
        <w:autoSpaceDN/>
        <w:bidi w:val="0"/>
        <w:spacing w:beforeAutospacing="0" w:line="360" w:lineRule="auto"/>
        <w:ind w:firstLine="6240" w:firstLineChars="26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pPr>
        <w:pStyle w:val="9"/>
        <w:rPr>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bidi w:val="0"/>
        <w:spacing w:beforeAutospacing="0" w:line="360" w:lineRule="auto"/>
        <w:ind w:firstLine="6240" w:firstLineChars="2600"/>
        <w:jc w:val="left"/>
        <w:rPr>
          <w:rFonts w:hint="eastAsia" w:ascii="宋体" w:hAnsi="宋体" w:eastAsia="宋体" w:cs="宋体"/>
          <w:color w:val="auto"/>
          <w:sz w:val="24"/>
          <w:szCs w:val="24"/>
          <w:highlight w:val="none"/>
        </w:rPr>
      </w:pPr>
    </w:p>
    <w:p/>
    <w:sectPr>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4BE70B"/>
    <w:multiLevelType w:val="singleLevel"/>
    <w:tmpl w:val="9B4BE70B"/>
    <w:lvl w:ilvl="0" w:tentative="0">
      <w:start w:val="1"/>
      <w:numFmt w:val="decimal"/>
      <w:lvlText w:val="%1."/>
      <w:lvlJc w:val="left"/>
      <w:pPr>
        <w:ind w:left="425" w:hanging="425"/>
      </w:pPr>
      <w:rPr>
        <w:rFonts w:hint="default"/>
      </w:rPr>
    </w:lvl>
  </w:abstractNum>
  <w:abstractNum w:abstractNumId="1">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2">
    <w:nsid w:val="E66A6062"/>
    <w:multiLevelType w:val="singleLevel"/>
    <w:tmpl w:val="E66A6062"/>
    <w:lvl w:ilvl="0" w:tentative="0">
      <w:start w:val="1"/>
      <w:numFmt w:val="decimal"/>
      <w:lvlText w:val="%1."/>
      <w:lvlJc w:val="left"/>
      <w:pPr>
        <w:tabs>
          <w:tab w:val="left" w:pos="312"/>
        </w:tabs>
      </w:pPr>
    </w:lvl>
  </w:abstractNum>
  <w:abstractNum w:abstractNumId="3">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5244176A"/>
    <w:rsid w:val="00051017"/>
    <w:rsid w:val="006548B4"/>
    <w:rsid w:val="00984987"/>
    <w:rsid w:val="01582E9F"/>
    <w:rsid w:val="022561DB"/>
    <w:rsid w:val="024B5F91"/>
    <w:rsid w:val="02E53A75"/>
    <w:rsid w:val="0423435A"/>
    <w:rsid w:val="04C176DC"/>
    <w:rsid w:val="05CD03BE"/>
    <w:rsid w:val="07AF5FEE"/>
    <w:rsid w:val="088710D9"/>
    <w:rsid w:val="094F5478"/>
    <w:rsid w:val="09F4147B"/>
    <w:rsid w:val="0A277760"/>
    <w:rsid w:val="0ACF324E"/>
    <w:rsid w:val="0B565E48"/>
    <w:rsid w:val="0B5E2A33"/>
    <w:rsid w:val="0C1A446B"/>
    <w:rsid w:val="0CC42C4A"/>
    <w:rsid w:val="0CE1020E"/>
    <w:rsid w:val="0CE90D83"/>
    <w:rsid w:val="0D272843"/>
    <w:rsid w:val="0F4628CF"/>
    <w:rsid w:val="0F71729A"/>
    <w:rsid w:val="0F914A2F"/>
    <w:rsid w:val="0FC30CF8"/>
    <w:rsid w:val="0FD4292A"/>
    <w:rsid w:val="10863CAA"/>
    <w:rsid w:val="109819C6"/>
    <w:rsid w:val="112F7D4C"/>
    <w:rsid w:val="114C276E"/>
    <w:rsid w:val="11584002"/>
    <w:rsid w:val="129243DD"/>
    <w:rsid w:val="12BB52A2"/>
    <w:rsid w:val="13E76168"/>
    <w:rsid w:val="15855BCE"/>
    <w:rsid w:val="15B71161"/>
    <w:rsid w:val="16795C6E"/>
    <w:rsid w:val="177F6166"/>
    <w:rsid w:val="192B394B"/>
    <w:rsid w:val="196B01BF"/>
    <w:rsid w:val="1A8B0593"/>
    <w:rsid w:val="1C151423"/>
    <w:rsid w:val="1C962C76"/>
    <w:rsid w:val="1D7B096A"/>
    <w:rsid w:val="1D7D134A"/>
    <w:rsid w:val="1DC80A69"/>
    <w:rsid w:val="1E9514A0"/>
    <w:rsid w:val="1F051509"/>
    <w:rsid w:val="1FD72787"/>
    <w:rsid w:val="20AF2A2B"/>
    <w:rsid w:val="20EF1296"/>
    <w:rsid w:val="2161289E"/>
    <w:rsid w:val="21AD5563"/>
    <w:rsid w:val="231A50A3"/>
    <w:rsid w:val="23305048"/>
    <w:rsid w:val="2487307B"/>
    <w:rsid w:val="25101CDA"/>
    <w:rsid w:val="2559103D"/>
    <w:rsid w:val="25685003"/>
    <w:rsid w:val="256C23F4"/>
    <w:rsid w:val="25C97BEE"/>
    <w:rsid w:val="26E41B28"/>
    <w:rsid w:val="281955CF"/>
    <w:rsid w:val="281D195D"/>
    <w:rsid w:val="29266E1A"/>
    <w:rsid w:val="2A044599"/>
    <w:rsid w:val="2A0F7B8F"/>
    <w:rsid w:val="2B05240B"/>
    <w:rsid w:val="2BF4266B"/>
    <w:rsid w:val="2CB371D5"/>
    <w:rsid w:val="2CF3776A"/>
    <w:rsid w:val="2D0C3CF4"/>
    <w:rsid w:val="2D611200"/>
    <w:rsid w:val="2D7F4851"/>
    <w:rsid w:val="2E24194D"/>
    <w:rsid w:val="30806B9E"/>
    <w:rsid w:val="30B43B75"/>
    <w:rsid w:val="31650772"/>
    <w:rsid w:val="31E9143D"/>
    <w:rsid w:val="33886860"/>
    <w:rsid w:val="34A55F9D"/>
    <w:rsid w:val="34BE33D7"/>
    <w:rsid w:val="35344E80"/>
    <w:rsid w:val="35B83942"/>
    <w:rsid w:val="35DB18E9"/>
    <w:rsid w:val="361A126B"/>
    <w:rsid w:val="36545D30"/>
    <w:rsid w:val="36BF0CFE"/>
    <w:rsid w:val="37671CCB"/>
    <w:rsid w:val="383D10D3"/>
    <w:rsid w:val="39A43E9E"/>
    <w:rsid w:val="3BDD1C9A"/>
    <w:rsid w:val="3C6234CA"/>
    <w:rsid w:val="3D5123A5"/>
    <w:rsid w:val="3E3C3D7F"/>
    <w:rsid w:val="3F0F3FAB"/>
    <w:rsid w:val="3F3D74FE"/>
    <w:rsid w:val="3FBC281F"/>
    <w:rsid w:val="432A1B18"/>
    <w:rsid w:val="43E06BC0"/>
    <w:rsid w:val="450B6A83"/>
    <w:rsid w:val="4537221B"/>
    <w:rsid w:val="45631693"/>
    <w:rsid w:val="467B4E31"/>
    <w:rsid w:val="480004B0"/>
    <w:rsid w:val="495777FB"/>
    <w:rsid w:val="4A275658"/>
    <w:rsid w:val="4AF20173"/>
    <w:rsid w:val="4B0C6E2E"/>
    <w:rsid w:val="4BAE772A"/>
    <w:rsid w:val="4BB17333"/>
    <w:rsid w:val="4C4A7B3B"/>
    <w:rsid w:val="4C4F073F"/>
    <w:rsid w:val="4C8B4D21"/>
    <w:rsid w:val="4CEA1A71"/>
    <w:rsid w:val="4DC3281F"/>
    <w:rsid w:val="4DFC16FF"/>
    <w:rsid w:val="50066CA3"/>
    <w:rsid w:val="504533AC"/>
    <w:rsid w:val="50485D02"/>
    <w:rsid w:val="518B59E0"/>
    <w:rsid w:val="5244176A"/>
    <w:rsid w:val="52622C38"/>
    <w:rsid w:val="541532F3"/>
    <w:rsid w:val="544669FD"/>
    <w:rsid w:val="54F21968"/>
    <w:rsid w:val="550310E3"/>
    <w:rsid w:val="55BB16B6"/>
    <w:rsid w:val="572B3928"/>
    <w:rsid w:val="574F6249"/>
    <w:rsid w:val="57AD74C8"/>
    <w:rsid w:val="58071A1F"/>
    <w:rsid w:val="599B1691"/>
    <w:rsid w:val="5E8575A0"/>
    <w:rsid w:val="5ECC5796"/>
    <w:rsid w:val="606964BC"/>
    <w:rsid w:val="616E24E6"/>
    <w:rsid w:val="619A462F"/>
    <w:rsid w:val="62312A9D"/>
    <w:rsid w:val="62CF1CB5"/>
    <w:rsid w:val="63545F00"/>
    <w:rsid w:val="635C21B5"/>
    <w:rsid w:val="64202DC6"/>
    <w:rsid w:val="6841159B"/>
    <w:rsid w:val="687F107F"/>
    <w:rsid w:val="68822004"/>
    <w:rsid w:val="6A6F1DC6"/>
    <w:rsid w:val="6AB06D96"/>
    <w:rsid w:val="6B405AFC"/>
    <w:rsid w:val="6BD8207B"/>
    <w:rsid w:val="6C8C2E23"/>
    <w:rsid w:val="6CA17546"/>
    <w:rsid w:val="6D870634"/>
    <w:rsid w:val="6F2B72B3"/>
    <w:rsid w:val="6F7F20D5"/>
    <w:rsid w:val="71D8190B"/>
    <w:rsid w:val="72740C55"/>
    <w:rsid w:val="72F06D27"/>
    <w:rsid w:val="7328385A"/>
    <w:rsid w:val="739065EB"/>
    <w:rsid w:val="73DF11F6"/>
    <w:rsid w:val="73F26EC8"/>
    <w:rsid w:val="74206FB2"/>
    <w:rsid w:val="74352E35"/>
    <w:rsid w:val="74410750"/>
    <w:rsid w:val="75F21E91"/>
    <w:rsid w:val="761B77D2"/>
    <w:rsid w:val="76880984"/>
    <w:rsid w:val="77E2713E"/>
    <w:rsid w:val="78A07BDA"/>
    <w:rsid w:val="78B64B97"/>
    <w:rsid w:val="79257DFE"/>
    <w:rsid w:val="7AB46BDC"/>
    <w:rsid w:val="7B5209E2"/>
    <w:rsid w:val="7BA577E9"/>
    <w:rsid w:val="7C28453F"/>
    <w:rsid w:val="7C5A278F"/>
    <w:rsid w:val="7C6543A4"/>
    <w:rsid w:val="7CA56C98"/>
    <w:rsid w:val="7D1A2BCE"/>
    <w:rsid w:val="7D512D27"/>
    <w:rsid w:val="7D566EE8"/>
    <w:rsid w:val="7D9A1C2E"/>
    <w:rsid w:val="7E345685"/>
    <w:rsid w:val="7E6D09FF"/>
    <w:rsid w:val="7E7A5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autoRedefine/>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2">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Plain Text"/>
    <w:basedOn w:val="1"/>
    <w:autoRedefine/>
    <w:qFormat/>
    <w:uiPriority w:val="0"/>
    <w:pPr>
      <w:spacing w:line="460" w:lineRule="exact"/>
      <w:ind w:firstLine="567"/>
    </w:pPr>
    <w:rPr>
      <w:rFonts w:ascii="宋体" w:hAnsi="Courier New" w:eastAsia="仿宋_GB2312"/>
      <w:sz w:val="28"/>
      <w:szCs w:val="20"/>
    </w:rPr>
  </w:style>
  <w:style w:type="paragraph" w:styleId="4">
    <w:name w:val="Body Text"/>
    <w:basedOn w:val="1"/>
    <w:next w:val="1"/>
    <w:autoRedefine/>
    <w:qFormat/>
    <w:uiPriority w:val="0"/>
  </w:style>
  <w:style w:type="paragraph" w:styleId="5">
    <w:name w:val="Body Text Indent"/>
    <w:basedOn w:val="1"/>
    <w:autoRedefine/>
    <w:qFormat/>
    <w:uiPriority w:val="0"/>
    <w:pPr>
      <w:ind w:firstLine="630"/>
    </w:pPr>
    <w:rPr>
      <w:sz w:val="32"/>
      <w:szCs w:val="20"/>
    </w:rPr>
  </w:style>
  <w:style w:type="paragraph" w:styleId="6">
    <w:name w:val="toc 1"/>
    <w:basedOn w:val="1"/>
    <w:next w:val="1"/>
    <w:autoRedefine/>
    <w:qFormat/>
    <w:uiPriority w:val="0"/>
    <w:pPr>
      <w:spacing w:line="180" w:lineRule="auto"/>
      <w:jc w:val="center"/>
    </w:pPr>
    <w:rPr>
      <w:sz w:val="30"/>
    </w:rPr>
  </w:style>
  <w:style w:type="paragraph" w:styleId="7">
    <w:name w:val="footnote text"/>
    <w:basedOn w:val="1"/>
    <w:autoRedefine/>
    <w:qFormat/>
    <w:uiPriority w:val="99"/>
    <w:pPr>
      <w:snapToGrid w:val="0"/>
      <w:jc w:val="left"/>
    </w:pPr>
    <w:rPr>
      <w:rFonts w:ascii="宋体" w:hAnsi="Times New Roman" w:eastAsia="宋体" w:cs="Times New Roman"/>
      <w:kern w:val="0"/>
      <w:sz w:val="18"/>
      <w:szCs w:val="18"/>
    </w:rPr>
  </w:style>
  <w:style w:type="paragraph" w:styleId="8">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9">
    <w:name w:val="Body Text First Indent 2"/>
    <w:basedOn w:val="5"/>
    <w:autoRedefine/>
    <w:qFormat/>
    <w:uiPriority w:val="0"/>
    <w:pPr>
      <w:ind w:firstLine="420"/>
    </w:p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autoRedefine/>
    <w:qFormat/>
    <w:uiPriority w:val="99"/>
    <w:rPr>
      <w:sz w:val="21"/>
      <w:szCs w:val="21"/>
    </w:rPr>
  </w:style>
  <w:style w:type="paragraph" w:customStyle="1" w:styleId="14">
    <w:name w:val="样式 9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GW-正文"/>
    <w:basedOn w:val="1"/>
    <w:autoRedefine/>
    <w:qFormat/>
    <w:uiPriority w:val="0"/>
    <w:pPr>
      <w:spacing w:line="360" w:lineRule="auto"/>
      <w:ind w:firstLine="200" w:firstLineChars="200"/>
    </w:pPr>
    <w:rPr>
      <w:rFonts w:eastAsia="仿宋_GB2312"/>
      <w:sz w:val="24"/>
      <w:szCs w:val="24"/>
    </w:rPr>
  </w:style>
  <w:style w:type="paragraph" w:customStyle="1" w:styleId="16">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7">
    <w:name w:val="_Style 3"/>
    <w:basedOn w:val="1"/>
    <w:autoRedefine/>
    <w:qFormat/>
    <w:uiPriority w:val="0"/>
    <w:pPr>
      <w:ind w:firstLine="420" w:firstLineChars="200"/>
    </w:pPr>
    <w:rPr>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2023-09-14T08:34:00Z</dcterms:created>
  <dc:creator>罗珊珊</dc:creator>
  <cp:lastModifiedBy>罗珊珊</cp:lastModifiedBy>
  <dcterms:modified xsi:type="dcterms:W3CDTF">2024-02-29T01:00:00Z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796B92C70F0F4764B01F0098AFD1D00F_12</vt:lpwstr>
  </property>
</Properties>
</file>