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lang w:val="en-US" w:eastAsia="zh-CN"/>
              </w:rPr>
              <w:t>电脑验光仪</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lang w:val="en-US" w:eastAsia="zh-CN"/>
              </w:rPr>
              <w:t>1台</w:t>
            </w:r>
          </w:p>
        </w:tc>
        <w:tc>
          <w:tcPr>
            <w:tcW w:w="1395" w:type="pct"/>
            <w:vMerge w:val="restar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lang w:val="en-US" w:eastAsia="zh-CN"/>
              </w:rPr>
              <w:t>选择性注视卡</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lang w:val="en-US" w:eastAsia="zh-CN"/>
              </w:rPr>
              <w:t>2个</w:t>
            </w:r>
          </w:p>
        </w:tc>
        <w:tc>
          <w:tcPr>
            <w:tcW w:w="1395" w:type="pct"/>
            <w:vMerge w:val="continue"/>
            <w:noWrap w:val="0"/>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lang w:val="en-US" w:eastAsia="zh-CN"/>
              </w:rPr>
              <w:t>耳穴模具</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lang w:val="en-US" w:eastAsia="zh-CN"/>
              </w:rPr>
              <w:t>6个</w:t>
            </w:r>
          </w:p>
        </w:tc>
        <w:tc>
          <w:tcPr>
            <w:tcW w:w="1395" w:type="pct"/>
            <w:vMerge w:val="continue"/>
            <w:noWrap w:val="0"/>
            <w:vAlign w:val="center"/>
          </w:tcPr>
          <w:p>
            <w:pPr>
              <w:spacing w:line="360" w:lineRule="exact"/>
              <w:jc w:val="center"/>
              <w:rPr>
                <w:rFonts w:hint="eastAsia" w:ascii="宋体" w:hAnsi="宋体" w:eastAsia="宋体" w:cs="宋体"/>
                <w:lang w:val="en-US" w:eastAsia="zh-CN"/>
              </w:rPr>
            </w:pP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numPr>
          <w:ilvl w:val="0"/>
          <w:numId w:val="0"/>
        </w:numPr>
        <w:spacing w:line="360" w:lineRule="exact"/>
        <w:rPr>
          <w:rFonts w:hint="eastAsia"/>
          <w:b/>
          <w:bCs/>
          <w:lang w:val="en-US" w:eastAsia="zh-CN"/>
        </w:rPr>
      </w:pPr>
      <w:r>
        <w:rPr>
          <w:rFonts w:hint="eastAsia"/>
          <w:b/>
          <w:bCs/>
          <w:lang w:val="en-US" w:eastAsia="zh-CN"/>
        </w:rPr>
        <w:t>（一）电脑验光仪技术参数</w:t>
      </w:r>
    </w:p>
    <w:p>
      <w:pPr>
        <w:spacing w:line="360" w:lineRule="exact"/>
        <w:rPr>
          <w:rFonts w:hint="eastAsia"/>
          <w:lang w:val="en-US" w:eastAsia="zh-CN"/>
        </w:rPr>
      </w:pPr>
      <w:r>
        <w:rPr>
          <w:rFonts w:hint="eastAsia"/>
          <w:lang w:val="en-US" w:eastAsia="zh-CN"/>
        </w:rPr>
        <w:t>1.验光仪屈光度模式测量范围：</w:t>
      </w:r>
    </w:p>
    <w:p>
      <w:pPr>
        <w:spacing w:line="360" w:lineRule="exact"/>
        <w:rPr>
          <w:rFonts w:hint="eastAsia"/>
          <w:lang w:val="en-US" w:eastAsia="zh-CN"/>
        </w:rPr>
      </w:pPr>
      <w:r>
        <w:rPr>
          <w:rFonts w:hint="eastAsia"/>
          <w:lang w:val="en-US" w:eastAsia="zh-CN"/>
        </w:rPr>
        <w:t>1.1</w:t>
      </w:r>
      <w:r>
        <w:rPr>
          <w:rFonts w:hint="eastAsia"/>
        </w:rPr>
        <w:t>▲</w:t>
      </w:r>
      <w:r>
        <w:rPr>
          <w:rFonts w:hint="eastAsia"/>
          <w:lang w:val="en-US" w:eastAsia="zh-CN"/>
        </w:rPr>
        <w:t>球镜：-25D～+22D（0.12D和0.25D精度）。</w:t>
      </w:r>
    </w:p>
    <w:p>
      <w:pPr>
        <w:spacing w:line="360" w:lineRule="exact"/>
        <w:rPr>
          <w:rFonts w:hint="eastAsia"/>
          <w:lang w:val="en-US" w:eastAsia="zh-CN"/>
        </w:rPr>
      </w:pPr>
      <w:r>
        <w:rPr>
          <w:rFonts w:hint="eastAsia"/>
          <w:lang w:val="en-US" w:eastAsia="zh-CN"/>
        </w:rPr>
        <w:t>1.2</w:t>
      </w:r>
      <w:r>
        <w:rPr>
          <w:rFonts w:hint="eastAsia"/>
        </w:rPr>
        <w:t>▲</w:t>
      </w:r>
      <w:r>
        <w:rPr>
          <w:rFonts w:hint="eastAsia"/>
          <w:lang w:val="en-US" w:eastAsia="zh-CN"/>
        </w:rPr>
        <w:t>柱镜：0D～±10D（0.12D和0.25D精度）。</w:t>
      </w:r>
    </w:p>
    <w:p>
      <w:pPr>
        <w:spacing w:line="360" w:lineRule="exact"/>
        <w:rPr>
          <w:rFonts w:hint="eastAsia"/>
          <w:lang w:val="en-US" w:eastAsia="zh-CN"/>
        </w:rPr>
      </w:pPr>
      <w:r>
        <w:rPr>
          <w:rFonts w:hint="eastAsia"/>
          <w:lang w:val="en-US" w:eastAsia="zh-CN"/>
        </w:rPr>
        <w:t>1.3轴向：0°～180°（1°和5°精度）。</w:t>
      </w:r>
    </w:p>
    <w:p>
      <w:pPr>
        <w:spacing w:line="360" w:lineRule="exact"/>
        <w:rPr>
          <w:rFonts w:hint="eastAsia"/>
          <w:lang w:val="en-US" w:eastAsia="zh-CN"/>
        </w:rPr>
      </w:pPr>
      <w:r>
        <w:rPr>
          <w:rFonts w:hint="eastAsia"/>
          <w:lang w:val="en-US" w:eastAsia="zh-CN"/>
        </w:rPr>
        <w:t>1.4最小瞳孔直径：≤φ2.0mm。</w:t>
      </w:r>
    </w:p>
    <w:p>
      <w:pPr>
        <w:spacing w:line="360" w:lineRule="exact"/>
        <w:rPr>
          <w:rFonts w:hint="eastAsia"/>
          <w:lang w:val="en-US" w:eastAsia="zh-CN"/>
        </w:rPr>
      </w:pPr>
      <w:r>
        <w:rPr>
          <w:rFonts w:hint="eastAsia"/>
          <w:lang w:val="en-US" w:eastAsia="zh-CN"/>
        </w:rPr>
        <w:t>2.角膜曲率模式测量范围：</w:t>
      </w:r>
    </w:p>
    <w:p>
      <w:pPr>
        <w:spacing w:line="360" w:lineRule="exact"/>
        <w:rPr>
          <w:rFonts w:hint="eastAsia"/>
          <w:lang w:val="en-US" w:eastAsia="zh-CN"/>
        </w:rPr>
      </w:pPr>
      <w:r>
        <w:rPr>
          <w:rFonts w:hint="eastAsia"/>
          <w:lang w:val="en-US" w:eastAsia="zh-CN"/>
        </w:rPr>
        <w:t>2.1角膜曲率半径：5.00mm～11.00mm（0.01mm精度）。</w:t>
      </w:r>
    </w:p>
    <w:p>
      <w:pPr>
        <w:spacing w:line="360" w:lineRule="exact"/>
        <w:rPr>
          <w:rFonts w:hint="eastAsia"/>
          <w:lang w:val="en-US" w:eastAsia="zh-CN"/>
        </w:rPr>
      </w:pPr>
      <w:r>
        <w:rPr>
          <w:rFonts w:hint="eastAsia"/>
          <w:lang w:val="en-US" w:eastAsia="zh-CN"/>
        </w:rPr>
        <w:t>2.2</w:t>
      </w:r>
      <w:r>
        <w:rPr>
          <w:rFonts w:hint="eastAsia"/>
        </w:rPr>
        <w:t>▲</w:t>
      </w:r>
      <w:r>
        <w:rPr>
          <w:rFonts w:hint="eastAsia"/>
          <w:lang w:val="en-US" w:eastAsia="zh-CN"/>
        </w:rPr>
        <w:t>角膜屈光参数：33.75D～67.5D（0.12D和0.25D精度）。</w:t>
      </w:r>
    </w:p>
    <w:p>
      <w:pPr>
        <w:spacing w:line="360" w:lineRule="exact"/>
        <w:rPr>
          <w:rFonts w:hint="eastAsia"/>
          <w:lang w:val="en-US" w:eastAsia="zh-CN"/>
        </w:rPr>
      </w:pPr>
      <w:r>
        <w:rPr>
          <w:rFonts w:hint="eastAsia"/>
          <w:lang w:val="en-US" w:eastAsia="zh-CN"/>
        </w:rPr>
        <w:t>2.3角膜散光：0D～±12D（0.12D和0.25D精度）。</w:t>
      </w:r>
    </w:p>
    <w:p>
      <w:pPr>
        <w:spacing w:line="360" w:lineRule="exact"/>
        <w:rPr>
          <w:rFonts w:hint="eastAsia"/>
          <w:lang w:val="en-US" w:eastAsia="zh-CN"/>
        </w:rPr>
      </w:pPr>
      <w:r>
        <w:rPr>
          <w:rFonts w:hint="eastAsia"/>
          <w:lang w:val="en-US" w:eastAsia="zh-CN"/>
        </w:rPr>
        <w:t>2.4角膜散光轴向：0°至180°（1°和5°精度）。</w:t>
      </w:r>
    </w:p>
    <w:p>
      <w:pPr>
        <w:spacing w:line="360" w:lineRule="exact"/>
        <w:rPr>
          <w:rFonts w:hint="eastAsia"/>
          <w:lang w:val="en-US" w:eastAsia="zh-CN"/>
        </w:rPr>
      </w:pPr>
      <w:r>
        <w:rPr>
          <w:rFonts w:hint="eastAsia"/>
          <w:lang w:val="en-US" w:eastAsia="zh-CN"/>
        </w:rPr>
        <w:t>3.触摸屏尺寸：≥6.5英寸彩色触摸屏。</w:t>
      </w:r>
    </w:p>
    <w:p>
      <w:pPr>
        <w:spacing w:line="360" w:lineRule="exact"/>
        <w:rPr>
          <w:rFonts w:hint="eastAsia"/>
          <w:lang w:val="en-US" w:eastAsia="zh-CN"/>
        </w:rPr>
      </w:pPr>
      <w:r>
        <w:rPr>
          <w:rFonts w:hint="eastAsia"/>
          <w:lang w:val="en-US" w:eastAsia="zh-CN"/>
        </w:rPr>
        <w:t>4.瞳距测量范围：30～85mm（0.5 mm精度）。</w:t>
      </w:r>
    </w:p>
    <w:p>
      <w:pPr>
        <w:spacing w:line="360" w:lineRule="exact"/>
        <w:rPr>
          <w:rFonts w:hint="eastAsia"/>
          <w:lang w:val="en-US" w:eastAsia="zh-CN"/>
        </w:rPr>
      </w:pPr>
      <w:r>
        <w:rPr>
          <w:rFonts w:hint="eastAsia"/>
          <w:lang w:val="en-US" w:eastAsia="zh-CN"/>
        </w:rPr>
        <w:t>5.</w:t>
      </w:r>
      <w:r>
        <w:rPr>
          <w:rFonts w:hint="eastAsia"/>
        </w:rPr>
        <w:t>▲</w:t>
      </w:r>
      <w:r>
        <w:rPr>
          <w:rFonts w:hint="eastAsia"/>
          <w:lang w:val="en-US" w:eastAsia="zh-CN"/>
        </w:rPr>
        <w:t>测量模式：具有普通测量模式、白内障模式等。</w:t>
      </w:r>
    </w:p>
    <w:p>
      <w:pPr>
        <w:spacing w:line="360" w:lineRule="exact"/>
        <w:rPr>
          <w:rFonts w:hint="eastAsia"/>
          <w:lang w:val="en-US" w:eastAsia="zh-CN"/>
        </w:rPr>
      </w:pPr>
      <w:r>
        <w:rPr>
          <w:rFonts w:hint="eastAsia"/>
          <w:lang w:val="en-US" w:eastAsia="zh-CN"/>
        </w:rPr>
        <w:t>6.</w:t>
      </w:r>
      <w:r>
        <w:rPr>
          <w:rFonts w:hint="eastAsia"/>
        </w:rPr>
        <w:t>▲</w:t>
      </w:r>
      <w:r>
        <w:rPr>
          <w:rFonts w:hint="eastAsia"/>
          <w:lang w:val="en-US" w:eastAsia="zh-CN"/>
        </w:rPr>
        <w:t>具有旋转棱镜测量系统。</w:t>
      </w:r>
    </w:p>
    <w:p>
      <w:pPr>
        <w:spacing w:line="360" w:lineRule="exact"/>
        <w:rPr>
          <w:rFonts w:hint="eastAsia"/>
          <w:lang w:val="en-US" w:eastAsia="zh-CN"/>
        </w:rPr>
      </w:pPr>
      <w:r>
        <w:rPr>
          <w:rFonts w:hint="eastAsia"/>
          <w:lang w:val="en-US" w:eastAsia="zh-CN"/>
        </w:rPr>
        <w:t>7.</w:t>
      </w:r>
      <w:r>
        <w:rPr>
          <w:rFonts w:hint="eastAsia"/>
        </w:rPr>
        <w:t>▲</w:t>
      </w:r>
      <w:r>
        <w:rPr>
          <w:rFonts w:hint="eastAsia"/>
          <w:lang w:val="en-US" w:eastAsia="zh-CN"/>
        </w:rPr>
        <w:t>数据传输方式：包含USB(输入)、RS-232C(输出)、LAN(输出)等。</w:t>
      </w:r>
    </w:p>
    <w:p>
      <w:pPr>
        <w:rPr>
          <w:rFonts w:hint="eastAsia"/>
        </w:rPr>
      </w:pPr>
      <w:r>
        <w:rPr>
          <w:rFonts w:hint="eastAsia"/>
          <w:b/>
          <w:bCs/>
          <w:lang w:val="en-US" w:eastAsia="zh-CN"/>
        </w:rPr>
        <w:t>（二）选择性注视卡</w:t>
      </w:r>
      <w:r>
        <w:rPr>
          <w:rFonts w:hint="eastAsia"/>
        </w:rPr>
        <w:t xml:space="preserve">                                </w:t>
      </w:r>
    </w:p>
    <w:p>
      <w:pPr>
        <w:spacing w:line="360" w:lineRule="exact"/>
        <w:rPr>
          <w:rFonts w:hint="eastAsia"/>
          <w:lang w:val="en-US" w:eastAsia="zh-CN"/>
        </w:rPr>
      </w:pPr>
      <w:r>
        <w:rPr>
          <w:rFonts w:hint="eastAsia"/>
          <w:lang w:val="en-US" w:eastAsia="zh-CN"/>
        </w:rPr>
        <w:t>1.由≥八个条栅卡，≥两个灰板和专用检测夹组成。</w:t>
      </w:r>
    </w:p>
    <w:p>
      <w:pPr>
        <w:spacing w:line="360" w:lineRule="exact"/>
        <w:rPr>
          <w:rFonts w:hint="eastAsia"/>
          <w:lang w:val="en-US" w:eastAsia="zh-CN"/>
        </w:rPr>
      </w:pPr>
      <w:r>
        <w:rPr>
          <w:rFonts w:hint="eastAsia"/>
          <w:lang w:val="en-US" w:eastAsia="zh-CN"/>
        </w:rPr>
        <w:t>2.条栅卡外形尺寸为≥125mm×125mm；条栅显示孔为φ118mm，误差±2mm。条栅卡表面应无反光，表面平整、干净。</w:t>
      </w:r>
    </w:p>
    <w:p>
      <w:pPr>
        <w:spacing w:line="360" w:lineRule="exact"/>
        <w:rPr>
          <w:rFonts w:hint="eastAsia"/>
          <w:lang w:val="en-US" w:eastAsia="zh-CN"/>
        </w:rPr>
      </w:pPr>
      <w:r>
        <w:rPr>
          <w:rFonts w:hint="eastAsia"/>
          <w:lang w:val="en-US" w:eastAsia="zh-CN"/>
        </w:rPr>
        <w:t>3.条栅视标要求高反差率，灰板的灰度应等于条栅黑、白条纹照度的平均值。</w:t>
      </w:r>
    </w:p>
    <w:p>
      <w:pPr>
        <w:spacing w:line="360" w:lineRule="exact"/>
        <w:rPr>
          <w:rFonts w:hint="eastAsia"/>
          <w:lang w:val="en-US" w:eastAsia="zh-CN"/>
        </w:rPr>
      </w:pPr>
      <w:r>
        <w:rPr>
          <w:rFonts w:hint="eastAsia"/>
          <w:lang w:val="en-US" w:eastAsia="zh-CN"/>
        </w:rPr>
        <w:t>4.选择性注视检测卡测出视力值，检测距离：50cm。</w:t>
      </w:r>
    </w:p>
    <w:p>
      <w:pPr>
        <w:spacing w:line="360" w:lineRule="exact"/>
        <w:rPr>
          <w:rFonts w:hint="eastAsia"/>
          <w:lang w:val="en-US" w:eastAsia="zh-CN"/>
        </w:rPr>
      </w:pPr>
      <w:r>
        <w:rPr>
          <w:rFonts w:hint="eastAsia"/>
          <w:lang w:val="en-US" w:eastAsia="zh-CN"/>
        </w:rPr>
        <w:t xml:space="preserve">1号=0.10     2号=0.15     3号=0.20     4号=0.25 </w:t>
      </w:r>
    </w:p>
    <w:p>
      <w:pPr>
        <w:spacing w:line="360" w:lineRule="exact"/>
        <w:rPr>
          <w:rFonts w:hint="eastAsia"/>
          <w:lang w:val="en-US" w:eastAsia="zh-CN"/>
        </w:rPr>
      </w:pPr>
      <w:r>
        <w:rPr>
          <w:rFonts w:hint="eastAsia"/>
          <w:lang w:val="en-US" w:eastAsia="zh-CN"/>
        </w:rPr>
        <w:t>5号=0.3      6号=0.4      7号=0.5      8号=0.6</w:t>
      </w:r>
    </w:p>
    <w:p>
      <w:pPr>
        <w:numPr>
          <w:numId w:val="0"/>
        </w:numPr>
        <w:spacing w:line="360" w:lineRule="exact"/>
        <w:rPr>
          <w:rFonts w:hint="eastAsia"/>
          <w:b/>
          <w:bCs/>
          <w:lang w:val="en-US" w:eastAsia="zh-CN"/>
        </w:rPr>
      </w:pPr>
      <w:r>
        <w:rPr>
          <w:rFonts w:hint="eastAsia"/>
          <w:b/>
          <w:bCs/>
          <w:lang w:val="en-US" w:eastAsia="zh-CN"/>
        </w:rPr>
        <w:t>（三）耳穴模具</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1.耳穴穴位：标注准确且规范。</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2.长度:23厘米-40厘米</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3.材质:选用PVC硬胶(空心)制成、环保耐老化。</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4.刻字工艺:使用凹入字体、人工描色、字迹清晰持久、不易脱落。</w:t>
      </w:r>
    </w:p>
    <w:p>
      <w:pPr>
        <w:numPr>
          <w:ilvl w:val="0"/>
          <w:numId w:val="0"/>
        </w:numPr>
        <w:spacing w:line="360" w:lineRule="exact"/>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5.配置清单：弹性探穴笔1支、镊子1把、耳穴贴600贴。</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宋体" w:hAnsi="宋体" w:eastAsia="宋体" w:cs="Segoe UI"/>
          <w:b/>
          <w:bCs/>
          <w:color w:val="333333"/>
          <w:kern w:val="0"/>
          <w:sz w:val="28"/>
          <w:szCs w:val="28"/>
        </w:rPr>
      </w:pPr>
      <w:r>
        <w:rPr>
          <w:rFonts w:hint="eastAsia"/>
          <w:b/>
          <w:bCs/>
          <w:lang w:val="en-US" w:eastAsia="zh-CN"/>
        </w:rPr>
        <w:t>备注: 商务条款为本次招标项目的实质性要求，不允许有负偏离。</w:t>
      </w:r>
    </w:p>
    <w:p>
      <w:pPr>
        <w:pStyle w:val="6"/>
        <w:rPr>
          <w:rFonts w:hint="eastAsia" w:ascii="宋体" w:hAnsi="宋体" w:eastAsia="宋体" w:cs="Segoe UI"/>
          <w:b/>
          <w:bCs/>
          <w:color w:val="333333"/>
          <w:kern w:val="0"/>
          <w:sz w:val="28"/>
          <w:szCs w:val="28"/>
          <w:lang w:eastAsia="zh-CN"/>
        </w:rPr>
      </w:pPr>
    </w:p>
    <w:p>
      <w:pPr>
        <w:pStyle w:val="6"/>
        <w:rPr>
          <w:rFonts w:hint="eastAsia" w:ascii="宋体" w:hAnsi="宋体" w:eastAsia="宋体" w:cs="Segoe UI"/>
          <w:b/>
          <w:bCs/>
          <w:color w:val="333333"/>
          <w:kern w:val="0"/>
          <w:sz w:val="28"/>
          <w:szCs w:val="28"/>
          <w:lang w:eastAsia="zh-CN"/>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60</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Segoe UI"/>
                <w:color w:val="333333"/>
                <w:kern w:val="0"/>
                <w:lang w:val="en-US" w:eastAsia="zh-CN"/>
              </w:rPr>
              <w:t>60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60</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分，一般条款负偏离一项扣</w:t>
            </w:r>
            <w:r>
              <w:rPr>
                <w:rFonts w:hint="eastAsia" w:ascii="宋体" w:hAnsi="宋体" w:cs="宋体"/>
                <w:lang w:val="en-US" w:eastAsia="zh-CN"/>
              </w:rPr>
              <w:t>2</w:t>
            </w:r>
            <w:r>
              <w:rPr>
                <w:rFonts w:hint="eastAsia" w:ascii="宋体" w:hAnsi="宋体" w:cs="宋体"/>
              </w:rPr>
              <w:t>分，扣完为止。（▲号条款共</w:t>
            </w:r>
            <w:r>
              <w:rPr>
                <w:rFonts w:hint="eastAsia" w:ascii="宋体" w:hAnsi="宋体" w:cs="宋体"/>
                <w:lang w:val="en-US" w:eastAsia="zh-CN"/>
              </w:rPr>
              <w:t>6</w:t>
            </w:r>
            <w:r>
              <w:rPr>
                <w:rFonts w:hint="eastAsia" w:ascii="宋体" w:hAnsi="宋体" w:cs="宋体"/>
              </w:rPr>
              <w:t>项，一般条款共</w:t>
            </w:r>
            <w:r>
              <w:rPr>
                <w:rFonts w:hint="eastAsia" w:ascii="宋体" w:hAnsi="宋体" w:cs="宋体"/>
                <w:lang w:val="en-US" w:eastAsia="zh-CN"/>
              </w:rPr>
              <w:t>12</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4</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cs="宋体"/>
                <w:lang w:val="en-US" w:eastAsia="zh-CN"/>
              </w:rPr>
            </w:pPr>
            <w:r>
              <w:rPr>
                <w:rFonts w:hint="eastAsia" w:ascii="宋体" w:hAnsi="宋体" w:eastAsia="宋体" w:cs="宋体"/>
                <w:lang w:val="en-US" w:eastAsia="zh-CN"/>
              </w:rPr>
              <w:t>4</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w:t>
            </w:r>
            <w:r>
              <w:rPr>
                <w:rFonts w:hint="eastAsia" w:ascii="宋体" w:hAnsi="宋体" w:cs="宋体"/>
                <w:lang w:val="en-US" w:eastAsia="zh-CN"/>
              </w:rPr>
              <w:t>2021</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w:t>
            </w:r>
            <w:r>
              <w:rPr>
                <w:rFonts w:hint="eastAsia" w:ascii="宋体" w:hAnsi="宋体" w:cs="宋体"/>
                <w:lang w:val="en-US" w:eastAsia="zh-CN"/>
              </w:rPr>
              <w:t>多</w:t>
            </w:r>
            <w:r>
              <w:rPr>
                <w:rFonts w:hint="eastAsia" w:ascii="宋体" w:hAnsi="宋体" w:cs="宋体"/>
              </w:rPr>
              <w:t>得</w:t>
            </w:r>
            <w:r>
              <w:rPr>
                <w:rFonts w:hint="eastAsia" w:ascii="宋体" w:hAnsi="宋体" w:cs="宋体"/>
                <w:lang w:val="en-US" w:eastAsia="zh-CN"/>
              </w:rPr>
              <w:t>4</w:t>
            </w:r>
            <w:r>
              <w:rPr>
                <w:rFonts w:hint="eastAsia" w:ascii="宋体" w:hAnsi="宋体" w:cs="宋体"/>
              </w:rPr>
              <w:t xml:space="preserve">分。 </w:t>
            </w:r>
          </w:p>
          <w:p>
            <w:pPr>
              <w:widowControl/>
              <w:spacing w:line="360" w:lineRule="exact"/>
              <w:rPr>
                <w:rFonts w:hint="eastAsia" w:ascii="宋体" w:hAnsi="宋体" w:cs="宋体"/>
              </w:rPr>
            </w:pPr>
            <w:r>
              <w:rPr>
                <w:rFonts w:hint="eastAsia" w:ascii="宋体" w:hAnsi="宋体" w:cs="宋体"/>
              </w:rPr>
              <w:t>注：提供项目合同复印件或中标（成交）通知书复印件并加盖投标人公章（鲜章）。</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eastAsia="宋体" w:cs="Segoe UI"/>
                <w:color w:val="333333"/>
                <w:kern w:val="0"/>
                <w:lang w:val="en-US" w:eastAsia="zh-CN"/>
              </w:rPr>
              <w:t>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2</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p>
    <w:p>
      <w:pPr>
        <w:pStyle w:val="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8" w:firstLineChars="750"/>
        <w:rPr>
          <w:rFonts w:hint="eastAsia" w:ascii="仿宋_GB2312" w:hAnsi="Segoe UI" w:eastAsia="仿宋_GB2312" w:cs="Segoe UI"/>
          <w:b/>
          <w:bCs/>
          <w:color w:val="333333"/>
          <w:kern w:val="0"/>
          <w:sz w:val="28"/>
          <w:szCs w:val="28"/>
          <w:lang w:val="en-US" w:eastAsia="zh-CN" w:bidi="ar-SA"/>
        </w:rPr>
      </w:pPr>
      <w:r>
        <w:rPr>
          <w:rFonts w:hint="eastAsia" w:ascii="仿宋_GB2312" w:hAnsi="Segoe UI" w:eastAsia="仿宋_GB2312" w:cs="Segoe UI"/>
          <w:b/>
          <w:bCs/>
          <w:color w:val="333333"/>
          <w:kern w:val="0"/>
          <w:sz w:val="28"/>
          <w:szCs w:val="28"/>
          <w:lang w:val="en-US" w:eastAsia="zh-CN" w:bidi="ar-SA"/>
        </w:rPr>
        <w:t xml:space="preserve"> 无围标、串标行为承诺书</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eastAsia"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仿宋_GB2312" w:hAnsi="Segoe UI" w:eastAsia="仿宋_GB2312" w:cs="Segoe UI"/>
          <w:b/>
          <w:bCs/>
          <w:color w:val="333333"/>
          <w:kern w:val="0"/>
          <w:sz w:val="28"/>
          <w:szCs w:val="28"/>
          <w:lang w:val="en-US" w:eastAsia="zh-CN" w:bidi="ar-SA"/>
        </w:rPr>
      </w:pPr>
      <w:r>
        <w:rPr>
          <w:rFonts w:hint="default" w:ascii="仿宋_GB2312" w:hAnsi="Segoe UI" w:eastAsia="仿宋_GB2312" w:cs="Segoe UI"/>
          <w:b/>
          <w:bCs/>
          <w:color w:val="333333"/>
          <w:kern w:val="0"/>
          <w:sz w:val="28"/>
          <w:szCs w:val="28"/>
          <w:lang w:val="en-US" w:eastAsia="zh-CN" w:bidi="ar-SA"/>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lang w:val="en-US" w:eastAsia="zh-CN"/>
        </w:rPr>
        <w:t>_______________</w:t>
      </w:r>
      <w:r>
        <w:rPr>
          <w:rFonts w:hint="default"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lang w:val="en-US" w:eastAsia="zh-CN"/>
        </w:rPr>
        <w:t>____________________________</w:t>
      </w:r>
      <w:r>
        <w:rPr>
          <w:rFonts w:hint="default"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hint="default" w:ascii="仿宋_GB2312" w:hAnsi="Segoe UI" w:eastAsia="仿宋_GB2312" w:cs="Segoe UI"/>
          <w:color w:val="333333"/>
          <w:kern w:val="0"/>
          <w:sz w:val="24"/>
          <w:szCs w:val="24"/>
        </w:rPr>
      </w:pPr>
      <w:r>
        <w:rPr>
          <w:rFonts w:hint="default"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hint="default"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hint="default" w:ascii="仿宋_GB2312" w:hAnsi="Segoe UI" w:eastAsia="仿宋_GB2312" w:cs="Segoe UI"/>
          <w:color w:val="FF0000"/>
          <w:kern w:val="0"/>
          <w:sz w:val="24"/>
          <w:szCs w:val="24"/>
        </w:rPr>
      </w:pPr>
      <w:r>
        <w:rPr>
          <w:rFonts w:hint="default"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hint="default" w:ascii="仿宋_GB2312" w:hAnsi="Segoe UI" w:eastAsia="仿宋_GB2312" w:cs="Segoe UI"/>
          <w:color w:val="FF0000"/>
          <w:kern w:val="0"/>
          <w:sz w:val="24"/>
          <w:szCs w:val="24"/>
        </w:rPr>
      </w:pPr>
      <w:r>
        <w:rPr>
          <w:rFonts w:hint="default"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hint="default" w:ascii="仿宋_GB2312" w:hAnsi="Segoe UI" w:eastAsia="仿宋_GB2312" w:cs="Segoe UI"/>
          <w:color w:val="FF0000"/>
          <w:kern w:val="0"/>
          <w:sz w:val="24"/>
          <w:szCs w:val="24"/>
        </w:rPr>
      </w:pPr>
      <w:r>
        <w:rPr>
          <w:rFonts w:hint="default"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hint="default" w:ascii="仿宋_GB2312" w:hAnsi="Segoe UI" w:eastAsia="仿宋_GB2312" w:cs="Segoe UI"/>
          <w:color w:val="FF0000"/>
          <w:kern w:val="0"/>
          <w:sz w:val="24"/>
          <w:szCs w:val="24"/>
        </w:rPr>
      </w:pPr>
      <w:r>
        <w:rPr>
          <w:rFonts w:hint="default"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C0A0390"/>
    <w:rsid w:val="0C69586C"/>
    <w:rsid w:val="0EB033E5"/>
    <w:rsid w:val="15B626DC"/>
    <w:rsid w:val="17E0197B"/>
    <w:rsid w:val="18B93B85"/>
    <w:rsid w:val="1A707F41"/>
    <w:rsid w:val="1DE05766"/>
    <w:rsid w:val="1E997E27"/>
    <w:rsid w:val="22827069"/>
    <w:rsid w:val="25933A00"/>
    <w:rsid w:val="31FB7325"/>
    <w:rsid w:val="351D2E6B"/>
    <w:rsid w:val="35E40AE0"/>
    <w:rsid w:val="368F2498"/>
    <w:rsid w:val="395149AF"/>
    <w:rsid w:val="39CE1F6A"/>
    <w:rsid w:val="3DA970F6"/>
    <w:rsid w:val="3DE462AE"/>
    <w:rsid w:val="47A53522"/>
    <w:rsid w:val="49A664ED"/>
    <w:rsid w:val="4B671727"/>
    <w:rsid w:val="4C76008D"/>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2023-11-21T09:19:00Z</cp:lastPrinted>
  <dcterms:modified xsi:type="dcterms:W3CDTF">2024-03-05T07:20:44Z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