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  四川省妇女儿童医院</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center"/>
        <w:textAlignment w:val="auto"/>
        <w:rPr>
          <w:rFonts w:hint="eastAsia" w:ascii="黑体" w:hAnsi="黑体" w:eastAsia="黑体" w:cs="黑体"/>
          <w:b/>
          <w:bCs w:val="0"/>
          <w:color w:val="auto"/>
          <w:kern w:val="2"/>
          <w:sz w:val="32"/>
          <w:szCs w:val="32"/>
          <w:highlight w:val="none"/>
          <w:lang w:val="en-US" w:eastAsia="zh-CN" w:bidi="ar-SA"/>
        </w:rPr>
      </w:pPr>
      <w:r>
        <w:rPr>
          <w:rFonts w:hint="eastAsia" w:ascii="黑体" w:hAnsi="黑体" w:eastAsia="黑体" w:cs="黑体"/>
          <w:b/>
          <w:bCs w:val="0"/>
          <w:color w:val="auto"/>
          <w:kern w:val="2"/>
          <w:sz w:val="32"/>
          <w:szCs w:val="32"/>
          <w:highlight w:val="none"/>
          <w:lang w:val="en-US" w:eastAsia="zh-CN" w:bidi="ar-SA"/>
        </w:rPr>
        <w:t>天府院区产房改造项目</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kern w:val="2"/>
          <w:sz w:val="32"/>
          <w:szCs w:val="32"/>
          <w:highlight w:val="none"/>
          <w:lang w:val="en-US" w:eastAsia="zh-CN" w:bidi="ar-SA"/>
        </w:rPr>
        <w:t xml:space="preserve"> SCFY-HQ202402-004（磋）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center"/>
        <w:textAlignment w:val="auto"/>
        <w:rPr>
          <w:rFonts w:hint="eastAsia" w:ascii="黑体" w:hAnsi="黑体" w:eastAsia="黑体" w:cs="黑体"/>
          <w:b/>
          <w:bCs w:val="0"/>
          <w:color w:val="auto"/>
          <w:sz w:val="32"/>
          <w:szCs w:val="32"/>
          <w:highlight w:val="none"/>
          <w:lang w:eastAsia="zh-CN"/>
        </w:rPr>
      </w:pP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6" w:afterAutospacing="0" w:line="27" w:lineRule="atLeast"/>
        <w:ind w:right="0"/>
        <w:jc w:val="both"/>
        <w:rPr>
          <w:rFonts w:hint="eastAsia" w:ascii="仿宋_GB2312" w:hAnsi="仿宋_GB2312" w:eastAsia="仿宋_GB2312" w:cs="仿宋_GB2312"/>
          <w:color w:val="auto"/>
          <w:sz w:val="28"/>
          <w:szCs w:val="28"/>
          <w:highlight w:val="none"/>
          <w:lang w:val="en-US" w:eastAsia="zh-CN"/>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widowControl/>
        <w:suppressLineNumbers w:val="0"/>
        <w:kinsoku/>
        <w:wordWrap/>
        <w:overflowPunct/>
        <w:topLinePunct w:val="0"/>
        <w:autoSpaceDE/>
        <w:autoSpaceDN/>
        <w:bidi w:val="0"/>
        <w:spacing w:line="360" w:lineRule="auto"/>
        <w:jc w:val="left"/>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我院将召开“</w:t>
      </w:r>
      <w:r>
        <w:rPr>
          <w:rFonts w:hint="eastAsia" w:ascii="宋体" w:hAnsi="宋体" w:cs="宋体"/>
          <w:i w:val="0"/>
          <w:iCs w:val="0"/>
          <w:caps w:val="0"/>
          <w:color w:val="auto"/>
          <w:spacing w:val="0"/>
          <w:sz w:val="24"/>
          <w:szCs w:val="24"/>
          <w:highlight w:val="none"/>
          <w:shd w:val="clear" w:color="auto" w:fill="FFFFFF"/>
          <w:lang w:val="en-US" w:eastAsia="zh-CN"/>
        </w:rPr>
        <w:t>天府院区产房改造项目</w:t>
      </w:r>
      <w:r>
        <w:rPr>
          <w:rFonts w:hint="eastAsia" w:ascii="宋体" w:hAnsi="宋体" w:eastAsia="宋体" w:cs="宋体"/>
          <w:i w:val="0"/>
          <w:iCs w:val="0"/>
          <w:caps w:val="0"/>
          <w:color w:val="auto"/>
          <w:spacing w:val="0"/>
          <w:sz w:val="24"/>
          <w:szCs w:val="24"/>
          <w:highlight w:val="none"/>
          <w:shd w:val="clear" w:color="auto" w:fill="FFFFFF"/>
          <w:lang w:val="en-US" w:eastAsia="zh-CN"/>
        </w:rPr>
        <w:t>”院内采购会议，会议由后勤保障部组织。届时，请投标人准时参加，务必提供公司资质文件（密封盖章）、采购投标文件（密封盖章）、报价一览表（密封盖章）等资料，具体事项如下：</w:t>
      </w:r>
    </w:p>
    <w:p>
      <w:pPr>
        <w:pStyle w:val="8"/>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firstLine="42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会议时间：</w:t>
      </w:r>
      <w:r>
        <w:rPr>
          <w:rFonts w:hint="eastAsia" w:ascii="宋体" w:hAnsi="宋体" w:cs="宋体"/>
          <w:b/>
          <w:bCs/>
          <w:i w:val="0"/>
          <w:iCs w:val="0"/>
          <w:caps w:val="0"/>
          <w:color w:val="auto"/>
          <w:spacing w:val="0"/>
          <w:sz w:val="24"/>
          <w:szCs w:val="24"/>
          <w:highlight w:val="none"/>
          <w:shd w:val="clear" w:color="auto" w:fill="FFFFFF"/>
          <w:lang w:eastAsia="zh-CN"/>
        </w:rPr>
        <w:t>2024年4月10日（星期三）上午9:00</w:t>
      </w:r>
    </w:p>
    <w:p>
      <w:pPr>
        <w:pStyle w:val="8"/>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0" w:leftChars="0" w:right="0" w:rightChars="0" w:firstLine="42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综合楼五楼小会议室</w:t>
      </w:r>
      <w:r>
        <w:rPr>
          <w:rFonts w:hint="eastAsia" w:ascii="宋体" w:hAnsi="宋体" w:eastAsia="宋体" w:cs="宋体"/>
          <w:b/>
          <w:bCs/>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rPr>
        <w:t xml:space="preserve">     </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w:t>
      </w:r>
      <w:r>
        <w:rPr>
          <w:rFonts w:hint="eastAsia" w:ascii="宋体" w:hAnsi="宋体" w:eastAsia="宋体" w:cs="宋体"/>
          <w:i w:val="0"/>
          <w:iCs w:val="0"/>
          <w:caps w:val="0"/>
          <w:color w:val="auto"/>
          <w:spacing w:val="0"/>
          <w:sz w:val="24"/>
          <w:szCs w:val="24"/>
          <w:highlight w:val="none"/>
          <w:shd w:val="clear" w:color="auto" w:fill="FFFFFF"/>
          <w:lang w:val="en-US" w:eastAsia="zh-CN"/>
        </w:rPr>
        <w:t>现场</w:t>
      </w:r>
      <w:r>
        <w:rPr>
          <w:rFonts w:hint="eastAsia" w:ascii="宋体" w:hAnsi="宋体" w:eastAsia="宋体" w:cs="宋体"/>
          <w:i w:val="0"/>
          <w:iCs w:val="0"/>
          <w:caps w:val="0"/>
          <w:color w:val="auto"/>
          <w:spacing w:val="0"/>
          <w:sz w:val="24"/>
          <w:szCs w:val="24"/>
          <w:highlight w:val="none"/>
          <w:shd w:val="clear" w:color="auto" w:fill="FFFFFF"/>
        </w:rPr>
        <w:t>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投标人的要求（其中4.2.1-4.2.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i w:val="0"/>
          <w:iCs w:val="0"/>
          <w:caps w:val="0"/>
          <w:color w:val="auto"/>
          <w:spacing w:val="0"/>
          <w:sz w:val="24"/>
          <w:szCs w:val="24"/>
          <w:highlight w:val="none"/>
          <w:shd w:val="clear" w:color="auto" w:fill="FFFFFF"/>
        </w:rPr>
        <w:t>4.2.3</w:t>
      </w:r>
      <w:r>
        <w:rPr>
          <w:rFonts w:hint="eastAsia" w:ascii="宋体" w:hAnsi="宋体" w:eastAsia="宋体" w:cs="宋体"/>
          <w:b/>
          <w:bCs/>
          <w:color w:val="auto"/>
          <w:kern w:val="2"/>
          <w:sz w:val="24"/>
          <w:szCs w:val="24"/>
          <w:highlight w:val="none"/>
          <w:lang w:val="en-US" w:eastAsia="zh-CN" w:bidi="ar-SA"/>
        </w:rPr>
        <w:t>投标人必须具备有效期内的建筑业企业资质证书，且资质类别及等级为建筑装修装饰工程专业承包二级或以上；投标人必须具备有效期内的建筑工程的安全生产许可证；</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4.2.4 拟派项目经理需具备</w:t>
      </w:r>
      <w:r>
        <w:rPr>
          <w:rFonts w:hint="eastAsia" w:ascii="宋体" w:hAnsi="宋体" w:cs="宋体"/>
          <w:b/>
          <w:bCs/>
          <w:i w:val="0"/>
          <w:iCs w:val="0"/>
          <w:caps w:val="0"/>
          <w:color w:val="auto"/>
          <w:spacing w:val="0"/>
          <w:sz w:val="24"/>
          <w:szCs w:val="24"/>
          <w:highlight w:val="none"/>
          <w:shd w:val="clear" w:color="auto" w:fill="FFFFFF"/>
          <w:lang w:val="en-US" w:eastAsia="zh-CN"/>
        </w:rPr>
        <w:t>建筑</w:t>
      </w:r>
      <w:r>
        <w:rPr>
          <w:rFonts w:hint="eastAsia" w:ascii="宋体" w:hAnsi="宋体" w:eastAsia="宋体" w:cs="宋体"/>
          <w:b/>
          <w:bCs/>
          <w:i w:val="0"/>
          <w:iCs w:val="0"/>
          <w:caps w:val="0"/>
          <w:color w:val="auto"/>
          <w:spacing w:val="0"/>
          <w:sz w:val="24"/>
          <w:szCs w:val="24"/>
          <w:highlight w:val="none"/>
          <w:shd w:val="clear" w:color="auto" w:fill="FFFFFF"/>
          <w:lang w:val="en-US" w:eastAsia="zh-CN"/>
        </w:rPr>
        <w:t>工程专业二级及以上建造师证，项目经理承诺施工期间每月驻场考勤记录不得少于22日。技术负责人具备相关专业中级及以上职称、主要管理人员有合格上岗证件且均为单位正式员工。</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7</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报价要求：</w:t>
      </w:r>
    </w:p>
    <w:p>
      <w:pPr>
        <w:pStyle w:val="8"/>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2-1</w:t>
      </w:r>
      <w:r>
        <w:rPr>
          <w:rFonts w:hint="eastAsia" w:ascii="宋体" w:hAnsi="宋体" w:eastAsia="宋体" w:cs="宋体"/>
          <w:i w:val="0"/>
          <w:iCs w:val="0"/>
          <w:caps w:val="0"/>
          <w:color w:val="auto"/>
          <w:spacing w:val="0"/>
          <w:sz w:val="24"/>
          <w:szCs w:val="24"/>
          <w:highlight w:val="none"/>
          <w:shd w:val="clear" w:color="auto" w:fill="FFFFFF"/>
        </w:rPr>
        <w:t xml:space="preserve">）的格式填写; </w:t>
      </w:r>
    </w:p>
    <w:p>
      <w:pPr>
        <w:pStyle w:val="8"/>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8"/>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eastAsia="宋体" w:cs="宋体"/>
          <w:i w:val="0"/>
          <w:iCs w:val="0"/>
          <w:caps w:val="0"/>
          <w:color w:val="auto"/>
          <w:spacing w:val="0"/>
          <w:sz w:val="24"/>
          <w:szCs w:val="24"/>
          <w:highlight w:val="none"/>
          <w:shd w:val="clear" w:color="auto" w:fill="FFFFFF"/>
          <w:lang w:val="en-US" w:eastAsia="zh-CN"/>
        </w:rPr>
        <w:t>进度</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cs="宋体"/>
          <w:i w:val="0"/>
          <w:iCs w:val="0"/>
          <w:caps w:val="0"/>
          <w:color w:val="auto"/>
          <w:spacing w:val="0"/>
          <w:sz w:val="24"/>
          <w:szCs w:val="24"/>
          <w:highlight w:val="none"/>
          <w:shd w:val="clear" w:color="auto" w:fill="FFFFFF"/>
          <w:lang w:eastAsia="zh-CN"/>
        </w:rPr>
        <w:t>2024年4月10日（星期三）上午9:00</w:t>
      </w:r>
      <w:r>
        <w:rPr>
          <w:rFonts w:hint="eastAsia" w:ascii="宋体" w:hAnsi="宋体" w:eastAsia="宋体" w:cs="宋体"/>
          <w:i w:val="0"/>
          <w:iCs w:val="0"/>
          <w:caps w:val="0"/>
          <w:color w:val="auto"/>
          <w:spacing w:val="0"/>
          <w:sz w:val="24"/>
          <w:szCs w:val="24"/>
          <w:highlight w:val="none"/>
          <w:shd w:val="clear" w:color="auto" w:fill="FFFFFF"/>
        </w:rPr>
        <w:t>前提供</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4.2.1-4.2.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i w:val="0"/>
          <w:iCs w:val="0"/>
          <w:caps w:val="0"/>
          <w:color w:val="auto"/>
          <w:spacing w:val="0"/>
          <w:sz w:val="24"/>
          <w:szCs w:val="24"/>
          <w:highlight w:val="none"/>
          <w:shd w:val="clear" w:color="auto" w:fill="FFFFFF"/>
        </w:rPr>
        <w:t>条要求的资质证明文件，进行资格审查。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i w:val="0"/>
          <w:iCs w:val="0"/>
          <w:caps w:val="0"/>
          <w:color w:val="auto"/>
          <w:spacing w:val="0"/>
          <w:sz w:val="24"/>
          <w:szCs w:val="24"/>
          <w:highlight w:val="none"/>
          <w:shd w:val="clear" w:color="auto" w:fill="FFFFFF"/>
          <w:lang w:eastAsia="zh-CN"/>
        </w:rPr>
        <w:t>2024年4月10日（星期三）上午9:00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采购资质文件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i w:val="0"/>
          <w:iCs w:val="0"/>
          <w:caps w:val="0"/>
          <w:color w:val="auto"/>
          <w:spacing w:val="0"/>
          <w:sz w:val="24"/>
          <w:szCs w:val="24"/>
          <w:highlight w:val="none"/>
          <w:shd w:val="clear" w:color="auto" w:fill="FFFFFF"/>
          <w:lang w:eastAsia="zh-CN"/>
        </w:rPr>
        <w:t>2024年4月10日（星期三）上午9:00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9.其它说明：</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投标文件装订顺序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r>
        <w:rPr>
          <w:rFonts w:hint="eastAsia" w:ascii="宋体" w:hAnsi="宋体" w:cs="宋体"/>
          <w:i w:val="0"/>
          <w:iCs w:val="0"/>
          <w:caps w:val="0"/>
          <w:color w:val="auto"/>
          <w:spacing w:val="0"/>
          <w:sz w:val="24"/>
          <w:szCs w:val="24"/>
          <w:highlight w:val="none"/>
          <w:shd w:val="clear" w:color="auto" w:fill="FFFFFF"/>
          <w:lang w:eastAsia="zh-CN"/>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eastAsia="宋体" w:cs="宋体"/>
          <w:sz w:val="24"/>
          <w:szCs w:val="24"/>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eastAsia="宋体" w:cs="宋体"/>
          <w:i w:val="0"/>
          <w:iCs w:val="0"/>
          <w:caps w:val="0"/>
          <w:color w:val="auto"/>
          <w:spacing w:val="0"/>
          <w:sz w:val="24"/>
          <w:szCs w:val="24"/>
          <w:highlight w:val="none"/>
          <w:shd w:val="clear" w:color="auto" w:fill="FFFFFF"/>
          <w:lang w:val="en-US" w:eastAsia="zh-CN"/>
        </w:rPr>
        <w:t>尚</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65978</w:t>
      </w:r>
      <w:r>
        <w:rPr>
          <w:rFonts w:hint="eastAsia" w:ascii="宋体" w:hAnsi="宋体" w:eastAsia="宋体" w:cs="宋体"/>
          <w:i w:val="0"/>
          <w:iCs w:val="0"/>
          <w:caps w:val="0"/>
          <w:color w:val="auto"/>
          <w:spacing w:val="0"/>
          <w:sz w:val="24"/>
          <w:szCs w:val="24"/>
          <w:highlight w:val="none"/>
          <w:shd w:val="clear" w:color="auto" w:fill="FFFFFF"/>
          <w:lang w:val="en-US" w:eastAsia="zh-CN"/>
        </w:rPr>
        <w:t>238</w:t>
      </w:r>
      <w:r>
        <w:rPr>
          <w:rFonts w:hint="eastAsia" w:ascii="宋体" w:hAnsi="宋体" w:eastAsia="宋体" w:cs="宋体"/>
          <w:i w:val="0"/>
          <w:iCs w:val="0"/>
          <w:caps w:val="0"/>
          <w:color w:val="auto"/>
          <w:spacing w:val="0"/>
          <w:sz w:val="24"/>
          <w:szCs w:val="24"/>
          <w:highlight w:val="none"/>
          <w:shd w:val="clear" w:color="auto" w:fill="FFFFFF"/>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bookmarkStart w:id="0" w:name="_GoBack"/>
      <w:bookmarkEnd w:id="0"/>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采购投标文件装订顺序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4"/>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i w:val="0"/>
          <w:caps w:val="0"/>
          <w:color w:val="555555"/>
          <w:spacing w:val="0"/>
          <w:sz w:val="24"/>
          <w:szCs w:val="24"/>
          <w:shd w:val="clear" w:color="auto" w:fill="FFFFFF"/>
          <w:lang w:val="en-US" w:eastAsia="zh-CN"/>
        </w:rPr>
        <w:t>附件1：采购</w:t>
      </w:r>
      <w:r>
        <w:rPr>
          <w:rFonts w:hint="eastAsia" w:ascii="宋体" w:hAnsi="宋体" w:eastAsia="宋体" w:cs="宋体"/>
          <w:b/>
          <w:bCs/>
          <w:i w:val="0"/>
          <w:caps w:val="0"/>
          <w:color w:val="555555"/>
          <w:spacing w:val="0"/>
          <w:sz w:val="24"/>
          <w:szCs w:val="24"/>
          <w:shd w:val="clear" w:color="auto" w:fill="FFFFFF"/>
        </w:rPr>
        <w:t>需求</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default"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b w:val="0"/>
          <w:i w:val="0"/>
          <w:caps w:val="0"/>
          <w:color w:val="auto"/>
          <w:spacing w:val="0"/>
          <w:w w:val="100"/>
          <w:sz w:val="24"/>
          <w:szCs w:val="24"/>
          <w:highlight w:val="none"/>
        </w:rPr>
        <w:t>1.项目名称：</w:t>
      </w:r>
      <w:r>
        <w:rPr>
          <w:rFonts w:hint="eastAsia" w:ascii="宋体" w:hAnsi="宋体" w:cs="宋体"/>
          <w:i w:val="0"/>
          <w:iCs w:val="0"/>
          <w:caps w:val="0"/>
          <w:color w:val="auto"/>
          <w:spacing w:val="0"/>
          <w:sz w:val="24"/>
          <w:szCs w:val="24"/>
          <w:highlight w:val="none"/>
          <w:shd w:val="clear" w:color="auto" w:fill="FFFFFF"/>
          <w:lang w:val="en-US" w:eastAsia="zh-CN"/>
        </w:rPr>
        <w:t>天府院区产房改造项目</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eastAsia="zh-CN"/>
        </w:rPr>
        <w:t>项目地址</w:t>
      </w:r>
      <w:r>
        <w:rPr>
          <w:rFonts w:hint="eastAsia" w:ascii="宋体" w:hAnsi="宋体" w:eastAsia="宋体" w:cs="宋体"/>
          <w:b w:val="0"/>
          <w:i w:val="0"/>
          <w:caps w:val="0"/>
          <w:color w:val="auto"/>
          <w:spacing w:val="0"/>
          <w:w w:val="100"/>
          <w:sz w:val="24"/>
          <w:szCs w:val="24"/>
          <w:highlight w:val="none"/>
        </w:rPr>
        <w:t>：天府院区成都市双流区岐黄二路1515号</w:t>
      </w:r>
      <w:r>
        <w:rPr>
          <w:rFonts w:hint="eastAsia" w:ascii="宋体" w:hAnsi="宋体" w:eastAsia="宋体" w:cs="宋体"/>
          <w:b w:val="0"/>
          <w:i w:val="0"/>
          <w:caps w:val="0"/>
          <w:color w:val="auto"/>
          <w:spacing w:val="0"/>
          <w:w w:val="10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3</w:t>
      </w:r>
      <w:r>
        <w:rPr>
          <w:rFonts w:hint="eastAsia" w:ascii="宋体" w:hAnsi="宋体" w:eastAsia="宋体" w:cs="宋体"/>
          <w:b w:val="0"/>
          <w:i w:val="0"/>
          <w:caps w:val="0"/>
          <w:color w:val="auto"/>
          <w:spacing w:val="0"/>
          <w:w w:val="100"/>
          <w:sz w:val="24"/>
          <w:szCs w:val="24"/>
          <w:highlight w:val="none"/>
        </w:rPr>
        <w:t>.服务期限：</w:t>
      </w:r>
      <w:r>
        <w:rPr>
          <w:rFonts w:hint="eastAsia" w:ascii="宋体" w:hAnsi="宋体" w:cs="宋体"/>
          <w:b w:val="0"/>
          <w:i w:val="0"/>
          <w:caps w:val="0"/>
          <w:color w:val="auto"/>
          <w:spacing w:val="0"/>
          <w:w w:val="100"/>
          <w:sz w:val="24"/>
          <w:szCs w:val="24"/>
          <w:highlight w:val="none"/>
          <w:lang w:val="en-US" w:eastAsia="zh-CN"/>
        </w:rPr>
        <w:t>按照</w:t>
      </w:r>
      <w:r>
        <w:rPr>
          <w:rFonts w:hint="eastAsia" w:ascii="宋体" w:hAnsi="宋体" w:eastAsia="宋体" w:cs="宋体"/>
          <w:b w:val="0"/>
          <w:i w:val="0"/>
          <w:caps w:val="0"/>
          <w:color w:val="auto"/>
          <w:spacing w:val="0"/>
          <w:w w:val="100"/>
          <w:sz w:val="24"/>
          <w:szCs w:val="24"/>
          <w:highlight w:val="none"/>
        </w:rPr>
        <w:t>《建设工程质量管理条例》</w:t>
      </w:r>
      <w:r>
        <w:rPr>
          <w:rFonts w:hint="eastAsia" w:ascii="宋体" w:hAnsi="宋体" w:cs="宋体"/>
          <w:b w:val="0"/>
          <w:i w:val="0"/>
          <w:caps w:val="0"/>
          <w:color w:val="auto"/>
          <w:spacing w:val="0"/>
          <w:w w:val="100"/>
          <w:sz w:val="24"/>
          <w:szCs w:val="24"/>
          <w:highlight w:val="none"/>
          <w:lang w:val="en-US" w:eastAsia="zh-CN"/>
        </w:rPr>
        <w:t>执行，</w:t>
      </w:r>
      <w:r>
        <w:rPr>
          <w:rFonts w:hint="eastAsia" w:ascii="宋体" w:hAnsi="宋体" w:eastAsia="宋体" w:cs="宋体"/>
          <w:b w:val="0"/>
          <w:i w:val="0"/>
          <w:caps w:val="0"/>
          <w:color w:val="auto"/>
          <w:spacing w:val="0"/>
          <w:w w:val="100"/>
          <w:sz w:val="24"/>
          <w:szCs w:val="24"/>
          <w:highlight w:val="none"/>
          <w:lang w:eastAsia="zh-CN"/>
        </w:rPr>
        <w:t>防水工程</w:t>
      </w:r>
      <w:r>
        <w:rPr>
          <w:rFonts w:hint="eastAsia" w:ascii="宋体" w:hAnsi="宋体" w:eastAsia="宋体" w:cs="宋体"/>
          <w:b w:val="0"/>
          <w:i w:val="0"/>
          <w:caps w:val="0"/>
          <w:color w:val="auto"/>
          <w:spacing w:val="0"/>
          <w:w w:val="100"/>
          <w:sz w:val="24"/>
          <w:szCs w:val="24"/>
          <w:highlight w:val="none"/>
          <w:lang w:val="en-US" w:eastAsia="zh-CN"/>
        </w:rPr>
        <w:t>质保期5年，电气管线、给排水管道、设备安装和装修工程质保期2年，若设备另有超过2年质保期规定的，按其规定执行，从项目验收合格之日起计算。</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4.最高限价</w:t>
      </w:r>
      <w:r>
        <w:rPr>
          <w:rFonts w:hint="eastAsia" w:ascii="宋体" w:hAnsi="宋体" w:cs="宋体"/>
          <w:b w:val="0"/>
          <w:i w:val="0"/>
          <w:caps w:val="0"/>
          <w:color w:val="auto"/>
          <w:spacing w:val="0"/>
          <w:w w:val="100"/>
          <w:sz w:val="24"/>
          <w:szCs w:val="24"/>
          <w:highlight w:val="none"/>
          <w:lang w:val="en-US" w:eastAsia="zh-CN"/>
        </w:rPr>
        <w:t>（总价）</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cs="宋体"/>
          <w:b w:val="0"/>
          <w:i w:val="0"/>
          <w:caps w:val="0"/>
          <w:color w:val="auto"/>
          <w:spacing w:val="0"/>
          <w:w w:val="100"/>
          <w:sz w:val="24"/>
          <w:szCs w:val="24"/>
          <w:highlight w:val="none"/>
          <w:lang w:val="en-US" w:eastAsia="zh-CN"/>
        </w:rPr>
        <w:t>436375.94</w:t>
      </w:r>
      <w:r>
        <w:rPr>
          <w:rFonts w:hint="eastAsia" w:ascii="宋体" w:hAnsi="宋体" w:eastAsia="宋体" w:cs="宋体"/>
          <w:b w:val="0"/>
          <w:i w:val="0"/>
          <w:caps w:val="0"/>
          <w:color w:val="auto"/>
          <w:spacing w:val="0"/>
          <w:w w:val="100"/>
          <w:sz w:val="24"/>
          <w:szCs w:val="24"/>
          <w:highlight w:val="none"/>
          <w:lang w:val="en-US" w:eastAsia="zh-CN"/>
        </w:rPr>
        <w:t>元。</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5.工期</w:t>
      </w:r>
      <w:r>
        <w:rPr>
          <w:rFonts w:hint="eastAsia" w:ascii="宋体" w:hAnsi="宋体" w:cs="宋体"/>
          <w:b w:val="0"/>
          <w:i w:val="0"/>
          <w:caps w:val="0"/>
          <w:color w:val="auto"/>
          <w:spacing w:val="0"/>
          <w:w w:val="100"/>
          <w:sz w:val="24"/>
          <w:szCs w:val="24"/>
          <w:highlight w:val="none"/>
          <w:lang w:val="en-US" w:eastAsia="zh-CN"/>
        </w:rPr>
        <w:t>30</w:t>
      </w:r>
      <w:r>
        <w:rPr>
          <w:rFonts w:hint="eastAsia" w:ascii="宋体" w:hAnsi="宋体" w:eastAsia="宋体" w:cs="宋体"/>
          <w:b w:val="0"/>
          <w:i w:val="0"/>
          <w:caps w:val="0"/>
          <w:color w:val="auto"/>
          <w:spacing w:val="0"/>
          <w:w w:val="100"/>
          <w:sz w:val="24"/>
          <w:szCs w:val="24"/>
          <w:highlight w:val="none"/>
          <w:lang w:val="en-US" w:eastAsia="zh-CN"/>
        </w:rPr>
        <w:t>个日历日，从</w:t>
      </w:r>
      <w:r>
        <w:rPr>
          <w:rFonts w:hint="eastAsia" w:ascii="宋体" w:hAnsi="宋体" w:cs="宋体"/>
          <w:b w:val="0"/>
          <w:i w:val="0"/>
          <w:caps w:val="0"/>
          <w:color w:val="auto"/>
          <w:spacing w:val="0"/>
          <w:w w:val="100"/>
          <w:sz w:val="24"/>
          <w:szCs w:val="24"/>
          <w:highlight w:val="none"/>
          <w:lang w:val="en-US" w:eastAsia="zh-CN"/>
        </w:rPr>
        <w:t>院方通知开工</w:t>
      </w:r>
      <w:r>
        <w:rPr>
          <w:rFonts w:hint="eastAsia" w:ascii="宋体" w:hAnsi="宋体" w:eastAsia="宋体" w:cs="宋体"/>
          <w:b w:val="0"/>
          <w:i w:val="0"/>
          <w:caps w:val="0"/>
          <w:color w:val="auto"/>
          <w:spacing w:val="0"/>
          <w:w w:val="100"/>
          <w:sz w:val="24"/>
          <w:szCs w:val="24"/>
          <w:highlight w:val="none"/>
          <w:lang w:val="en-US" w:eastAsia="zh-CN"/>
        </w:rPr>
        <w:t>之日起计算。</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cs="宋体"/>
          <w:b w:val="0"/>
          <w:i w:val="0"/>
          <w:caps w:val="0"/>
          <w:color w:val="auto"/>
          <w:spacing w:val="0"/>
          <w:w w:val="100"/>
          <w:sz w:val="24"/>
          <w:szCs w:val="24"/>
          <w:highlight w:val="none"/>
          <w:lang w:val="en-US" w:eastAsia="zh-CN"/>
        </w:rPr>
        <w:t>6.</w:t>
      </w:r>
      <w:r>
        <w:rPr>
          <w:rFonts w:hint="eastAsia" w:ascii="宋体" w:hAnsi="宋体" w:eastAsia="宋体" w:cs="宋体"/>
          <w:b w:val="0"/>
          <w:i w:val="0"/>
          <w:caps w:val="0"/>
          <w:color w:val="auto"/>
          <w:spacing w:val="0"/>
          <w:w w:val="100"/>
          <w:sz w:val="24"/>
          <w:szCs w:val="24"/>
          <w:highlight w:val="none"/>
          <w:lang w:val="en-US" w:eastAsia="zh-CN"/>
        </w:rPr>
        <w:t>合同价格形式:固定</w:t>
      </w:r>
      <w:r>
        <w:rPr>
          <w:rFonts w:hint="eastAsia" w:ascii="宋体" w:hAnsi="宋体" w:cs="宋体"/>
          <w:b w:val="0"/>
          <w:i w:val="0"/>
          <w:caps w:val="0"/>
          <w:color w:val="auto"/>
          <w:spacing w:val="0"/>
          <w:w w:val="100"/>
          <w:sz w:val="24"/>
          <w:szCs w:val="24"/>
          <w:highlight w:val="none"/>
          <w:lang w:val="en-US" w:eastAsia="zh-CN"/>
        </w:rPr>
        <w:t>总</w:t>
      </w:r>
      <w:r>
        <w:rPr>
          <w:rFonts w:hint="eastAsia" w:ascii="宋体" w:hAnsi="宋体" w:eastAsia="宋体" w:cs="宋体"/>
          <w:b w:val="0"/>
          <w:i w:val="0"/>
          <w:caps w:val="0"/>
          <w:color w:val="auto"/>
          <w:spacing w:val="0"/>
          <w:w w:val="100"/>
          <w:sz w:val="24"/>
          <w:szCs w:val="24"/>
          <w:highlight w:val="none"/>
          <w:lang w:val="en-US" w:eastAsia="zh-CN"/>
        </w:rPr>
        <w:t>价</w:t>
      </w:r>
      <w:r>
        <w:rPr>
          <w:rFonts w:hint="eastAsia" w:ascii="宋体" w:hAnsi="宋体" w:cs="宋体"/>
          <w:b w:val="0"/>
          <w:i w:val="0"/>
          <w:caps w:val="0"/>
          <w:color w:val="auto"/>
          <w:spacing w:val="0"/>
          <w:w w:val="100"/>
          <w:sz w:val="24"/>
          <w:szCs w:val="24"/>
          <w:highlight w:val="none"/>
          <w:lang w:val="en-US" w:eastAsia="zh-CN"/>
        </w:rPr>
        <w:t>。</w:t>
      </w:r>
    </w:p>
    <w:p>
      <w:pPr>
        <w:keepNext w:val="0"/>
        <w:keepLines w:val="0"/>
        <w:pageBreakBefore w:val="0"/>
        <w:kinsoku/>
        <w:wordWrap/>
        <w:overflowPunct/>
        <w:topLinePunct w:val="0"/>
        <w:autoSpaceDE/>
        <w:autoSpaceDN/>
        <w:bidi w:val="0"/>
        <w:spacing w:beforeAutospacing="0" w:afterAutospacing="0" w:line="360" w:lineRule="auto"/>
        <w:ind w:firstLine="482"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二、采购项目具体需求</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.投标人应按照四川省住房和城乡建设厅、四川省财政厅联合颁发的《四川省施工企业工程规费计取标准》进行此次项目报价。</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.要求：在质保期内，负责所有此次施工项目非人为原因造成的损坏区域的修补及维护。不允许</w:t>
      </w:r>
      <w:r>
        <w:rPr>
          <w:rFonts w:hint="eastAsia" w:ascii="宋体" w:hAnsi="宋体" w:cs="宋体"/>
          <w:color w:val="auto"/>
          <w:sz w:val="24"/>
          <w:szCs w:val="24"/>
          <w:highlight w:val="none"/>
          <w:lang w:val="en-US" w:eastAsia="zh-CN"/>
        </w:rPr>
        <w:t>分包转包。</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施工</w:t>
      </w:r>
      <w:r>
        <w:rPr>
          <w:rFonts w:hint="eastAsia" w:ascii="宋体" w:hAnsi="宋体" w:eastAsia="宋体" w:cs="宋体"/>
          <w:color w:val="auto"/>
          <w:sz w:val="24"/>
          <w:szCs w:val="24"/>
          <w:highlight w:val="none"/>
          <w:lang w:eastAsia="zh-CN"/>
        </w:rPr>
        <w:t>图（见附件）</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知识产权归属和处理方式：除专用合同条款另有约定外，承包人完成的设计工作成果和建造完成的建筑物，除署名权以外的著作权以及建筑物形象使用收益等其他知识产权均归发包人享有。承包人在进行设计，以及使用任何材料、承包人设备、工程设备或采用施工工艺时，因侵犯专利权或其他知识产权所引起的责任，由承包人承担。承包人在投标文件中采用专利技术的，专利技术的使用费包含在投标报价内。</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成本补偿和风险分担约定：成本补偿，因承包人原因造成工程质量不符合法律的规定和合同约定的，监理人有权要求承包人返工直至符合合同要求为止，由此造成的费用增加和(或)工期延误由承包人承担。因承包人设计失误，使用不合格材料、工程设备，或采用不适当的施工工艺，或施不当，造成工程不合格的，监理人可以随时发出指示，要求承包人立即采取措施进行补救，直至达到合同要求的质量标准，由此增加的费用和(或)工期延误由承包人承担。风险分担，除合同另有约定外，承包人应视为已取得工程有关风险、意外事件和其他情况的全部必要资料，并预见工程所有困难和费用。承包人遇到不可预见的困难和费用时，合同价格不予调整。</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违约责任</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1、供应商项目经理短期离开施工场地，应事先征得采购人同意，并委派代表代行其职责，项目经理未经批准，擅自离开施工现场的违约责任：每发生一次罚款5000元，发生三次及以上的，采购人有权终止合同。2、供应商擅自更换项目经理或技术负责人的违约责任：罚款5000元/人•次；发生三次及以上的，采购人有权终止承包合同 。3、供应商无正当理由拒绝更换项目经理的违约责任：采购人有权终止合同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5"/>
        <w:jc w:val="both"/>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三、投标文件的评审</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1.由</w:t>
      </w:r>
      <w:r>
        <w:rPr>
          <w:rFonts w:hint="eastAsia" w:ascii="宋体" w:hAnsi="宋体" w:eastAsia="宋体" w:cs="宋体"/>
          <w:color w:val="auto"/>
          <w:kern w:val="0"/>
          <w:sz w:val="24"/>
          <w:szCs w:val="24"/>
          <w:highlight w:val="none"/>
          <w:lang w:val="en-US" w:eastAsia="zh-CN"/>
        </w:rPr>
        <w:t>后勤保障部组织</w:t>
      </w:r>
      <w:r>
        <w:rPr>
          <w:rFonts w:hint="eastAsia" w:ascii="宋体" w:hAnsi="宋体" w:eastAsia="宋体" w:cs="宋体"/>
          <w:color w:val="auto"/>
          <w:kern w:val="0"/>
          <w:sz w:val="24"/>
          <w:szCs w:val="24"/>
          <w:highlight w:val="none"/>
        </w:rPr>
        <w:t>成立评审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，对投标文件进行</w:t>
      </w:r>
      <w:r>
        <w:rPr>
          <w:rFonts w:hint="eastAsia" w:ascii="宋体" w:hAnsi="宋体" w:eastAsia="宋体" w:cs="宋体"/>
          <w:color w:val="auto"/>
          <w:kern w:val="0"/>
          <w:sz w:val="24"/>
          <w:szCs w:val="24"/>
          <w:highlight w:val="none"/>
          <w:lang w:val="en-US" w:eastAsia="zh-CN"/>
        </w:rPr>
        <w:t>评审</w:t>
      </w:r>
      <w:r>
        <w:rPr>
          <w:rFonts w:hint="eastAsia" w:ascii="宋体" w:hAnsi="宋体" w:eastAsia="宋体" w:cs="宋体"/>
          <w:color w:val="auto"/>
          <w:kern w:val="0"/>
          <w:sz w:val="24"/>
          <w:szCs w:val="24"/>
          <w:highlight w:val="none"/>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2.评审方法</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本项目采用</w:t>
      </w:r>
      <w:r>
        <w:rPr>
          <w:rFonts w:hint="eastAsia" w:ascii="宋体" w:hAnsi="宋体" w:eastAsia="宋体" w:cs="宋体"/>
          <w:color w:val="auto"/>
          <w:kern w:val="0"/>
          <w:sz w:val="24"/>
          <w:szCs w:val="24"/>
          <w:highlight w:val="none"/>
          <w:lang w:val="en-US" w:eastAsia="zh-CN"/>
        </w:rPr>
        <w:t>综合评分法</w:t>
      </w:r>
      <w:r>
        <w:rPr>
          <w:rFonts w:hint="eastAsia" w:ascii="宋体" w:hAnsi="宋体" w:eastAsia="宋体" w:cs="宋体"/>
          <w:color w:val="auto"/>
          <w:kern w:val="0"/>
          <w:sz w:val="24"/>
          <w:szCs w:val="24"/>
          <w:highlight w:val="none"/>
        </w:rPr>
        <w:t>，评审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将对各投标人的投标方案、各项报价、企业综合能力、对项目的投入等方面进行综合评审，对实质上响应招标文件的投标人，根据符合采购需求、质量和服务相等且最后</w:t>
      </w:r>
      <w:r>
        <w:rPr>
          <w:rFonts w:hint="eastAsia" w:ascii="宋体" w:hAnsi="宋体" w:eastAsia="宋体" w:cs="宋体"/>
          <w:color w:val="auto"/>
          <w:kern w:val="0"/>
          <w:sz w:val="24"/>
          <w:szCs w:val="24"/>
          <w:highlight w:val="none"/>
          <w:lang w:val="en-US" w:eastAsia="zh-CN"/>
        </w:rPr>
        <w:t>得分最高</w:t>
      </w:r>
      <w:r>
        <w:rPr>
          <w:rFonts w:hint="eastAsia" w:ascii="宋体" w:hAnsi="宋体" w:eastAsia="宋体" w:cs="宋体"/>
          <w:color w:val="auto"/>
          <w:kern w:val="0"/>
          <w:sz w:val="24"/>
          <w:szCs w:val="24"/>
          <w:highlight w:val="none"/>
        </w:rPr>
        <w:t>原则确定成交供应商</w:t>
      </w:r>
      <w:r>
        <w:rPr>
          <w:rFonts w:hint="eastAsia" w:ascii="宋体" w:hAnsi="宋体" w:cs="宋体"/>
          <w:color w:val="auto"/>
          <w:kern w:val="0"/>
          <w:sz w:val="24"/>
          <w:szCs w:val="24"/>
          <w:highlight w:val="none"/>
          <w:lang w:eastAsia="zh-CN"/>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不正当竞争预防措施</w:t>
      </w:r>
      <w:r>
        <w:rPr>
          <w:rFonts w:hint="eastAsia" w:ascii="宋体" w:hAnsi="宋体" w:eastAsia="宋体" w:cs="宋体"/>
          <w:color w:val="auto"/>
          <w:kern w:val="0"/>
          <w:sz w:val="24"/>
          <w:szCs w:val="24"/>
          <w:highlight w:val="none"/>
          <w:lang w:eastAsia="zh-CN"/>
        </w:rPr>
        <w:t>：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最高限价85%或者低于其他有效供应商报价算术平均价90%的，磋商小组可以认为该供应商“报价明显低于其他实质性响应的供应商报价”。）</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sz w:val="24"/>
          <w:szCs w:val="24"/>
          <w:highlight w:val="none"/>
        </w:rPr>
        <w:t>评分标准</w:t>
      </w:r>
    </w:p>
    <w:tbl>
      <w:tblPr>
        <w:tblStyle w:val="10"/>
        <w:tblpPr w:leftFromText="180" w:rightFromText="180" w:vertAnchor="text" w:horzAnchor="page" w:tblpX="1638"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517"/>
        <w:gridCol w:w="1180"/>
        <w:gridCol w:w="5424"/>
        <w:gridCol w:w="430"/>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w:t>
            </w:r>
          </w:p>
        </w:tc>
        <w:tc>
          <w:tcPr>
            <w:tcW w:w="6926" w:type="dxa"/>
            <w:gridSpan w:val="3"/>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分值构成</w:t>
            </w:r>
          </w:p>
        </w:tc>
        <w:tc>
          <w:tcPr>
            <w:tcW w:w="6926" w:type="dxa"/>
            <w:gridSpan w:val="3"/>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详细评审70.00分，报价得分30.00分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96" w:hRule="atLeast"/>
        </w:trPr>
        <w:tc>
          <w:tcPr>
            <w:tcW w:w="5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评审因素分类</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评审项</w:t>
            </w:r>
          </w:p>
        </w:tc>
        <w:tc>
          <w:tcPr>
            <w:tcW w:w="542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详细描述</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综合实力</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1.供应商提供自202</w:t>
            </w:r>
            <w:r>
              <w:rPr>
                <w:rFonts w:hint="eastAsia" w:ascii="宋体" w:hAnsi="宋体" w:cs="宋体"/>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年1月1日起至响应文件递交截止日的已完成类似项目业绩的，每提供一个得1分，满分6分。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2.供应商拟派本项目的项目经理自202</w:t>
            </w:r>
            <w:r>
              <w:rPr>
                <w:rFonts w:hint="eastAsia" w:ascii="宋体" w:hAnsi="宋体" w:cs="宋体"/>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年1月1日起至响应文件递交截止日的已完成类似项目业绩的，每提供一个得1分，满分2分。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说明：①类似业绩是指：已完工的</w:t>
            </w:r>
            <w:r>
              <w:rPr>
                <w:rFonts w:hint="eastAsia" w:ascii="宋体" w:hAnsi="宋体" w:cs="宋体"/>
                <w:i w:val="0"/>
                <w:color w:val="000000"/>
                <w:kern w:val="0"/>
                <w:sz w:val="24"/>
                <w:szCs w:val="24"/>
                <w:u w:val="none"/>
                <w:lang w:val="en-US" w:eastAsia="zh-CN" w:bidi="ar"/>
              </w:rPr>
              <w:t>医疗机构</w:t>
            </w:r>
            <w:r>
              <w:rPr>
                <w:rFonts w:hint="eastAsia" w:ascii="宋体" w:hAnsi="宋体" w:eastAsia="宋体" w:cs="宋体"/>
                <w:i w:val="0"/>
                <w:color w:val="000000"/>
                <w:kern w:val="0"/>
                <w:sz w:val="24"/>
                <w:szCs w:val="24"/>
                <w:u w:val="none"/>
                <w:lang w:val="en-US" w:eastAsia="zh-CN" w:bidi="ar"/>
              </w:rPr>
              <w:t>建筑装修工程或医疗机构房屋维修改造项目（已完工的类似业绩时间以竣工验收时间为准）；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②类似业绩须提供中标（成交）通知书或合同（协议）、竣工验收报告（复印件加盖单位公章），不提供的不得分。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3.投标人具备有效的质量体系认证、职业健康安全管理体系文件与环境管理体系文件，每具有1个得1分，最多得3分，提供证书、文件的复印件加盖投标单位公章。</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施工技术评分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重难点分析</w:t>
            </w:r>
            <w:r>
              <w:rPr>
                <w:rFonts w:hint="eastAsia" w:ascii="宋体" w:hAnsi="宋体" w:eastAsia="宋体" w:cs="宋体"/>
                <w:i w:val="0"/>
                <w:color w:val="000000"/>
                <w:sz w:val="24"/>
                <w:szCs w:val="24"/>
                <w:u w:val="none"/>
                <w:lang w:eastAsia="zh-CN"/>
              </w:rPr>
              <w:t>，</w:t>
            </w:r>
            <w:r>
              <w:rPr>
                <w:rFonts w:hint="eastAsia" w:ascii="宋体" w:hAnsi="宋体" w:eastAsia="宋体" w:cs="宋体"/>
                <w:i w:val="0"/>
                <w:color w:val="000000"/>
                <w:sz w:val="24"/>
                <w:szCs w:val="24"/>
                <w:u w:val="none"/>
              </w:rPr>
              <w:t>根据供应商针对本项目提供的重难点分析进行评比：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1）分析科学、详细，有解决措施方案的得8分；</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2）分析较科学、较详细，有解决措施方案得5分；</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3）分析不科学、不详细，无解决措施方案得2分；</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未提供不得分。</w:t>
            </w:r>
          </w:p>
        </w:tc>
        <w:tc>
          <w:tcPr>
            <w:tcW w:w="430"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1072"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sz w:val="24"/>
                <w:szCs w:val="24"/>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sz w:val="24"/>
                <w:szCs w:val="24"/>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施工方案</w:t>
            </w:r>
            <w:r>
              <w:rPr>
                <w:rFonts w:hint="eastAsia" w:ascii="宋体" w:hAnsi="宋体" w:cs="宋体"/>
                <w:i w:val="0"/>
                <w:color w:val="000000"/>
                <w:sz w:val="24"/>
                <w:szCs w:val="24"/>
                <w:u w:val="none"/>
                <w:lang w:eastAsia="zh-CN"/>
              </w:rPr>
              <w:t>（</w:t>
            </w:r>
            <w:r>
              <w:rPr>
                <w:rFonts w:hint="eastAsia" w:ascii="宋体" w:hAnsi="宋体" w:eastAsia="宋体" w:cs="宋体"/>
                <w:i w:val="0"/>
                <w:color w:val="000000"/>
                <w:sz w:val="24"/>
                <w:szCs w:val="24"/>
                <w:u w:val="none"/>
                <w:lang w:eastAsia="zh-CN"/>
              </w:rPr>
              <w:t>施工方案</w:t>
            </w:r>
            <w:r>
              <w:rPr>
                <w:rFonts w:hint="eastAsia" w:ascii="宋体" w:hAnsi="宋体" w:cs="宋体"/>
                <w:i w:val="0"/>
                <w:color w:val="000000"/>
                <w:sz w:val="24"/>
                <w:szCs w:val="24"/>
                <w:u w:val="none"/>
                <w:lang w:val="en-US" w:eastAsia="zh-CN"/>
              </w:rPr>
              <w:t>包含但不限于</w:t>
            </w:r>
            <w:r>
              <w:rPr>
                <w:rFonts w:hint="eastAsia" w:ascii="宋体" w:hAnsi="宋体" w:cs="宋体"/>
                <w:i w:val="0"/>
                <w:color w:val="000000"/>
                <w:sz w:val="24"/>
                <w:szCs w:val="24"/>
                <w:u w:val="none"/>
                <w:lang w:eastAsia="zh-CN"/>
              </w:rPr>
              <w:t>现场踏勘照片，改造</w:t>
            </w:r>
            <w:r>
              <w:rPr>
                <w:rFonts w:hint="eastAsia" w:ascii="宋体" w:hAnsi="宋体" w:cs="宋体"/>
                <w:i w:val="0"/>
                <w:color w:val="000000"/>
                <w:sz w:val="24"/>
                <w:szCs w:val="24"/>
                <w:u w:val="none"/>
                <w:lang w:val="en-US" w:eastAsia="zh-CN"/>
              </w:rPr>
              <w:t>后</w:t>
            </w:r>
            <w:r>
              <w:rPr>
                <w:rFonts w:hint="eastAsia" w:ascii="宋体" w:hAnsi="宋体" w:cs="宋体"/>
                <w:i w:val="0"/>
                <w:color w:val="000000"/>
                <w:sz w:val="24"/>
                <w:szCs w:val="24"/>
                <w:u w:val="none"/>
                <w:lang w:eastAsia="zh-CN"/>
              </w:rPr>
              <w:t>效果图，施工地点现状概况且有具体楼栋科室门牌号,不影响医院运营的具体施工计划，</w:t>
            </w:r>
            <w:r>
              <w:rPr>
                <w:rFonts w:hint="eastAsia" w:ascii="宋体" w:hAnsi="宋体" w:cs="宋体"/>
                <w:i w:val="0"/>
                <w:color w:val="000000"/>
                <w:sz w:val="24"/>
                <w:szCs w:val="24"/>
                <w:u w:val="none"/>
                <w:lang w:val="en-US" w:eastAsia="zh-CN"/>
              </w:rPr>
              <w:t>施工计划内容包括时间、改造区域、改造内容、使用器械，对改造科室区域装饰装修、设施等特点的分析</w:t>
            </w:r>
            <w:r>
              <w:rPr>
                <w:rFonts w:hint="eastAsia" w:ascii="宋体" w:hAnsi="宋体" w:cs="宋体"/>
                <w:i w:val="0"/>
                <w:color w:val="000000"/>
                <w:sz w:val="24"/>
                <w:szCs w:val="24"/>
                <w:u w:val="none"/>
                <w:lang w:eastAsia="zh-CN"/>
              </w:rPr>
              <w:t>）</w:t>
            </w:r>
            <w:r>
              <w:rPr>
                <w:rFonts w:hint="eastAsia" w:ascii="宋体" w:hAnsi="宋体" w:eastAsia="宋体" w:cs="宋体"/>
                <w:i w:val="0"/>
                <w:color w:val="000000"/>
                <w:sz w:val="24"/>
                <w:szCs w:val="24"/>
                <w:u w:val="none"/>
                <w:lang w:eastAsia="zh-CN"/>
              </w:rPr>
              <w:t>，根据供应商提供的针对本项目的主要施工方法进行评比：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1）施工方案完整、合理的得</w:t>
            </w:r>
            <w:r>
              <w:rPr>
                <w:rFonts w:hint="eastAsia" w:ascii="宋体" w:hAnsi="宋体" w:eastAsia="宋体" w:cs="宋体"/>
                <w:i w:val="0"/>
                <w:color w:val="000000"/>
                <w:sz w:val="24"/>
                <w:szCs w:val="24"/>
                <w:u w:val="none"/>
                <w:lang w:val="en-US" w:eastAsia="zh-CN"/>
              </w:rPr>
              <w:t>6</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2）施工方案较完整、较合理的得4分；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3）施工方案不完整、不合理的得2分；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施工设备</w:t>
            </w:r>
            <w:r>
              <w:rPr>
                <w:rFonts w:hint="eastAsia" w:ascii="宋体" w:hAnsi="宋体" w:eastAsia="宋体" w:cs="宋体"/>
                <w:i w:val="0"/>
                <w:color w:val="000000"/>
                <w:sz w:val="24"/>
                <w:szCs w:val="24"/>
                <w:u w:val="none"/>
                <w:lang w:eastAsia="zh-CN"/>
              </w:rPr>
              <w:t>，根据供应商投入的用于本项目的主要物资和施工机械设备、主要施工机械计划进行评比：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1）项目主要物质和施工机械设备、主要施工机械计划安排合理、科学得</w:t>
            </w:r>
            <w:r>
              <w:rPr>
                <w:rFonts w:hint="eastAsia" w:ascii="宋体" w:hAnsi="宋体" w:eastAsia="宋体" w:cs="宋体"/>
                <w:i w:val="0"/>
                <w:color w:val="000000"/>
                <w:sz w:val="24"/>
                <w:szCs w:val="24"/>
                <w:u w:val="none"/>
                <w:lang w:val="en-US" w:eastAsia="zh-CN"/>
              </w:rPr>
              <w:t>3</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2）项目主要物资和施工机械设备、主要施工机械计划安排较合理、较科学得2分；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3）项目主要物资和施工机械设备、主要施工机械计划安排不合理、不科学得1分；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技术措施</w:t>
            </w:r>
            <w:r>
              <w:rPr>
                <w:rFonts w:hint="eastAsia" w:ascii="宋体" w:hAnsi="宋体" w:eastAsia="宋体" w:cs="宋体"/>
                <w:i w:val="0"/>
                <w:color w:val="000000"/>
                <w:sz w:val="24"/>
                <w:szCs w:val="24"/>
                <w:u w:val="none"/>
                <w:lang w:eastAsia="zh-CN"/>
              </w:rPr>
              <w:t>，根据供应商提供的针对本项目的确保项目质量的技术组织措施进行评比：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1)有明确的质量技术目标，有详细的技术组织计划和方案的得</w:t>
            </w:r>
            <w:r>
              <w:rPr>
                <w:rFonts w:hint="eastAsia" w:ascii="宋体" w:hAnsi="宋体" w:eastAsia="宋体" w:cs="宋体"/>
                <w:i w:val="0"/>
                <w:color w:val="000000"/>
                <w:sz w:val="24"/>
                <w:szCs w:val="24"/>
                <w:u w:val="none"/>
                <w:lang w:val="en-US" w:eastAsia="zh-CN"/>
              </w:rPr>
              <w:t>7</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2)质量技术目标较明确，有较详细的技术组织计划和方案的得4分；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安全措施</w:t>
            </w:r>
            <w:r>
              <w:rPr>
                <w:rFonts w:hint="eastAsia" w:ascii="宋体" w:hAnsi="宋体" w:eastAsia="宋体" w:cs="宋体"/>
                <w:i w:val="0"/>
                <w:color w:val="000000"/>
                <w:sz w:val="24"/>
                <w:szCs w:val="24"/>
                <w:u w:val="none"/>
                <w:lang w:eastAsia="zh-CN"/>
              </w:rPr>
              <w:t>，根据供应商提供的针对本项目的确保安全生产的技术组织的措施</w:t>
            </w:r>
            <w:r>
              <w:rPr>
                <w:rFonts w:hint="eastAsia" w:ascii="宋体" w:hAnsi="宋体" w:cs="宋体"/>
                <w:i w:val="0"/>
                <w:color w:val="000000"/>
                <w:sz w:val="24"/>
                <w:szCs w:val="24"/>
                <w:u w:val="none"/>
                <w:lang w:eastAsia="zh-CN"/>
              </w:rPr>
              <w:t>、</w:t>
            </w:r>
            <w:r>
              <w:rPr>
                <w:rFonts w:hint="eastAsia" w:ascii="宋体" w:hAnsi="宋体" w:cs="宋体"/>
                <w:i w:val="0"/>
                <w:color w:val="000000"/>
                <w:sz w:val="24"/>
                <w:szCs w:val="24"/>
                <w:u w:val="none"/>
                <w:lang w:val="en-US" w:eastAsia="zh-CN"/>
              </w:rPr>
              <w:t>施工过程中的安全风险分析及应对措施</w:t>
            </w:r>
            <w:r>
              <w:rPr>
                <w:rFonts w:hint="eastAsia" w:ascii="宋体" w:hAnsi="宋体" w:eastAsia="宋体" w:cs="宋体"/>
                <w:i w:val="0"/>
                <w:color w:val="000000"/>
                <w:sz w:val="24"/>
                <w:szCs w:val="24"/>
                <w:u w:val="none"/>
                <w:lang w:eastAsia="zh-CN"/>
              </w:rPr>
              <w:t>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1)有详细的安全生产的技术组织措施、施工过程中的安全风险分析及应对措施，并确保安全生产的过程中按照计划实施的得</w:t>
            </w:r>
            <w:r>
              <w:rPr>
                <w:rFonts w:hint="eastAsia" w:ascii="宋体" w:hAnsi="宋体" w:eastAsia="宋体" w:cs="宋体"/>
                <w:i w:val="0"/>
                <w:color w:val="000000"/>
                <w:sz w:val="24"/>
                <w:szCs w:val="24"/>
                <w:u w:val="none"/>
                <w:lang w:val="en-US" w:eastAsia="zh-CN"/>
              </w:rPr>
              <w:t>6</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2)安全生产的技术组织措施</w:t>
            </w:r>
            <w:r>
              <w:rPr>
                <w:rFonts w:hint="eastAsia" w:ascii="宋体" w:hAnsi="宋体" w:cs="宋体"/>
                <w:i w:val="0"/>
                <w:color w:val="000000"/>
                <w:sz w:val="24"/>
                <w:szCs w:val="24"/>
                <w:u w:val="none"/>
                <w:lang w:eastAsia="zh-CN"/>
              </w:rPr>
              <w:t>、施工过程中的安全风险分析及应对措施</w:t>
            </w:r>
            <w:r>
              <w:rPr>
                <w:rFonts w:hint="eastAsia" w:ascii="宋体" w:hAnsi="宋体" w:eastAsia="宋体" w:cs="宋体"/>
                <w:i w:val="0"/>
                <w:color w:val="000000"/>
                <w:sz w:val="24"/>
                <w:szCs w:val="24"/>
                <w:u w:val="none"/>
                <w:lang w:eastAsia="zh-CN"/>
              </w:rPr>
              <w:t>较详细，并确保安全生产的过程中按照计划实施的得</w:t>
            </w:r>
            <w:r>
              <w:rPr>
                <w:rFonts w:hint="eastAsia" w:ascii="宋体" w:hAnsi="宋体" w:eastAsia="宋体" w:cs="宋体"/>
                <w:i w:val="0"/>
                <w:color w:val="000000"/>
                <w:sz w:val="24"/>
                <w:szCs w:val="24"/>
                <w:u w:val="none"/>
                <w:lang w:val="en-US" w:eastAsia="zh-CN"/>
              </w:rPr>
              <w:t>3</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02"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文明措施</w:t>
            </w:r>
            <w:r>
              <w:rPr>
                <w:rFonts w:hint="eastAsia" w:ascii="宋体" w:hAnsi="宋体" w:eastAsia="宋体" w:cs="宋体"/>
                <w:i w:val="0"/>
                <w:color w:val="000000"/>
                <w:sz w:val="24"/>
                <w:szCs w:val="24"/>
                <w:u w:val="none"/>
                <w:lang w:eastAsia="zh-CN"/>
              </w:rPr>
              <w:t>，根据供应商提供的针对本项目的确保文明施工的技术组织措施进行评比：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1）有详细的文明施工的技术组织措施，确保工程施工文明进行的计划措施详细，有文明施工预案和管理制度得</w:t>
            </w:r>
            <w:r>
              <w:rPr>
                <w:rFonts w:hint="eastAsia" w:ascii="宋体" w:hAnsi="宋体" w:eastAsia="宋体" w:cs="宋体"/>
                <w:i w:val="0"/>
                <w:color w:val="000000"/>
                <w:sz w:val="24"/>
                <w:szCs w:val="24"/>
                <w:u w:val="none"/>
                <w:lang w:val="en-US" w:eastAsia="zh-CN"/>
              </w:rPr>
              <w:t>6</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2）有文明施工的技术组织措施，确保工程施工文明进行的计划措施较详细，有文明施工预案和管理制度得4分；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3）有文明施工的技术组织措施，确保工程施工文明进行的计划措施不详细，无文明施工预案和管理制度得2分；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02" w:hRule="atLeast"/>
        </w:trPr>
        <w:tc>
          <w:tcPr>
            <w:tcW w:w="517"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sz w:val="24"/>
                <w:szCs w:val="24"/>
              </w:rPr>
            </w:pPr>
          </w:p>
        </w:tc>
        <w:tc>
          <w:tcPr>
            <w:tcW w:w="118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sz w:val="24"/>
                <w:szCs w:val="24"/>
              </w:rPr>
            </w:pP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突发事件</w:t>
            </w:r>
            <w:r>
              <w:rPr>
                <w:rFonts w:hint="eastAsia" w:ascii="宋体" w:hAnsi="宋体" w:eastAsia="宋体" w:cs="宋体"/>
                <w:i w:val="0"/>
                <w:color w:val="000000"/>
                <w:sz w:val="24"/>
                <w:szCs w:val="24"/>
                <w:u w:val="none"/>
                <w:lang w:eastAsia="zh-CN"/>
              </w:rPr>
              <w:t>，根据供应商提供的针对本项目的突发事件的应急预案进行评比：</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1）应急预案详细、科学的得</w:t>
            </w:r>
            <w:r>
              <w:rPr>
                <w:rFonts w:hint="eastAsia" w:ascii="宋体" w:hAnsi="宋体" w:eastAsia="宋体" w:cs="宋体"/>
                <w:i w:val="0"/>
                <w:color w:val="000000"/>
                <w:sz w:val="24"/>
                <w:szCs w:val="24"/>
                <w:u w:val="none"/>
                <w:lang w:val="en-US" w:eastAsia="zh-CN"/>
              </w:rPr>
              <w:t>4</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2）应急预案较详细、较科学的得</w:t>
            </w:r>
            <w:r>
              <w:rPr>
                <w:rFonts w:hint="eastAsia" w:ascii="宋体" w:hAnsi="宋体" w:eastAsia="宋体" w:cs="宋体"/>
                <w:i w:val="0"/>
                <w:color w:val="000000"/>
                <w:sz w:val="24"/>
                <w:szCs w:val="24"/>
                <w:u w:val="none"/>
                <w:lang w:val="en-US" w:eastAsia="zh-CN"/>
              </w:rPr>
              <w:t>2</w:t>
            </w:r>
            <w:r>
              <w:rPr>
                <w:rFonts w:hint="eastAsia" w:ascii="宋体" w:hAnsi="宋体" w:eastAsia="宋体" w:cs="宋体"/>
                <w:i w:val="0"/>
                <w:color w:val="000000"/>
                <w:sz w:val="24"/>
                <w:szCs w:val="24"/>
                <w:u w:val="none"/>
                <w:lang w:eastAsia="zh-CN"/>
              </w:rPr>
              <w:t>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3）应急预案不详细、不科学的得1分；</w:t>
            </w:r>
          </w:p>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项目管理机构评分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1.拟投入本项目负责人具有建筑工程相关专业高级及以上职称得1分，拟投入本项目的技术负责人具有建筑工程相关专业高级及以上职称得1分，本项最多得2分。提供证书复印件加盖供应商公章。 2.拟投入本项目其他人至少应包括：安全员、施工员、材料员、质检员（质量员）、资料员、标准员、劳务员，以上人员配备齐全得6分，每缺一个人员种类扣1分，扣完为止，未提供不得分，本项最多得6分。提供证书复印件加盖供应商公章。 3.拟投入本项目的造价人员每提供1名注册造价工程师得1分，最多得1分。提供有效的注册证书复印件加盖供应商公章。 注：以上人员不重复计分。</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9</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53"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服务保障方案</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磋商小组根据供应商提供的服务保障方案按照以下评分标准进行评审：《服务保障方案》包括但不限于以下要素：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①供应商制定有服务保障工作内容计划；</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②供应商制定有服务保障巡查或复查计划；</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③供应商拟配置有服务保障团队人员组成体系；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④供应商制定有服务保障质量措施；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1.编制要点包含以上①-④要点的得基本分4分；每缺少一个要点扣1分，本项基本分扣完为止；</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优先采购节能、环境标志</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供应商所响应的产品中每有一项认定为政府采购优先节能产品或者政府采购环境标志产品的得1分。本项共6分。1、可重复计分.2、本项目采购的产品中属于节能产品或环境标志产品政府采购品目清单中强制采购范围的，不属于本项评分范围。3、供应商所响应的产品属于节能环保政府采购品目清单内产品的，按承诺函格式要求承诺提供经认证的节能、环境标志产品。评审时，以其提供的强制、优先采购产品承诺函中承诺提供的节能、环境标志产品数量计分。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6</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满足磋商文件要求且响应价格最低的响应报价为磋商基准价，其价格分为满分。其他供应商的价格分统一按照下列公式计算：磋商报价得分=(磋商基准价／最后磋商报价)*30</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lang w:val="en-US" w:eastAsia="zh-CN"/>
        </w:rPr>
        <w:t>四</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keepNext w:val="0"/>
        <w:keepLines w:val="0"/>
        <w:pageBreakBefore w:val="0"/>
        <w:tabs>
          <w:tab w:val="left" w:pos="264"/>
        </w:tabs>
        <w:kinsoku/>
        <w:wordWrap/>
        <w:overflowPunct/>
        <w:topLinePunct w:val="0"/>
        <w:autoSpaceDE/>
        <w:autoSpaceDN/>
        <w:bidi w:val="0"/>
        <w:adjustRightInd/>
        <w:spacing w:beforeAutospacing="0" w:afterAutospacing="0" w:line="360" w:lineRule="auto"/>
        <w:jc w:val="left"/>
        <w:rPr>
          <w:rFonts w:hint="eastAsia" w:ascii="宋体" w:hAnsi="宋体" w:eastAsia="宋体" w:cs="宋体"/>
          <w:color w:val="auto"/>
          <w:sz w:val="24"/>
          <w:szCs w:val="24"/>
          <w:highlight w:val="none"/>
          <w:lang w:val="en-US" w:eastAsia="zh-CN"/>
        </w:rPr>
        <w:sectPr>
          <w:pgSz w:w="11906" w:h="16838"/>
          <w:pgMar w:top="1134" w:right="1417" w:bottom="1134" w:left="1417" w:header="851" w:footer="992" w:gutter="0"/>
          <w:cols w:space="720" w:num="1"/>
        </w:sect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4"/>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keepNext w:val="0"/>
        <w:keepLines w:val="0"/>
        <w:pageBreakBefore w:val="0"/>
        <w:widowControl/>
        <w:numPr>
          <w:ilvl w:val="0"/>
          <w:numId w:val="3"/>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numPr>
          <w:ilvl w:val="0"/>
          <w:numId w:val="3"/>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keepNext w:val="0"/>
        <w:keepLines w:val="0"/>
        <w:pageBreakBefore w:val="0"/>
        <w:widowControl/>
        <w:numPr>
          <w:ilvl w:val="0"/>
          <w:numId w:val="3"/>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4"/>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4"/>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8"/>
        <w:keepNext w:val="0"/>
        <w:keepLines w:val="0"/>
        <w:pageBreakBefore w:val="0"/>
        <w:widowControl/>
        <w:suppressLineNumbers w:val="0"/>
        <w:kinsoku/>
        <w:wordWrap/>
        <w:overflowPunct/>
        <w:topLinePunct w:val="0"/>
        <w:autoSpaceDE/>
        <w:autoSpaceDN/>
        <w:bidi w:val="0"/>
        <w:adjustRightInd/>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商务、</w:t>
      </w:r>
      <w:r>
        <w:rPr>
          <w:rFonts w:hint="eastAsia" w:ascii="宋体" w:hAnsi="宋体" w:eastAsia="宋体" w:cs="宋体"/>
          <w:b/>
          <w:sz w:val="24"/>
          <w:szCs w:val="24"/>
        </w:rPr>
        <w:t>技术、服务响应/偏离表 </w:t>
      </w:r>
    </w:p>
    <w:p>
      <w:pPr>
        <w:pStyle w:val="8"/>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b/>
          <w:sz w:val="24"/>
          <w:szCs w:val="24"/>
          <w:u w:val="single"/>
        </w:rPr>
      </w:pPr>
      <w:r>
        <w:rPr>
          <w:rFonts w:hint="eastAsia" w:ascii="宋体" w:hAnsi="宋体" w:eastAsia="宋体" w:cs="宋体"/>
          <w:b/>
          <w:sz w:val="24"/>
          <w:szCs w:val="24"/>
        </w:rPr>
        <w:t>供应商名称：</w:t>
      </w:r>
      <w:r>
        <w:rPr>
          <w:rFonts w:hint="eastAsia" w:ascii="宋体" w:hAnsi="宋体" w:eastAsia="宋体" w:cs="宋体"/>
          <w:b/>
          <w:sz w:val="24"/>
          <w:szCs w:val="24"/>
          <w:u w:val="single"/>
        </w:rPr>
        <w:t>             </w:t>
      </w:r>
    </w:p>
    <w:p>
      <w:pPr>
        <w:pStyle w:val="8"/>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sz w:val="24"/>
          <w:szCs w:val="24"/>
        </w:rPr>
      </w:pPr>
      <w:r>
        <w:rPr>
          <w:rFonts w:hint="eastAsia" w:ascii="宋体" w:hAnsi="宋体" w:eastAsia="宋体" w:cs="宋体"/>
          <w:b/>
          <w:sz w:val="24"/>
          <w:szCs w:val="24"/>
        </w:rPr>
        <w:t>采购编号：</w:t>
      </w:r>
      <w:r>
        <w:rPr>
          <w:rFonts w:hint="eastAsia" w:ascii="宋体" w:hAnsi="宋体" w:eastAsia="宋体" w:cs="宋体"/>
          <w:b/>
          <w:sz w:val="24"/>
          <w:szCs w:val="24"/>
          <w:u w:val="single"/>
        </w:rPr>
        <w:t>             </w:t>
      </w:r>
      <w:r>
        <w:rPr>
          <w:rFonts w:hint="eastAsia" w:ascii="宋体" w:hAnsi="宋体" w:eastAsia="宋体" w:cs="宋体"/>
          <w:b/>
          <w:sz w:val="24"/>
          <w:szCs w:val="24"/>
        </w:rPr>
        <w:t> </w:t>
      </w:r>
    </w:p>
    <w:tbl>
      <w:tblPr>
        <w:tblStyle w:val="10"/>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35"/>
        <w:gridCol w:w="1989"/>
        <w:gridCol w:w="1665"/>
        <w:gridCol w:w="2736"/>
        <w:gridCol w:w="14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8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文件条目号</w:t>
            </w:r>
          </w:p>
        </w:tc>
        <w:tc>
          <w:tcPr>
            <w:tcW w:w="166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文件要求</w:t>
            </w:r>
          </w:p>
        </w:tc>
        <w:tc>
          <w:tcPr>
            <w:tcW w:w="27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响应文件响应说明</w:t>
            </w:r>
          </w:p>
        </w:tc>
        <w:tc>
          <w:tcPr>
            <w:tcW w:w="144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bl>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供应商名称：         （盖章）</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日期:</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注：</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lang w:val="en-US" w:eastAsia="zh-CN"/>
        </w:rPr>
      </w:pPr>
      <w:r>
        <w:rPr>
          <w:rFonts w:hint="eastAsia" w:ascii="宋体" w:hAnsi="宋体" w:eastAsia="宋体" w:cs="宋体"/>
          <w:sz w:val="24"/>
          <w:szCs w:val="24"/>
        </w:rPr>
        <w:t>供应商必须据实填写，不得虚假应答，否则将取消其报价或成交资格。如与磋商文件所列★技术相关条款如有偏离条款，请将偏离条款逐条应答。未明确偏离的条款，视为默认接受，供应商不得籍未作应答而拒不接受。</w:t>
      </w:r>
      <w:r>
        <w:rPr>
          <w:rFonts w:hint="eastAsia" w:ascii="宋体" w:hAnsi="宋体" w:eastAsia="宋体" w:cs="宋体"/>
          <w:sz w:val="24"/>
          <w:szCs w:val="24"/>
          <w:lang w:val="en-US" w:eastAsia="zh-CN"/>
        </w:rPr>
        <w:t>如无偏离，请填写无偏离或正偏离。</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若磋商文件中有要求提供证明材料的技术条款应当在此表中列出并应答。</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2"/>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b/>
          <w:bCs/>
          <w:color w:val="auto"/>
          <w:sz w:val="24"/>
          <w:szCs w:val="24"/>
          <w:highlight w:val="none"/>
        </w:rPr>
      </w:pPr>
    </w:p>
    <w:p>
      <w:pPr>
        <w:pStyle w:val="15"/>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keepNext w:val="0"/>
        <w:keepLines w:val="0"/>
        <w:pageBreakBefore w:val="0"/>
        <w:kinsoku/>
        <w:wordWrap/>
        <w:overflowPunct/>
        <w:topLinePunct w:val="0"/>
        <w:autoSpaceDE/>
        <w:autoSpaceDN/>
        <w:bidi w:val="0"/>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5"/>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9"/>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9"/>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pStyle w:val="9"/>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p>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BE70B"/>
    <w:multiLevelType w:val="singleLevel"/>
    <w:tmpl w:val="9B4BE70B"/>
    <w:lvl w:ilvl="0" w:tentative="0">
      <w:start w:val="1"/>
      <w:numFmt w:val="decimal"/>
      <w:lvlText w:val="%1."/>
      <w:lvlJc w:val="left"/>
      <w:pPr>
        <w:ind w:left="425" w:hanging="425"/>
      </w:pPr>
      <w:rPr>
        <w:rFonts w:hint="default"/>
      </w:r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BC65D68B"/>
    <w:multiLevelType w:val="singleLevel"/>
    <w:tmpl w:val="BC65D68B"/>
    <w:lvl w:ilvl="0" w:tentative="0">
      <w:start w:val="5"/>
      <w:numFmt w:val="decimal"/>
      <w:lvlText w:val="%1."/>
      <w:lvlJc w:val="left"/>
      <w:pPr>
        <w:tabs>
          <w:tab w:val="left" w:pos="312"/>
        </w:tabs>
      </w:pPr>
    </w:lvl>
  </w:abstractNum>
  <w:abstractNum w:abstractNumId="3">
    <w:nsid w:val="E66A6062"/>
    <w:multiLevelType w:val="singleLevel"/>
    <w:tmpl w:val="E66A6062"/>
    <w:lvl w:ilvl="0" w:tentative="0">
      <w:start w:val="1"/>
      <w:numFmt w:val="decimal"/>
      <w:lvlText w:val="%1."/>
      <w:lvlJc w:val="left"/>
      <w:pPr>
        <w:tabs>
          <w:tab w:val="left" w:pos="312"/>
        </w:tabs>
      </w:pPr>
    </w:lvl>
  </w:abstractNum>
  <w:abstractNum w:abstractNumId="4">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6548B4"/>
    <w:rsid w:val="00984987"/>
    <w:rsid w:val="00B249B3"/>
    <w:rsid w:val="01582E9F"/>
    <w:rsid w:val="022561DB"/>
    <w:rsid w:val="024B5F91"/>
    <w:rsid w:val="02E53A75"/>
    <w:rsid w:val="0423435A"/>
    <w:rsid w:val="04C176DC"/>
    <w:rsid w:val="05CD03BE"/>
    <w:rsid w:val="07AF5FEE"/>
    <w:rsid w:val="088710D9"/>
    <w:rsid w:val="094F5478"/>
    <w:rsid w:val="09F4147B"/>
    <w:rsid w:val="0A277760"/>
    <w:rsid w:val="0ACF324E"/>
    <w:rsid w:val="0B565E48"/>
    <w:rsid w:val="0B5E2A33"/>
    <w:rsid w:val="0C1A446B"/>
    <w:rsid w:val="0CC42C4A"/>
    <w:rsid w:val="0CE1020E"/>
    <w:rsid w:val="0CE90D83"/>
    <w:rsid w:val="0D272843"/>
    <w:rsid w:val="0E1B1632"/>
    <w:rsid w:val="0F4628CF"/>
    <w:rsid w:val="0F71729A"/>
    <w:rsid w:val="0F914A2F"/>
    <w:rsid w:val="0FC30CF8"/>
    <w:rsid w:val="0FD4292A"/>
    <w:rsid w:val="10863CAA"/>
    <w:rsid w:val="109819C6"/>
    <w:rsid w:val="112F7D4C"/>
    <w:rsid w:val="114C276E"/>
    <w:rsid w:val="11584002"/>
    <w:rsid w:val="129243DD"/>
    <w:rsid w:val="12BB52A2"/>
    <w:rsid w:val="13E76168"/>
    <w:rsid w:val="15855BCE"/>
    <w:rsid w:val="15B71161"/>
    <w:rsid w:val="16795C6E"/>
    <w:rsid w:val="177F6166"/>
    <w:rsid w:val="192B394B"/>
    <w:rsid w:val="196B01BF"/>
    <w:rsid w:val="1A8B0593"/>
    <w:rsid w:val="1C151423"/>
    <w:rsid w:val="1C962C76"/>
    <w:rsid w:val="1D7B096A"/>
    <w:rsid w:val="1D7D134A"/>
    <w:rsid w:val="1DC80A69"/>
    <w:rsid w:val="1E9514A0"/>
    <w:rsid w:val="1F051509"/>
    <w:rsid w:val="1FD72787"/>
    <w:rsid w:val="20AF2A2B"/>
    <w:rsid w:val="20EF1296"/>
    <w:rsid w:val="2161289E"/>
    <w:rsid w:val="21AD5563"/>
    <w:rsid w:val="221029F2"/>
    <w:rsid w:val="231A50A3"/>
    <w:rsid w:val="23305048"/>
    <w:rsid w:val="2487307B"/>
    <w:rsid w:val="25101CDA"/>
    <w:rsid w:val="2559103D"/>
    <w:rsid w:val="25685003"/>
    <w:rsid w:val="256C23F4"/>
    <w:rsid w:val="25C97BEE"/>
    <w:rsid w:val="26E41B28"/>
    <w:rsid w:val="281955CF"/>
    <w:rsid w:val="281D195D"/>
    <w:rsid w:val="29266E1A"/>
    <w:rsid w:val="2A044599"/>
    <w:rsid w:val="2A0F7B8F"/>
    <w:rsid w:val="2B05240B"/>
    <w:rsid w:val="2BF4266B"/>
    <w:rsid w:val="2CB371D5"/>
    <w:rsid w:val="2CF3776A"/>
    <w:rsid w:val="2D0C3CF4"/>
    <w:rsid w:val="2D611200"/>
    <w:rsid w:val="2D7F4851"/>
    <w:rsid w:val="2E24194D"/>
    <w:rsid w:val="30806B9E"/>
    <w:rsid w:val="30B43B75"/>
    <w:rsid w:val="31650772"/>
    <w:rsid w:val="31E9143D"/>
    <w:rsid w:val="32AB622F"/>
    <w:rsid w:val="33886860"/>
    <w:rsid w:val="33AC7480"/>
    <w:rsid w:val="34A55F9D"/>
    <w:rsid w:val="34BE33D7"/>
    <w:rsid w:val="35344E80"/>
    <w:rsid w:val="35B83942"/>
    <w:rsid w:val="35DB18E9"/>
    <w:rsid w:val="361A126B"/>
    <w:rsid w:val="36545D30"/>
    <w:rsid w:val="36BF0CFE"/>
    <w:rsid w:val="37671CCB"/>
    <w:rsid w:val="383D10D3"/>
    <w:rsid w:val="39A43E9E"/>
    <w:rsid w:val="3AF55DC9"/>
    <w:rsid w:val="3BC236C1"/>
    <w:rsid w:val="3BDD1C9A"/>
    <w:rsid w:val="3C6234CA"/>
    <w:rsid w:val="3D5123A5"/>
    <w:rsid w:val="3E3C3D7F"/>
    <w:rsid w:val="3F0F3FAB"/>
    <w:rsid w:val="3F3D74FE"/>
    <w:rsid w:val="3FBC281F"/>
    <w:rsid w:val="432A1B18"/>
    <w:rsid w:val="43E06BC0"/>
    <w:rsid w:val="448F2D07"/>
    <w:rsid w:val="450B6A83"/>
    <w:rsid w:val="45323119"/>
    <w:rsid w:val="4537221B"/>
    <w:rsid w:val="45447252"/>
    <w:rsid w:val="45631693"/>
    <w:rsid w:val="467B4E31"/>
    <w:rsid w:val="480004B0"/>
    <w:rsid w:val="495777FB"/>
    <w:rsid w:val="4A275658"/>
    <w:rsid w:val="4AF20173"/>
    <w:rsid w:val="4B0C6E2E"/>
    <w:rsid w:val="4BAE772A"/>
    <w:rsid w:val="4BB17333"/>
    <w:rsid w:val="4C4A7B3B"/>
    <w:rsid w:val="4C4F073F"/>
    <w:rsid w:val="4C8B4D21"/>
    <w:rsid w:val="4CC0557B"/>
    <w:rsid w:val="4CD40998"/>
    <w:rsid w:val="4CEA1A71"/>
    <w:rsid w:val="4DC3281F"/>
    <w:rsid w:val="4DFC16FF"/>
    <w:rsid w:val="50066CA3"/>
    <w:rsid w:val="504533AC"/>
    <w:rsid w:val="50485D02"/>
    <w:rsid w:val="518B59E0"/>
    <w:rsid w:val="51E332DC"/>
    <w:rsid w:val="5244176A"/>
    <w:rsid w:val="52622C38"/>
    <w:rsid w:val="53780202"/>
    <w:rsid w:val="541532F3"/>
    <w:rsid w:val="544669FD"/>
    <w:rsid w:val="54F21968"/>
    <w:rsid w:val="550310E3"/>
    <w:rsid w:val="55BB16B6"/>
    <w:rsid w:val="566A423C"/>
    <w:rsid w:val="572B3928"/>
    <w:rsid w:val="574F6249"/>
    <w:rsid w:val="57AD74C8"/>
    <w:rsid w:val="58071A1F"/>
    <w:rsid w:val="599B1691"/>
    <w:rsid w:val="5E8575A0"/>
    <w:rsid w:val="5ECC5796"/>
    <w:rsid w:val="606964BC"/>
    <w:rsid w:val="616E24E6"/>
    <w:rsid w:val="619A462F"/>
    <w:rsid w:val="62312A9D"/>
    <w:rsid w:val="62CF1CB5"/>
    <w:rsid w:val="63323318"/>
    <w:rsid w:val="63545F00"/>
    <w:rsid w:val="635C21B5"/>
    <w:rsid w:val="64202DC6"/>
    <w:rsid w:val="68355788"/>
    <w:rsid w:val="6841159B"/>
    <w:rsid w:val="687F107F"/>
    <w:rsid w:val="68822004"/>
    <w:rsid w:val="6A6F1DC6"/>
    <w:rsid w:val="6AB06D96"/>
    <w:rsid w:val="6B405AFC"/>
    <w:rsid w:val="6B651B3A"/>
    <w:rsid w:val="6BD8207B"/>
    <w:rsid w:val="6C8C2E23"/>
    <w:rsid w:val="6CA17546"/>
    <w:rsid w:val="6D870634"/>
    <w:rsid w:val="6E894E68"/>
    <w:rsid w:val="6F2B72B3"/>
    <w:rsid w:val="6F7F20D5"/>
    <w:rsid w:val="71D8190B"/>
    <w:rsid w:val="72740C55"/>
    <w:rsid w:val="72F06D27"/>
    <w:rsid w:val="7328385A"/>
    <w:rsid w:val="739065EB"/>
    <w:rsid w:val="73DF11F6"/>
    <w:rsid w:val="73F26EC8"/>
    <w:rsid w:val="74206FB2"/>
    <w:rsid w:val="74352E35"/>
    <w:rsid w:val="74410750"/>
    <w:rsid w:val="75F21E91"/>
    <w:rsid w:val="761B77D2"/>
    <w:rsid w:val="76880984"/>
    <w:rsid w:val="77E2713E"/>
    <w:rsid w:val="78A07BDA"/>
    <w:rsid w:val="78B64B97"/>
    <w:rsid w:val="79257DFE"/>
    <w:rsid w:val="7AB46BDC"/>
    <w:rsid w:val="7B5209E2"/>
    <w:rsid w:val="7BA577E9"/>
    <w:rsid w:val="7C28453F"/>
    <w:rsid w:val="7C5A278F"/>
    <w:rsid w:val="7C6543A4"/>
    <w:rsid w:val="7CA56C98"/>
    <w:rsid w:val="7D1A2BCE"/>
    <w:rsid w:val="7D512D27"/>
    <w:rsid w:val="7D566EE8"/>
    <w:rsid w:val="7D9A1C2E"/>
    <w:rsid w:val="7E345685"/>
    <w:rsid w:val="7E6D09FF"/>
    <w:rsid w:val="7E7A5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qFormat/>
    <w:uiPriority w:val="0"/>
    <w:pPr>
      <w:spacing w:line="460" w:lineRule="exact"/>
      <w:ind w:firstLine="567"/>
    </w:pPr>
    <w:rPr>
      <w:rFonts w:ascii="宋体" w:hAnsi="Courier New" w:eastAsia="仿宋_GB2312"/>
      <w:sz w:val="28"/>
      <w:szCs w:val="20"/>
    </w:rPr>
  </w:style>
  <w:style w:type="paragraph" w:styleId="4">
    <w:name w:val="Body Text"/>
    <w:basedOn w:val="1"/>
    <w:next w:val="1"/>
    <w:autoRedefine/>
    <w:qFormat/>
    <w:uiPriority w:val="0"/>
  </w:style>
  <w:style w:type="paragraph" w:styleId="5">
    <w:name w:val="Body Text Indent"/>
    <w:basedOn w:val="1"/>
    <w:autoRedefine/>
    <w:qFormat/>
    <w:uiPriority w:val="0"/>
    <w:pPr>
      <w:ind w:firstLine="630"/>
    </w:pPr>
    <w:rPr>
      <w:sz w:val="32"/>
      <w:szCs w:val="20"/>
    </w:rPr>
  </w:style>
  <w:style w:type="paragraph" w:styleId="6">
    <w:name w:val="toc 1"/>
    <w:basedOn w:val="1"/>
    <w:next w:val="1"/>
    <w:autoRedefine/>
    <w:qFormat/>
    <w:uiPriority w:val="0"/>
    <w:pPr>
      <w:spacing w:line="180" w:lineRule="auto"/>
      <w:jc w:val="center"/>
    </w:pPr>
    <w:rPr>
      <w:sz w:val="30"/>
    </w:rPr>
  </w:style>
  <w:style w:type="paragraph" w:styleId="7">
    <w:name w:val="footnote text"/>
    <w:basedOn w:val="1"/>
    <w:autoRedefine/>
    <w:qFormat/>
    <w:uiPriority w:val="99"/>
    <w:pPr>
      <w:snapToGrid w:val="0"/>
      <w:jc w:val="left"/>
    </w:pPr>
    <w:rPr>
      <w:rFonts w:ascii="宋体" w:hAnsi="Times New Roman" w:eastAsia="宋体" w:cs="Times New Roman"/>
      <w:kern w:val="0"/>
      <w:sz w:val="18"/>
      <w:szCs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5"/>
    <w:autoRedefine/>
    <w:qFormat/>
    <w:uiPriority w:val="0"/>
    <w:pPr>
      <w:ind w:firstLine="420"/>
    </w:p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autoRedefine/>
    <w:qFormat/>
    <w:uiPriority w:val="99"/>
    <w:rPr>
      <w:sz w:val="21"/>
      <w:szCs w:val="21"/>
    </w:rPr>
  </w:style>
  <w:style w:type="paragraph" w:customStyle="1" w:styleId="14">
    <w:name w:val="样式 9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GW-正文"/>
    <w:basedOn w:val="1"/>
    <w:autoRedefine/>
    <w:qFormat/>
    <w:uiPriority w:val="0"/>
    <w:pPr>
      <w:spacing w:line="360" w:lineRule="auto"/>
      <w:ind w:firstLine="200" w:firstLineChars="200"/>
    </w:pPr>
    <w:rPr>
      <w:rFonts w:eastAsia="仿宋_GB2312"/>
      <w:sz w:val="24"/>
      <w:szCs w:val="24"/>
    </w:rPr>
  </w:style>
  <w:style w:type="paragraph" w:customStyle="1" w:styleId="16">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_Style 3"/>
    <w:basedOn w:val="1"/>
    <w:autoRedefine/>
    <w:qFormat/>
    <w:uiPriority w:val="0"/>
    <w:pPr>
      <w:ind w:firstLine="420" w:firstLineChars="200"/>
    </w:pPr>
    <w:rPr>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2024-03-18T09:10:35Z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796B92C70F0F4764B01F0098AFD1D00F_12</vt:lpwstr>
  </property>
</Properties>
</file>