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E5779" w14:textId="0A3D4FAE" w:rsidR="003D514C" w:rsidRDefault="00B77B89">
      <w:pPr>
        <w:spacing w:line="360" w:lineRule="auto"/>
        <w:jc w:val="center"/>
        <w:rPr>
          <w:rFonts w:ascii="宋体" w:eastAsia="宋体"/>
          <w:b/>
          <w:sz w:val="32"/>
          <w:szCs w:val="21"/>
        </w:rPr>
      </w:pPr>
      <w:r>
        <w:rPr>
          <w:rFonts w:ascii="宋体" w:eastAsia="宋体" w:hint="eastAsia"/>
          <w:b/>
          <w:sz w:val="32"/>
          <w:szCs w:val="21"/>
        </w:rPr>
        <w:t>供应宝升级</w:t>
      </w:r>
      <w:r w:rsidR="00000000">
        <w:rPr>
          <w:rFonts w:ascii="宋体" w:eastAsia="宋体" w:hint="eastAsia"/>
          <w:b/>
          <w:sz w:val="32"/>
          <w:szCs w:val="21"/>
        </w:rPr>
        <w:t>采购项目</w:t>
      </w:r>
    </w:p>
    <w:p w14:paraId="2B8F2875" w14:textId="77777777" w:rsidR="00B77B89" w:rsidRDefault="00B77B89" w:rsidP="00B77B89">
      <w:pPr>
        <w:pStyle w:val="ae"/>
        <w:numPr>
          <w:ilvl w:val="0"/>
          <w:numId w:val="1"/>
        </w:numPr>
        <w:adjustRightInd w:val="0"/>
        <w:snapToGrid w:val="0"/>
        <w:spacing w:beforeLines="50" w:before="156" w:afterLines="50" w:after="156"/>
        <w:ind w:left="0" w:firstLineChars="0" w:firstLine="0"/>
        <w:contextualSpacing/>
        <w:outlineLvl w:val="0"/>
        <w:rPr>
          <w:rFonts w:ascii="黑体" w:eastAsia="黑体" w:hAnsi="黑体" w:cs="黑体"/>
          <w:b/>
          <w:color w:val="000000"/>
          <w:sz w:val="32"/>
          <w:szCs w:val="32"/>
        </w:rPr>
      </w:pPr>
      <w:r>
        <w:rPr>
          <w:rFonts w:ascii="黑体" w:eastAsia="黑体" w:hAnsi="黑体" w:cs="黑体" w:hint="eastAsia"/>
          <w:b/>
          <w:color w:val="000000"/>
          <w:sz w:val="32"/>
          <w:szCs w:val="32"/>
        </w:rPr>
        <w:t>预算及采购清单</w:t>
      </w:r>
    </w:p>
    <w:p w14:paraId="2E0FCDB9" w14:textId="5F331006" w:rsidR="00B77B89" w:rsidRDefault="00B77B89" w:rsidP="00B77B89">
      <w:pPr>
        <w:pStyle w:val="ae"/>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项目总预算：</w:t>
      </w:r>
      <w:r>
        <w:rPr>
          <w:rFonts w:ascii="仿宋" w:eastAsia="仿宋" w:hAnsi="仿宋" w:cs="仿宋"/>
          <w:bCs/>
          <w:color w:val="000000"/>
          <w:sz w:val="28"/>
          <w:szCs w:val="28"/>
        </w:rPr>
        <w:t>6</w:t>
      </w:r>
      <w:r>
        <w:rPr>
          <w:rFonts w:ascii="仿宋" w:eastAsia="仿宋" w:hAnsi="仿宋" w:cs="仿宋" w:hint="eastAsia"/>
          <w:bCs/>
          <w:color w:val="000000"/>
          <w:sz w:val="28"/>
          <w:szCs w:val="28"/>
        </w:rPr>
        <w:t>万</w:t>
      </w:r>
    </w:p>
    <w:p w14:paraId="2F53F50B" w14:textId="77777777" w:rsidR="00B77B89" w:rsidRDefault="00B77B89" w:rsidP="00B77B89">
      <w:pPr>
        <w:pStyle w:val="ae"/>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采购清单</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
        <w:gridCol w:w="3364"/>
        <w:gridCol w:w="1201"/>
        <w:gridCol w:w="1321"/>
        <w:gridCol w:w="1340"/>
      </w:tblGrid>
      <w:tr w:rsidR="00B77B89" w14:paraId="642FE89A" w14:textId="77777777" w:rsidTr="00094A05">
        <w:trPr>
          <w:trHeight w:val="567"/>
          <w:jc w:val="center"/>
        </w:trPr>
        <w:tc>
          <w:tcPr>
            <w:tcW w:w="932" w:type="dxa"/>
            <w:vAlign w:val="center"/>
          </w:tcPr>
          <w:p w14:paraId="30941B39" w14:textId="77777777" w:rsidR="00B77B89" w:rsidRDefault="00B77B89" w:rsidP="00094A05">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序号</w:t>
            </w:r>
          </w:p>
        </w:tc>
        <w:tc>
          <w:tcPr>
            <w:tcW w:w="3364" w:type="dxa"/>
            <w:vAlign w:val="center"/>
          </w:tcPr>
          <w:p w14:paraId="3CE530A0" w14:textId="77777777" w:rsidR="00B77B89" w:rsidRDefault="00B77B89" w:rsidP="00094A05">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采购清单</w:t>
            </w:r>
          </w:p>
        </w:tc>
        <w:tc>
          <w:tcPr>
            <w:tcW w:w="1201" w:type="dxa"/>
            <w:vAlign w:val="center"/>
          </w:tcPr>
          <w:p w14:paraId="3F873893" w14:textId="77777777" w:rsidR="00B77B89" w:rsidRDefault="00B77B89" w:rsidP="00094A05">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单位</w:t>
            </w:r>
          </w:p>
        </w:tc>
        <w:tc>
          <w:tcPr>
            <w:tcW w:w="1321" w:type="dxa"/>
            <w:vAlign w:val="center"/>
          </w:tcPr>
          <w:p w14:paraId="4192400F" w14:textId="77777777" w:rsidR="00B77B89" w:rsidRDefault="00B77B89" w:rsidP="00094A05">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数量</w:t>
            </w:r>
          </w:p>
        </w:tc>
        <w:tc>
          <w:tcPr>
            <w:tcW w:w="1340" w:type="dxa"/>
            <w:vAlign w:val="center"/>
          </w:tcPr>
          <w:p w14:paraId="22B0656E" w14:textId="77777777" w:rsidR="00B77B89" w:rsidRDefault="00B77B89" w:rsidP="00094A05">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备注</w:t>
            </w:r>
          </w:p>
        </w:tc>
      </w:tr>
      <w:tr w:rsidR="00B77B89" w14:paraId="0B272DEA" w14:textId="77777777" w:rsidTr="00094A05">
        <w:trPr>
          <w:trHeight w:val="567"/>
          <w:jc w:val="center"/>
        </w:trPr>
        <w:tc>
          <w:tcPr>
            <w:tcW w:w="932" w:type="dxa"/>
            <w:vAlign w:val="center"/>
          </w:tcPr>
          <w:p w14:paraId="1CFB4C44" w14:textId="77777777" w:rsidR="00B77B89" w:rsidRDefault="00B77B89" w:rsidP="00094A05">
            <w:pPr>
              <w:widowControl/>
              <w:adjustRightInd w:val="0"/>
              <w:snapToGrid w:val="0"/>
              <w:contextualSpacing/>
              <w:jc w:val="center"/>
              <w:rPr>
                <w:rFonts w:ascii="宋体" w:hAnsi="宋体"/>
                <w:color w:val="000000"/>
                <w:kern w:val="0"/>
                <w:szCs w:val="21"/>
              </w:rPr>
            </w:pPr>
            <w:r>
              <w:rPr>
                <w:rFonts w:ascii="宋体" w:hAnsi="宋体" w:hint="eastAsia"/>
                <w:color w:val="000000"/>
                <w:kern w:val="0"/>
                <w:szCs w:val="21"/>
              </w:rPr>
              <w:t>1</w:t>
            </w:r>
          </w:p>
        </w:tc>
        <w:tc>
          <w:tcPr>
            <w:tcW w:w="3364" w:type="dxa"/>
            <w:vAlign w:val="center"/>
          </w:tcPr>
          <w:p w14:paraId="6FA98AE4" w14:textId="1CB3CD39" w:rsidR="00B77B89" w:rsidRDefault="00B77B89" w:rsidP="00094A05">
            <w:pPr>
              <w:widowControl/>
              <w:adjustRightInd w:val="0"/>
              <w:snapToGrid w:val="0"/>
              <w:contextualSpacing/>
              <w:jc w:val="left"/>
              <w:rPr>
                <w:rFonts w:ascii="宋体" w:hAnsi="宋体"/>
                <w:color w:val="000000"/>
                <w:kern w:val="0"/>
                <w:szCs w:val="21"/>
              </w:rPr>
            </w:pPr>
            <w:r w:rsidRPr="00B77B89">
              <w:rPr>
                <w:rFonts w:ascii="宋体" w:hAnsi="宋体" w:cs="宋体" w:hint="eastAsia"/>
                <w:spacing w:val="10"/>
                <w:sz w:val="24"/>
              </w:rPr>
              <w:t>供应宝升级</w:t>
            </w:r>
          </w:p>
        </w:tc>
        <w:tc>
          <w:tcPr>
            <w:tcW w:w="1201" w:type="dxa"/>
            <w:vAlign w:val="center"/>
          </w:tcPr>
          <w:p w14:paraId="564243E3" w14:textId="57A90806" w:rsidR="00B77B89" w:rsidRDefault="00B77B89" w:rsidP="00094A05">
            <w:pPr>
              <w:widowControl/>
              <w:adjustRightInd w:val="0"/>
              <w:snapToGrid w:val="0"/>
              <w:contextualSpacing/>
              <w:jc w:val="center"/>
              <w:rPr>
                <w:rFonts w:ascii="宋体" w:hAnsi="宋体"/>
                <w:color w:val="000000"/>
                <w:kern w:val="0"/>
                <w:szCs w:val="21"/>
              </w:rPr>
            </w:pPr>
            <w:r>
              <w:rPr>
                <w:rFonts w:ascii="宋体" w:hAnsi="宋体" w:hint="eastAsia"/>
                <w:color w:val="000000"/>
                <w:kern w:val="0"/>
                <w:szCs w:val="21"/>
              </w:rPr>
              <w:t>套</w:t>
            </w:r>
          </w:p>
        </w:tc>
        <w:tc>
          <w:tcPr>
            <w:tcW w:w="1321" w:type="dxa"/>
            <w:vAlign w:val="center"/>
          </w:tcPr>
          <w:p w14:paraId="47334D6E" w14:textId="77777777" w:rsidR="00B77B89" w:rsidRDefault="00B77B89" w:rsidP="00094A05">
            <w:pPr>
              <w:widowControl/>
              <w:adjustRightInd w:val="0"/>
              <w:snapToGrid w:val="0"/>
              <w:contextualSpacing/>
              <w:jc w:val="center"/>
              <w:rPr>
                <w:rFonts w:ascii="宋体" w:hAnsi="宋体"/>
                <w:color w:val="000000"/>
                <w:kern w:val="0"/>
                <w:szCs w:val="21"/>
              </w:rPr>
            </w:pPr>
            <w:r>
              <w:rPr>
                <w:rFonts w:ascii="宋体" w:hAnsi="宋体" w:hint="eastAsia"/>
                <w:color w:val="000000"/>
                <w:kern w:val="0"/>
                <w:szCs w:val="21"/>
              </w:rPr>
              <w:t>1</w:t>
            </w:r>
          </w:p>
        </w:tc>
        <w:tc>
          <w:tcPr>
            <w:tcW w:w="1340" w:type="dxa"/>
            <w:vAlign w:val="center"/>
          </w:tcPr>
          <w:p w14:paraId="162E595E" w14:textId="77777777" w:rsidR="00B77B89" w:rsidRDefault="00B77B89" w:rsidP="00094A05">
            <w:pPr>
              <w:widowControl/>
              <w:adjustRightInd w:val="0"/>
              <w:snapToGrid w:val="0"/>
              <w:contextualSpacing/>
              <w:jc w:val="center"/>
              <w:rPr>
                <w:rFonts w:ascii="宋体" w:hAnsi="宋体"/>
                <w:color w:val="000000"/>
                <w:kern w:val="0"/>
                <w:szCs w:val="21"/>
              </w:rPr>
            </w:pPr>
            <w:r>
              <w:rPr>
                <w:rFonts w:ascii="宋体" w:hAnsi="宋体" w:hint="eastAsia"/>
                <w:color w:val="000000"/>
                <w:kern w:val="0"/>
                <w:szCs w:val="21"/>
              </w:rPr>
              <w:t>无</w:t>
            </w:r>
          </w:p>
        </w:tc>
      </w:tr>
    </w:tbl>
    <w:p w14:paraId="720E9F43" w14:textId="62DA1807" w:rsidR="003D514C" w:rsidRPr="00B77B89" w:rsidRDefault="00000000" w:rsidP="00B77B89">
      <w:pPr>
        <w:pStyle w:val="ae"/>
        <w:numPr>
          <w:ilvl w:val="0"/>
          <w:numId w:val="1"/>
        </w:numPr>
        <w:adjustRightInd w:val="0"/>
        <w:snapToGrid w:val="0"/>
        <w:spacing w:beforeLines="50" w:before="156" w:afterLines="50" w:after="156"/>
        <w:ind w:left="0" w:firstLineChars="0" w:firstLine="0"/>
        <w:contextualSpacing/>
        <w:outlineLvl w:val="0"/>
        <w:rPr>
          <w:rFonts w:ascii="黑体" w:eastAsia="黑体" w:hAnsi="黑体" w:cs="黑体"/>
          <w:b/>
          <w:color w:val="000000"/>
          <w:sz w:val="32"/>
          <w:szCs w:val="32"/>
        </w:rPr>
      </w:pPr>
      <w:r w:rsidRPr="00B77B89">
        <w:rPr>
          <w:rFonts w:ascii="黑体" w:eastAsia="黑体" w:hAnsi="黑体" w:cs="黑体" w:hint="eastAsia"/>
          <w:b/>
          <w:color w:val="000000"/>
          <w:sz w:val="32"/>
          <w:szCs w:val="32"/>
        </w:rPr>
        <w:t>技术参数</w:t>
      </w:r>
    </w:p>
    <w:tbl>
      <w:tblPr>
        <w:tblW w:w="0" w:type="auto"/>
        <w:tblInd w:w="93" w:type="dxa"/>
        <w:tblLook w:val="04A0" w:firstRow="1" w:lastRow="0" w:firstColumn="1" w:lastColumn="0" w:noHBand="0" w:noVBand="1"/>
      </w:tblPr>
      <w:tblGrid>
        <w:gridCol w:w="782"/>
        <w:gridCol w:w="7411"/>
      </w:tblGrid>
      <w:tr w:rsidR="003D514C" w14:paraId="451BD45E" w14:textId="77777777">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00B32B"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功能模块</w:t>
            </w:r>
          </w:p>
        </w:tc>
        <w:tc>
          <w:tcPr>
            <w:tcW w:w="0" w:type="auto"/>
            <w:tcBorders>
              <w:top w:val="single" w:sz="8" w:space="0" w:color="000000"/>
              <w:left w:val="nil"/>
              <w:bottom w:val="single" w:sz="8" w:space="0" w:color="000000"/>
              <w:right w:val="single" w:sz="8" w:space="0" w:color="000000"/>
            </w:tcBorders>
            <w:shd w:val="clear" w:color="auto" w:fill="auto"/>
          </w:tcPr>
          <w:p w14:paraId="53E64CC4"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功能（技术）要求</w:t>
            </w:r>
          </w:p>
        </w:tc>
      </w:tr>
      <w:tr w:rsidR="003D514C" w14:paraId="6C8B2AFD" w14:textId="77777777">
        <w:trPr>
          <w:trHeight w:val="30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tcPr>
          <w:p w14:paraId="57AEF9D5"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合同管理</w:t>
            </w:r>
          </w:p>
        </w:tc>
        <w:tc>
          <w:tcPr>
            <w:tcW w:w="0" w:type="auto"/>
            <w:tcBorders>
              <w:top w:val="nil"/>
              <w:left w:val="nil"/>
              <w:bottom w:val="single" w:sz="8" w:space="0" w:color="000000"/>
              <w:right w:val="single" w:sz="8" w:space="0" w:color="000000"/>
            </w:tcBorders>
            <w:shd w:val="clear" w:color="auto" w:fill="auto"/>
          </w:tcPr>
          <w:p w14:paraId="6EB3387E"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1、支持供应商在线填写合同明细内容及上</w:t>
            </w:r>
            <w:proofErr w:type="gramStart"/>
            <w:r>
              <w:rPr>
                <w:rFonts w:ascii="宋体" w:eastAsia="宋体" w:hAnsi="宋体" w:cs="宋体" w:hint="eastAsia"/>
                <w:color w:val="000000"/>
                <w:kern w:val="0"/>
                <w:szCs w:val="21"/>
              </w:rPr>
              <w:t>传相关</w:t>
            </w:r>
            <w:proofErr w:type="gramEnd"/>
            <w:r>
              <w:rPr>
                <w:rFonts w:ascii="宋体" w:eastAsia="宋体" w:hAnsi="宋体" w:cs="宋体" w:hint="eastAsia"/>
                <w:color w:val="000000"/>
                <w:kern w:val="0"/>
                <w:szCs w:val="21"/>
              </w:rPr>
              <w:t>合同附件信息，形成电子版合同档案，可供院内实时查阅、打印。</w:t>
            </w:r>
          </w:p>
        </w:tc>
      </w:tr>
      <w:tr w:rsidR="003D514C" w14:paraId="15E94EB2"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31FD176F"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5578C9FA"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2、支持对合同效期设置预警时间线，对过期合同自动“预警提示”。</w:t>
            </w:r>
          </w:p>
        </w:tc>
      </w:tr>
      <w:tr w:rsidR="003D514C" w14:paraId="6239CD0B" w14:textId="77777777">
        <w:trPr>
          <w:trHeight w:val="876"/>
        </w:trPr>
        <w:tc>
          <w:tcPr>
            <w:tcW w:w="0" w:type="auto"/>
            <w:vMerge w:val="restart"/>
            <w:tcBorders>
              <w:top w:val="nil"/>
              <w:left w:val="single" w:sz="8" w:space="0" w:color="000000"/>
              <w:bottom w:val="single" w:sz="8" w:space="0" w:color="000000"/>
              <w:right w:val="single" w:sz="8" w:space="0" w:color="000000"/>
            </w:tcBorders>
            <w:shd w:val="clear" w:color="auto" w:fill="auto"/>
            <w:vAlign w:val="center"/>
          </w:tcPr>
          <w:p w14:paraId="327CB218"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产品基础信息管理</w:t>
            </w:r>
          </w:p>
        </w:tc>
        <w:tc>
          <w:tcPr>
            <w:tcW w:w="0" w:type="auto"/>
            <w:tcBorders>
              <w:top w:val="nil"/>
              <w:left w:val="nil"/>
              <w:bottom w:val="single" w:sz="8" w:space="0" w:color="000000"/>
              <w:right w:val="single" w:sz="8" w:space="0" w:color="000000"/>
            </w:tcBorders>
            <w:shd w:val="clear" w:color="auto" w:fill="auto"/>
          </w:tcPr>
          <w:p w14:paraId="74C91BBB"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3、支持供应</w:t>
            </w:r>
            <w:proofErr w:type="gramStart"/>
            <w:r>
              <w:rPr>
                <w:rFonts w:ascii="宋体" w:eastAsia="宋体" w:hAnsi="宋体" w:cs="宋体" w:hint="eastAsia"/>
                <w:color w:val="000000"/>
                <w:kern w:val="0"/>
                <w:szCs w:val="21"/>
              </w:rPr>
              <w:t>商维护向</w:t>
            </w:r>
            <w:proofErr w:type="gramEnd"/>
            <w:r>
              <w:rPr>
                <w:rFonts w:ascii="宋体" w:eastAsia="宋体" w:hAnsi="宋体" w:cs="宋体" w:hint="eastAsia"/>
                <w:color w:val="000000"/>
                <w:kern w:val="0"/>
                <w:szCs w:val="21"/>
              </w:rPr>
              <w:t>医院销售的产品基础信息，包括：名称，规格，型号，生产厂商，国别，分类，四川省医疗保障信息大数据一体化平台药品和医用耗材</w:t>
            </w:r>
            <w:proofErr w:type="gramStart"/>
            <w:r>
              <w:rPr>
                <w:rFonts w:ascii="宋体" w:eastAsia="宋体" w:hAnsi="宋体" w:cs="宋体" w:hint="eastAsia"/>
                <w:color w:val="000000"/>
                <w:kern w:val="0"/>
                <w:szCs w:val="21"/>
              </w:rPr>
              <w:t>招采管理</w:t>
            </w:r>
            <w:proofErr w:type="gramEnd"/>
            <w:r>
              <w:rPr>
                <w:rFonts w:ascii="宋体" w:eastAsia="宋体" w:hAnsi="宋体" w:cs="宋体" w:hint="eastAsia"/>
                <w:color w:val="000000"/>
                <w:kern w:val="0"/>
                <w:szCs w:val="21"/>
              </w:rPr>
              <w:t>子系统制定的挂网号/商品代码、产品ID，食品药品监督管理局制定的UDI编码，国家</w:t>
            </w:r>
            <w:proofErr w:type="gramStart"/>
            <w:r>
              <w:rPr>
                <w:rFonts w:ascii="宋体" w:eastAsia="宋体" w:hAnsi="宋体" w:cs="宋体" w:hint="eastAsia"/>
                <w:color w:val="000000"/>
                <w:kern w:val="0"/>
                <w:szCs w:val="21"/>
              </w:rPr>
              <w:t>医保码</w:t>
            </w:r>
            <w:proofErr w:type="gramEnd"/>
            <w:r>
              <w:rPr>
                <w:rFonts w:ascii="宋体" w:eastAsia="宋体" w:hAnsi="宋体" w:cs="宋体" w:hint="eastAsia"/>
                <w:color w:val="000000"/>
                <w:kern w:val="0"/>
                <w:szCs w:val="21"/>
              </w:rPr>
              <w:t>等信息。</w:t>
            </w:r>
          </w:p>
        </w:tc>
      </w:tr>
      <w:tr w:rsidR="003D514C" w14:paraId="49BF5146"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5E7BFF6D"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5602F008"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4、支持对产品相关资质证照进行上传、更新、维护管理。</w:t>
            </w:r>
          </w:p>
        </w:tc>
      </w:tr>
      <w:tr w:rsidR="003D514C" w14:paraId="3B797AE4"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4B9DD99F"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01B297E2"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5、支持产品与相关资质证件进行关联绑定、查询。</w:t>
            </w:r>
          </w:p>
        </w:tc>
      </w:tr>
      <w:tr w:rsidR="003D514C" w14:paraId="43BE4984" w14:textId="77777777">
        <w:trPr>
          <w:trHeight w:val="30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tcPr>
          <w:p w14:paraId="3E6C42BD"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证件管理</w:t>
            </w:r>
          </w:p>
        </w:tc>
        <w:tc>
          <w:tcPr>
            <w:tcW w:w="0" w:type="auto"/>
            <w:tcBorders>
              <w:top w:val="nil"/>
              <w:left w:val="nil"/>
              <w:bottom w:val="single" w:sz="8" w:space="0" w:color="000000"/>
              <w:right w:val="single" w:sz="8" w:space="0" w:color="000000"/>
            </w:tcBorders>
            <w:shd w:val="clear" w:color="auto" w:fill="auto"/>
          </w:tcPr>
          <w:p w14:paraId="5A492932"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6、支持供应商对营业执照、生产许可证、注册证等证件关键证照信息进行在线上传、更新、维护管理。</w:t>
            </w:r>
          </w:p>
        </w:tc>
      </w:tr>
      <w:tr w:rsidR="003D514C" w14:paraId="3BADB02D"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76172B6F"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71EA4366" w14:textId="305B95CC" w:rsidR="003D514C" w:rsidRDefault="00C370A4">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7、</w:t>
            </w:r>
            <w:r w:rsidR="00000000">
              <w:rPr>
                <w:rFonts w:ascii="宋体" w:eastAsia="宋体" w:hAnsi="宋体" w:cs="宋体" w:hint="eastAsia"/>
                <w:color w:val="000000"/>
                <w:kern w:val="0"/>
                <w:szCs w:val="21"/>
              </w:rPr>
              <w:t>支持对资质证照效期设置预警时间线，临近效期或过期的资质证照，自动“预警提示”。</w:t>
            </w:r>
          </w:p>
          <w:p w14:paraId="04BC0237" w14:textId="33909CC0"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可根据供应商上</w:t>
            </w:r>
            <w:proofErr w:type="gramStart"/>
            <w:r>
              <w:rPr>
                <w:rFonts w:ascii="宋体" w:eastAsia="宋体" w:hAnsi="宋体" w:cs="宋体" w:hint="eastAsia"/>
                <w:color w:val="000000"/>
                <w:kern w:val="0"/>
                <w:szCs w:val="21"/>
              </w:rPr>
              <w:t>传资料</w:t>
            </w:r>
            <w:proofErr w:type="gramEnd"/>
            <w:r>
              <w:rPr>
                <w:rFonts w:ascii="宋体" w:eastAsia="宋体" w:hAnsi="宋体" w:cs="宋体" w:hint="eastAsia"/>
                <w:color w:val="000000"/>
                <w:kern w:val="0"/>
                <w:szCs w:val="21"/>
              </w:rPr>
              <w:t>生成符合</w:t>
            </w:r>
            <w:proofErr w:type="gramStart"/>
            <w:r>
              <w:rPr>
                <w:rFonts w:ascii="宋体" w:eastAsia="宋体" w:hAnsi="宋体" w:cs="宋体" w:hint="eastAsia"/>
                <w:color w:val="000000"/>
                <w:kern w:val="0"/>
                <w:szCs w:val="21"/>
              </w:rPr>
              <w:t>院感要求</w:t>
            </w:r>
            <w:proofErr w:type="gramEnd"/>
            <w:r>
              <w:rPr>
                <w:rFonts w:ascii="宋体" w:eastAsia="宋体" w:hAnsi="宋体" w:cs="宋体" w:hint="eastAsia"/>
                <w:color w:val="000000"/>
                <w:kern w:val="0"/>
                <w:szCs w:val="21"/>
              </w:rPr>
              <w:t>的三证（注册证、生产许可、经营许可）审核表，或符合执法大队检查需求的以材料类别（如是否消防材料等）进行分类的统计表格；，并反馈至库房管理，生成电子存档表格，可随时调出查阅</w:t>
            </w:r>
          </w:p>
        </w:tc>
      </w:tr>
      <w:tr w:rsidR="003D514C" w14:paraId="7BCE5C76" w14:textId="77777777">
        <w:trPr>
          <w:trHeight w:val="30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tcPr>
          <w:p w14:paraId="114C9108"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订单管理</w:t>
            </w:r>
          </w:p>
        </w:tc>
        <w:tc>
          <w:tcPr>
            <w:tcW w:w="0" w:type="auto"/>
            <w:tcBorders>
              <w:top w:val="nil"/>
              <w:left w:val="nil"/>
              <w:bottom w:val="single" w:sz="8" w:space="0" w:color="000000"/>
              <w:right w:val="single" w:sz="8" w:space="0" w:color="000000"/>
            </w:tcBorders>
            <w:shd w:val="clear" w:color="auto" w:fill="auto"/>
          </w:tcPr>
          <w:p w14:paraId="4BBBB9A9" w14:textId="4DDA4811"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8、支持</w:t>
            </w:r>
            <w:proofErr w:type="gramStart"/>
            <w:r>
              <w:rPr>
                <w:rFonts w:ascii="宋体" w:eastAsia="宋体" w:hAnsi="宋体" w:cs="宋体" w:hint="eastAsia"/>
                <w:color w:val="000000"/>
                <w:kern w:val="0"/>
                <w:szCs w:val="21"/>
              </w:rPr>
              <w:t>通过微信给</w:t>
            </w:r>
            <w:proofErr w:type="gramEnd"/>
            <w:r>
              <w:rPr>
                <w:rFonts w:ascii="宋体" w:eastAsia="宋体" w:hAnsi="宋体" w:cs="宋体" w:hint="eastAsia"/>
                <w:color w:val="000000"/>
                <w:kern w:val="0"/>
                <w:szCs w:val="21"/>
              </w:rPr>
              <w:t>供应商推送新订单的通知。发送订单供应商可进行多批次维护，但该笔定单只能一次送货，不能-1或-2等无限次送货。如发8个材料，供应商本次只能送6个，则该订单结束。不允许超订单送货；</w:t>
            </w:r>
          </w:p>
        </w:tc>
      </w:tr>
      <w:tr w:rsidR="003D514C" w14:paraId="32BE4829"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36BE136D"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4776C708" w14:textId="4A0B979B"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9、支持供应商查看“待处理”的院内订单，确认订单。供应商收到订单后1日内未响应，系统可自动发送</w:t>
            </w:r>
            <w:proofErr w:type="gramStart"/>
            <w:r>
              <w:rPr>
                <w:rFonts w:ascii="宋体" w:eastAsia="宋体" w:hAnsi="宋体" w:cs="宋体" w:hint="eastAsia"/>
                <w:color w:val="000000"/>
                <w:kern w:val="0"/>
                <w:szCs w:val="21"/>
              </w:rPr>
              <w:t>崔</w:t>
            </w:r>
            <w:proofErr w:type="gramEnd"/>
            <w:r>
              <w:rPr>
                <w:rFonts w:ascii="宋体" w:eastAsia="宋体" w:hAnsi="宋体" w:cs="宋体" w:hint="eastAsia"/>
                <w:color w:val="000000"/>
                <w:kern w:val="0"/>
                <w:szCs w:val="21"/>
              </w:rPr>
              <w:t>办信息至短息或其他联系方式，确保供应</w:t>
            </w:r>
            <w:proofErr w:type="gramStart"/>
            <w:r>
              <w:rPr>
                <w:rFonts w:ascii="宋体" w:eastAsia="宋体" w:hAnsi="宋体" w:cs="宋体" w:hint="eastAsia"/>
                <w:color w:val="000000"/>
                <w:kern w:val="0"/>
                <w:szCs w:val="21"/>
              </w:rPr>
              <w:t>商端收到</w:t>
            </w:r>
            <w:proofErr w:type="gramEnd"/>
            <w:r>
              <w:rPr>
                <w:rFonts w:ascii="宋体" w:eastAsia="宋体" w:hAnsi="宋体" w:cs="宋体" w:hint="eastAsia"/>
                <w:color w:val="000000"/>
                <w:kern w:val="0"/>
                <w:szCs w:val="21"/>
              </w:rPr>
              <w:t>订单，并要求及时回应</w:t>
            </w:r>
          </w:p>
        </w:tc>
      </w:tr>
      <w:tr w:rsidR="003D514C" w14:paraId="20DE0028"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48E326F5"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4D5A6B95"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10、系统可进行订单分流，药械核价无问题的订单由库房直接推送至供应商，不再走审核流程。</w:t>
            </w:r>
          </w:p>
        </w:tc>
      </w:tr>
      <w:tr w:rsidR="003D514C" w14:paraId="3A6A90E3"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7FB8CDE0"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1113A9ED" w14:textId="134E07DE"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11、支持通过订单生成送货单，在送货单中填写配送信息，包括产品的生产日期、截止日期、灭菌效期、生产批号等信息。可根据医院需求自定义送货单、条型码的格式设置及打印</w:t>
            </w:r>
            <w:proofErr w:type="gramStart"/>
            <w:r>
              <w:rPr>
                <w:rFonts w:ascii="宋体" w:eastAsia="宋体" w:hAnsi="宋体" w:cs="宋体" w:hint="eastAsia"/>
                <w:color w:val="000000"/>
                <w:kern w:val="0"/>
                <w:szCs w:val="21"/>
              </w:rPr>
              <w:t>供供应商端</w:t>
            </w:r>
            <w:proofErr w:type="gramEnd"/>
            <w:r>
              <w:rPr>
                <w:rFonts w:ascii="宋体" w:eastAsia="宋体" w:hAnsi="宋体" w:cs="宋体" w:hint="eastAsia"/>
                <w:color w:val="000000"/>
                <w:kern w:val="0"/>
                <w:szCs w:val="21"/>
              </w:rPr>
              <w:t>使用；送货</w:t>
            </w:r>
            <w:proofErr w:type="gramStart"/>
            <w:r>
              <w:rPr>
                <w:rFonts w:ascii="宋体" w:eastAsia="宋体" w:hAnsi="宋体" w:cs="宋体" w:hint="eastAsia"/>
                <w:color w:val="000000"/>
                <w:kern w:val="0"/>
                <w:szCs w:val="21"/>
              </w:rPr>
              <w:t>单格式需在</w:t>
            </w:r>
            <w:proofErr w:type="gramEnd"/>
            <w:r>
              <w:rPr>
                <w:rFonts w:ascii="宋体" w:eastAsia="宋体" w:hAnsi="宋体" w:cs="宋体" w:hint="eastAsia"/>
                <w:color w:val="000000"/>
                <w:kern w:val="0"/>
                <w:szCs w:val="21"/>
              </w:rPr>
              <w:t>现有格式基础上加入是否挂网信息，商品</w:t>
            </w:r>
            <w:proofErr w:type="gramStart"/>
            <w:r>
              <w:rPr>
                <w:rFonts w:ascii="宋体" w:eastAsia="宋体" w:hAnsi="宋体" w:cs="宋体" w:hint="eastAsia"/>
                <w:color w:val="000000"/>
                <w:kern w:val="0"/>
                <w:szCs w:val="21"/>
              </w:rPr>
              <w:t>码产品码</w:t>
            </w:r>
            <w:proofErr w:type="gramEnd"/>
            <w:r>
              <w:rPr>
                <w:rFonts w:ascii="宋体" w:eastAsia="宋体" w:hAnsi="宋体" w:cs="宋体" w:hint="eastAsia"/>
                <w:color w:val="000000"/>
                <w:kern w:val="0"/>
                <w:szCs w:val="21"/>
              </w:rPr>
              <w:t>，未挂网原因等并设置为必填信息</w:t>
            </w:r>
            <w:r w:rsidR="00DB18A6">
              <w:rPr>
                <w:rFonts w:ascii="宋体" w:eastAsia="宋体" w:hAnsi="宋体" w:cs="宋体" w:hint="eastAsia"/>
                <w:color w:val="000000"/>
                <w:kern w:val="0"/>
                <w:szCs w:val="21"/>
              </w:rPr>
              <w:t>。</w:t>
            </w:r>
          </w:p>
        </w:tc>
      </w:tr>
      <w:tr w:rsidR="003D514C" w14:paraId="333D42D7"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25451940"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66E67C59"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12、生成送货单时可自动配送耗材的条码，其中高值耗材一物一码。</w:t>
            </w:r>
          </w:p>
        </w:tc>
      </w:tr>
      <w:tr w:rsidR="003D514C" w14:paraId="7B2DAA81" w14:textId="77777777">
        <w:trPr>
          <w:trHeight w:val="588"/>
        </w:trPr>
        <w:tc>
          <w:tcPr>
            <w:tcW w:w="0" w:type="auto"/>
            <w:vMerge w:val="restart"/>
            <w:tcBorders>
              <w:top w:val="nil"/>
              <w:left w:val="single" w:sz="8" w:space="0" w:color="000000"/>
              <w:bottom w:val="single" w:sz="8" w:space="0" w:color="000000"/>
              <w:right w:val="single" w:sz="8" w:space="0" w:color="000000"/>
            </w:tcBorders>
            <w:shd w:val="clear" w:color="auto" w:fill="auto"/>
            <w:vAlign w:val="center"/>
          </w:tcPr>
          <w:p w14:paraId="503A0A25"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发票管理</w:t>
            </w:r>
          </w:p>
        </w:tc>
        <w:tc>
          <w:tcPr>
            <w:tcW w:w="0" w:type="auto"/>
            <w:tcBorders>
              <w:top w:val="nil"/>
              <w:left w:val="nil"/>
              <w:bottom w:val="single" w:sz="8" w:space="0" w:color="000000"/>
              <w:right w:val="single" w:sz="8" w:space="0" w:color="000000"/>
            </w:tcBorders>
            <w:shd w:val="clear" w:color="auto" w:fill="auto"/>
          </w:tcPr>
          <w:p w14:paraId="5DA417B0"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13、支持当院内库房完成耗材验收入库后，系统自动为每一份入库单信息在院内生成对应的“待开票清单”，同时在</w:t>
            </w:r>
            <w:proofErr w:type="gramStart"/>
            <w:r>
              <w:rPr>
                <w:rFonts w:ascii="宋体" w:eastAsia="宋体" w:hAnsi="宋体" w:cs="宋体" w:hint="eastAsia"/>
                <w:color w:val="000000"/>
                <w:kern w:val="0"/>
                <w:szCs w:val="21"/>
              </w:rPr>
              <w:t>供应商端生成</w:t>
            </w:r>
            <w:proofErr w:type="gramEnd"/>
            <w:r>
              <w:rPr>
                <w:rFonts w:ascii="宋体" w:eastAsia="宋体" w:hAnsi="宋体" w:cs="宋体" w:hint="eastAsia"/>
                <w:color w:val="000000"/>
                <w:kern w:val="0"/>
                <w:szCs w:val="21"/>
              </w:rPr>
              <w:t>“待开票清单”。</w:t>
            </w:r>
          </w:p>
        </w:tc>
      </w:tr>
      <w:tr w:rsidR="003D514C" w14:paraId="0AC4764B"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21F30276"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02B23C6B"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14、支持供应商在本公司的“待开票清单”中勾选本次需要开票的货物信息并提交后，系统自动生成“发票登记单”。</w:t>
            </w:r>
          </w:p>
        </w:tc>
      </w:tr>
      <w:tr w:rsidR="003D514C" w14:paraId="0C7F08CC"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2DFACF2D"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09EAB71A"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15、支持供应商在勾选时</w:t>
            </w:r>
            <w:proofErr w:type="gramStart"/>
            <w:r>
              <w:rPr>
                <w:rFonts w:ascii="宋体" w:eastAsia="宋体" w:hAnsi="宋体" w:cs="宋体" w:hint="eastAsia"/>
                <w:color w:val="000000"/>
                <w:kern w:val="0"/>
                <w:szCs w:val="21"/>
              </w:rPr>
              <w:t>可勾选不同</w:t>
            </w:r>
            <w:proofErr w:type="gramEnd"/>
            <w:r>
              <w:rPr>
                <w:rFonts w:ascii="宋体" w:eastAsia="宋体" w:hAnsi="宋体" w:cs="宋体" w:hint="eastAsia"/>
                <w:color w:val="000000"/>
                <w:kern w:val="0"/>
                <w:szCs w:val="21"/>
              </w:rPr>
              <w:t>送货单的“待开票清单”中的货物信息，然后系统自动统计</w:t>
            </w:r>
            <w:proofErr w:type="gramStart"/>
            <w:r>
              <w:rPr>
                <w:rFonts w:ascii="宋体" w:eastAsia="宋体" w:hAnsi="宋体" w:cs="宋体" w:hint="eastAsia"/>
                <w:color w:val="000000"/>
                <w:kern w:val="0"/>
                <w:szCs w:val="21"/>
              </w:rPr>
              <w:t>被勾选货物</w:t>
            </w:r>
            <w:proofErr w:type="gramEnd"/>
            <w:r>
              <w:rPr>
                <w:rFonts w:ascii="宋体" w:eastAsia="宋体" w:hAnsi="宋体" w:cs="宋体" w:hint="eastAsia"/>
                <w:color w:val="000000"/>
                <w:kern w:val="0"/>
                <w:szCs w:val="21"/>
              </w:rPr>
              <w:t>的数量及金额。</w:t>
            </w:r>
          </w:p>
        </w:tc>
      </w:tr>
      <w:tr w:rsidR="003D514C" w14:paraId="2DF8791A" w14:textId="77777777">
        <w:trPr>
          <w:trHeight w:val="588"/>
        </w:trPr>
        <w:tc>
          <w:tcPr>
            <w:tcW w:w="0" w:type="auto"/>
            <w:vMerge/>
            <w:tcBorders>
              <w:top w:val="nil"/>
              <w:left w:val="single" w:sz="8" w:space="0" w:color="000000"/>
              <w:bottom w:val="single" w:sz="8" w:space="0" w:color="000000"/>
              <w:right w:val="single" w:sz="8" w:space="0" w:color="000000"/>
            </w:tcBorders>
            <w:vAlign w:val="center"/>
          </w:tcPr>
          <w:p w14:paraId="0081399E"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788C0067"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16、支持“发票登记单”信息需包含发票号、发票类型、开票时间、供应商、入库单据号、物品名称、数量、金额、资金来源、合同号等关键信息。</w:t>
            </w:r>
          </w:p>
        </w:tc>
      </w:tr>
      <w:tr w:rsidR="003D514C" w14:paraId="35FD2B77" w14:textId="77777777">
        <w:trPr>
          <w:trHeight w:val="30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tcPr>
          <w:p w14:paraId="304AA3A7"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供应商院内管理</w:t>
            </w:r>
          </w:p>
        </w:tc>
        <w:tc>
          <w:tcPr>
            <w:tcW w:w="0" w:type="auto"/>
            <w:tcBorders>
              <w:top w:val="nil"/>
              <w:left w:val="nil"/>
              <w:bottom w:val="single" w:sz="8" w:space="0" w:color="000000"/>
              <w:right w:val="single" w:sz="8" w:space="0" w:color="000000"/>
            </w:tcBorders>
            <w:shd w:val="clear" w:color="auto" w:fill="auto"/>
          </w:tcPr>
          <w:p w14:paraId="3A7502E7"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17、支持根据合同中的物资基础信息自动生成为院内物资基础信息档案。按院内管理要求自动生成统一编码。</w:t>
            </w:r>
          </w:p>
        </w:tc>
      </w:tr>
      <w:tr w:rsidR="003D514C" w14:paraId="38DA735C" w14:textId="77777777">
        <w:trPr>
          <w:trHeight w:val="588"/>
        </w:trPr>
        <w:tc>
          <w:tcPr>
            <w:tcW w:w="0" w:type="auto"/>
            <w:vMerge/>
            <w:tcBorders>
              <w:top w:val="nil"/>
              <w:left w:val="single" w:sz="8" w:space="0" w:color="000000"/>
              <w:bottom w:val="single" w:sz="8" w:space="0" w:color="000000"/>
              <w:right w:val="single" w:sz="8" w:space="0" w:color="000000"/>
            </w:tcBorders>
            <w:vAlign w:val="center"/>
          </w:tcPr>
          <w:p w14:paraId="4C793C03"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62001960"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18、支持不同合同中的相同耗材的基础档案编码自动继承，可根据耗材名称、规格型号、生产厂家、供应商挂网号等字段自动进行已有编码匹配，自动关联已编码基础档案信息，继承已有编码</w:t>
            </w:r>
          </w:p>
        </w:tc>
      </w:tr>
      <w:tr w:rsidR="003D514C" w14:paraId="38F57738" w14:textId="77777777">
        <w:trPr>
          <w:trHeight w:val="588"/>
        </w:trPr>
        <w:tc>
          <w:tcPr>
            <w:tcW w:w="0" w:type="auto"/>
            <w:vMerge/>
            <w:tcBorders>
              <w:top w:val="nil"/>
              <w:left w:val="single" w:sz="8" w:space="0" w:color="000000"/>
              <w:bottom w:val="single" w:sz="8" w:space="0" w:color="000000"/>
              <w:right w:val="single" w:sz="8" w:space="0" w:color="000000"/>
            </w:tcBorders>
            <w:vAlign w:val="center"/>
          </w:tcPr>
          <w:p w14:paraId="2F885116"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1B9B8978"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19、支持</w:t>
            </w:r>
            <w:proofErr w:type="gramStart"/>
            <w:r>
              <w:rPr>
                <w:rFonts w:ascii="宋体" w:eastAsia="宋体" w:hAnsi="宋体" w:cs="宋体" w:hint="eastAsia"/>
                <w:color w:val="000000"/>
                <w:kern w:val="0"/>
                <w:szCs w:val="21"/>
              </w:rPr>
              <w:t>在线审批</w:t>
            </w:r>
            <w:proofErr w:type="gramEnd"/>
            <w:r>
              <w:rPr>
                <w:rFonts w:ascii="宋体" w:eastAsia="宋体" w:hAnsi="宋体" w:cs="宋体" w:hint="eastAsia"/>
                <w:color w:val="000000"/>
                <w:kern w:val="0"/>
                <w:szCs w:val="21"/>
              </w:rPr>
              <w:t>供应商合同，查询供应商资质证件。可显示合同效期及所送货品效期，并进行比对和预警提示。支持对合同效期设置预警时间，近效期或过期合同，自动“预警提示”，并及时对合同进行停用、续签操作。</w:t>
            </w:r>
          </w:p>
        </w:tc>
      </w:tr>
      <w:tr w:rsidR="003D514C" w14:paraId="4301B878"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3BEB62C8"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5039586A"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20、支持院内向供应商一键群发采购订单。</w:t>
            </w:r>
          </w:p>
        </w:tc>
      </w:tr>
      <w:tr w:rsidR="003D514C" w14:paraId="00DB847F"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340EA4E4"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30D89BBE"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21、支持院内实时查询订单状态。查询订单处理状态。</w:t>
            </w:r>
          </w:p>
        </w:tc>
      </w:tr>
      <w:tr w:rsidR="003D514C" w14:paraId="293848EF"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00769FA8"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61D7A741"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22、支持当证件/合同等过期的状态下，无法下订单，并提示具体过期事项。</w:t>
            </w:r>
          </w:p>
        </w:tc>
      </w:tr>
      <w:tr w:rsidR="003D514C" w14:paraId="23C879FE"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6F52BBA8"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53F61D22"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23、支持在院内验收</w:t>
            </w:r>
            <w:proofErr w:type="gramStart"/>
            <w:r>
              <w:rPr>
                <w:rFonts w:ascii="宋体" w:eastAsia="宋体" w:hAnsi="宋体" w:cs="宋体" w:hint="eastAsia"/>
                <w:color w:val="000000"/>
                <w:kern w:val="0"/>
                <w:szCs w:val="21"/>
              </w:rPr>
              <w:t>入库时扫送货</w:t>
            </w:r>
            <w:proofErr w:type="gramEnd"/>
            <w:r>
              <w:rPr>
                <w:rFonts w:ascii="宋体" w:eastAsia="宋体" w:hAnsi="宋体" w:cs="宋体" w:hint="eastAsia"/>
                <w:color w:val="000000"/>
                <w:kern w:val="0"/>
                <w:szCs w:val="21"/>
              </w:rPr>
              <w:t>单</w:t>
            </w:r>
            <w:proofErr w:type="gramStart"/>
            <w:r>
              <w:rPr>
                <w:rFonts w:ascii="宋体" w:eastAsia="宋体" w:hAnsi="宋体" w:cs="宋体" w:hint="eastAsia"/>
                <w:color w:val="000000"/>
                <w:kern w:val="0"/>
                <w:szCs w:val="21"/>
              </w:rPr>
              <w:t>二维码</w:t>
            </w:r>
            <w:proofErr w:type="gramEnd"/>
            <w:r>
              <w:rPr>
                <w:rFonts w:ascii="宋体" w:eastAsia="宋体" w:hAnsi="宋体" w:cs="宋体" w:hint="eastAsia"/>
                <w:color w:val="000000"/>
                <w:kern w:val="0"/>
                <w:szCs w:val="21"/>
              </w:rPr>
              <w:t>/条形码自动解析送货信息，</w:t>
            </w:r>
            <w:proofErr w:type="gramStart"/>
            <w:r>
              <w:rPr>
                <w:rFonts w:ascii="宋体" w:eastAsia="宋体" w:hAnsi="宋体" w:cs="宋体" w:hint="eastAsia"/>
                <w:color w:val="000000"/>
                <w:kern w:val="0"/>
                <w:szCs w:val="21"/>
              </w:rPr>
              <w:t>实现扫码入库</w:t>
            </w:r>
            <w:proofErr w:type="gramEnd"/>
            <w:r>
              <w:rPr>
                <w:rFonts w:ascii="宋体" w:eastAsia="宋体" w:hAnsi="宋体" w:cs="宋体" w:hint="eastAsia"/>
                <w:color w:val="000000"/>
                <w:kern w:val="0"/>
                <w:szCs w:val="21"/>
              </w:rPr>
              <w:t>。</w:t>
            </w:r>
          </w:p>
        </w:tc>
      </w:tr>
      <w:tr w:rsidR="003D514C" w14:paraId="49F3E850" w14:textId="77777777">
        <w:trPr>
          <w:trHeight w:val="300"/>
        </w:trPr>
        <w:tc>
          <w:tcPr>
            <w:tcW w:w="0" w:type="auto"/>
            <w:vMerge/>
            <w:tcBorders>
              <w:top w:val="nil"/>
              <w:left w:val="single" w:sz="8" w:space="0" w:color="000000"/>
              <w:bottom w:val="single" w:sz="8" w:space="0" w:color="000000"/>
              <w:right w:val="single" w:sz="8" w:space="0" w:color="000000"/>
            </w:tcBorders>
            <w:vAlign w:val="center"/>
          </w:tcPr>
          <w:p w14:paraId="5CFCDA8A" w14:textId="77777777" w:rsidR="003D514C" w:rsidRDefault="003D514C">
            <w:pPr>
              <w:widowControl/>
              <w:jc w:val="left"/>
              <w:rPr>
                <w:rFonts w:ascii="宋体" w:eastAsia="宋体" w:hAnsi="宋体" w:cs="宋体"/>
                <w:color w:val="000000"/>
                <w:kern w:val="0"/>
                <w:szCs w:val="21"/>
              </w:rPr>
            </w:pPr>
          </w:p>
        </w:tc>
        <w:tc>
          <w:tcPr>
            <w:tcW w:w="0" w:type="auto"/>
            <w:tcBorders>
              <w:top w:val="nil"/>
              <w:left w:val="nil"/>
              <w:bottom w:val="single" w:sz="8" w:space="0" w:color="000000"/>
              <w:right w:val="single" w:sz="8" w:space="0" w:color="000000"/>
            </w:tcBorders>
            <w:shd w:val="clear" w:color="auto" w:fill="auto"/>
          </w:tcPr>
          <w:p w14:paraId="6B58D518" w14:textId="77777777" w:rsidR="003D514C" w:rsidRDefault="0000000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24、支持在院内端可以查询到全院的“待开票清单”，查询发票付款情况及执行明细信息。</w:t>
            </w:r>
          </w:p>
        </w:tc>
      </w:tr>
    </w:tbl>
    <w:p w14:paraId="63654F86" w14:textId="6D3F3FBB" w:rsidR="00B77B89" w:rsidRDefault="00B77B89" w:rsidP="00B77B89">
      <w:pPr>
        <w:pStyle w:val="2"/>
        <w:adjustRightInd w:val="0"/>
        <w:snapToGrid w:val="0"/>
        <w:spacing w:line="240" w:lineRule="auto"/>
        <w:rPr>
          <w:rFonts w:asciiTheme="minorEastAsia" w:eastAsiaTheme="minorEastAsia" w:hAnsiTheme="minorEastAsia" w:cstheme="minorEastAsia"/>
        </w:rPr>
      </w:pPr>
      <w:r w:rsidRPr="007C4286">
        <w:rPr>
          <w:rFonts w:asciiTheme="minorEastAsia" w:eastAsiaTheme="minorEastAsia" w:hAnsiTheme="minorEastAsia" w:cstheme="minorEastAsia" w:hint="eastAsia"/>
        </w:rPr>
        <w:t>三、商务要求</w:t>
      </w:r>
    </w:p>
    <w:p w14:paraId="137FDD2D" w14:textId="77777777" w:rsidR="00C370A4" w:rsidRDefault="00C370A4" w:rsidP="00C370A4">
      <w:pPr>
        <w:widowControl/>
        <w:adjustRightInd w:val="0"/>
        <w:snapToGrid w:val="0"/>
        <w:spacing w:line="360" w:lineRule="auto"/>
        <w:jc w:val="left"/>
        <w:rPr>
          <w:rFonts w:ascii="仿宋" w:eastAsia="仿宋" w:hAnsi="仿宋" w:cs="仿宋"/>
          <w:sz w:val="24"/>
        </w:rPr>
      </w:pPr>
      <w:r>
        <w:rPr>
          <w:rFonts w:ascii="仿宋" w:eastAsia="仿宋" w:hAnsi="仿宋" w:cs="仿宋" w:hint="eastAsia"/>
          <w:color w:val="000000"/>
          <w:sz w:val="24"/>
          <w:lang w:bidi="ar"/>
        </w:rPr>
        <w:t>1.合同履行期限（</w:t>
      </w:r>
      <w:r>
        <w:rPr>
          <w:rFonts w:ascii="仿宋" w:eastAsia="仿宋" w:hAnsi="仿宋" w:cs="仿宋" w:hint="eastAsia"/>
          <w:sz w:val="24"/>
          <w:lang w:bidi="ar"/>
        </w:rPr>
        <w:t>包括项目交付期限和</w:t>
      </w:r>
      <w:proofErr w:type="gramStart"/>
      <w:r>
        <w:rPr>
          <w:rFonts w:ascii="仿宋" w:eastAsia="仿宋" w:hAnsi="仿宋" w:cs="仿宋" w:hint="eastAsia"/>
          <w:sz w:val="24"/>
          <w:lang w:bidi="ar"/>
        </w:rPr>
        <w:t>质保期</w:t>
      </w:r>
      <w:proofErr w:type="gramEnd"/>
      <w:r>
        <w:rPr>
          <w:rFonts w:ascii="仿宋" w:eastAsia="仿宋" w:hAnsi="仿宋" w:cs="仿宋" w:hint="eastAsia"/>
          <w:color w:val="000000"/>
          <w:sz w:val="24"/>
          <w:lang w:bidi="ar"/>
        </w:rPr>
        <w:t>）及地点</w:t>
      </w:r>
    </w:p>
    <w:p w14:paraId="2B54CD08" w14:textId="77777777" w:rsidR="00C370A4" w:rsidRDefault="00C370A4" w:rsidP="00C370A4">
      <w:pPr>
        <w:widowControl/>
        <w:adjustRightInd w:val="0"/>
        <w:snapToGrid w:val="0"/>
        <w:spacing w:line="360" w:lineRule="auto"/>
        <w:jc w:val="left"/>
        <w:rPr>
          <w:rFonts w:ascii="仿宋" w:eastAsia="仿宋" w:hAnsi="仿宋" w:cs="仿宋" w:hint="eastAsia"/>
          <w:sz w:val="24"/>
        </w:rPr>
      </w:pPr>
      <w:r>
        <w:rPr>
          <w:rFonts w:ascii="仿宋" w:eastAsia="仿宋" w:hAnsi="仿宋" w:cs="仿宋" w:hint="eastAsia"/>
          <w:sz w:val="24"/>
        </w:rPr>
        <w:t xml:space="preserve">（1）项目交付期限：合同签订生效后5个月内完成升级，并交付采购人验收； </w:t>
      </w:r>
    </w:p>
    <w:p w14:paraId="6F4A82E5" w14:textId="359602D9" w:rsidR="00C370A4" w:rsidRDefault="00C370A4" w:rsidP="00C370A4">
      <w:pPr>
        <w:widowControl/>
        <w:adjustRightInd w:val="0"/>
        <w:snapToGrid w:val="0"/>
        <w:spacing w:line="360" w:lineRule="auto"/>
        <w:jc w:val="left"/>
        <w:rPr>
          <w:rFonts w:ascii="仿宋" w:eastAsia="仿宋" w:hAnsi="仿宋" w:cs="仿宋" w:hint="eastAsia"/>
          <w:sz w:val="24"/>
        </w:rPr>
      </w:pPr>
      <w:r>
        <w:rPr>
          <w:rFonts w:ascii="仿宋" w:eastAsia="仿宋" w:hAnsi="仿宋" w:cs="仿宋" w:hint="eastAsia"/>
          <w:sz w:val="24"/>
        </w:rPr>
        <w:t>（2）合同履行地点:四川省妇幼保健院。</w:t>
      </w:r>
    </w:p>
    <w:p w14:paraId="188C86FA" w14:textId="77777777" w:rsidR="00C370A4" w:rsidRDefault="00C370A4" w:rsidP="00C370A4">
      <w:pPr>
        <w:pStyle w:val="af"/>
        <w:rPr>
          <w:rFonts w:ascii="仿宋" w:eastAsia="仿宋" w:hAnsi="仿宋" w:cs="仿宋" w:hint="eastAsia"/>
          <w:sz w:val="24"/>
        </w:rPr>
      </w:pPr>
      <w:r>
        <w:rPr>
          <w:rFonts w:ascii="仿宋" w:eastAsia="仿宋" w:hAnsi="仿宋" w:cs="仿宋" w:hint="eastAsia"/>
          <w:sz w:val="24"/>
        </w:rPr>
        <w:t>（3）质保期：1年，从项目整体验收合格日起计算。</w:t>
      </w:r>
    </w:p>
    <w:p w14:paraId="6222DAFE" w14:textId="77777777" w:rsidR="00C370A4" w:rsidRDefault="00C370A4" w:rsidP="00C370A4">
      <w:pPr>
        <w:widowControl/>
        <w:adjustRightInd w:val="0"/>
        <w:snapToGrid w:val="0"/>
        <w:spacing w:line="360" w:lineRule="auto"/>
        <w:jc w:val="left"/>
        <w:rPr>
          <w:rFonts w:ascii="仿宋" w:eastAsia="仿宋" w:hAnsi="仿宋" w:cs="仿宋" w:hint="eastAsia"/>
          <w:color w:val="000000"/>
          <w:sz w:val="24"/>
          <w:lang w:bidi="ar"/>
        </w:rPr>
      </w:pPr>
      <w:r>
        <w:rPr>
          <w:rFonts w:ascii="仿宋" w:eastAsia="仿宋" w:hAnsi="仿宋" w:cs="仿宋" w:hint="eastAsia"/>
          <w:color w:val="000000"/>
          <w:sz w:val="24"/>
          <w:lang w:bidi="ar"/>
        </w:rPr>
        <w:t>2.付款方式和条件</w:t>
      </w:r>
    </w:p>
    <w:p w14:paraId="6E38289F" w14:textId="77777777" w:rsidR="00C370A4" w:rsidRDefault="00C370A4" w:rsidP="00C370A4">
      <w:pPr>
        <w:widowControl/>
        <w:adjustRightInd w:val="0"/>
        <w:snapToGrid w:val="0"/>
        <w:spacing w:line="360" w:lineRule="auto"/>
        <w:ind w:firstLineChars="200" w:firstLine="480"/>
        <w:jc w:val="left"/>
        <w:rPr>
          <w:rFonts w:ascii="仿宋" w:eastAsia="仿宋" w:hAnsi="仿宋" w:cs="仿宋" w:hint="eastAsia"/>
          <w:color w:val="000000"/>
          <w:sz w:val="24"/>
          <w:lang w:bidi="ar"/>
        </w:rPr>
      </w:pPr>
      <w:r>
        <w:rPr>
          <w:rFonts w:ascii="仿宋" w:eastAsia="仿宋" w:hAnsi="仿宋" w:cs="仿宋" w:hint="eastAsia"/>
          <w:color w:val="000000" w:themeColor="text1"/>
          <w:sz w:val="24"/>
          <w:lang w:bidi="ar"/>
        </w:rPr>
        <w:t>合同签订后支付合同金额的30%作为预付款，安装调试完成并验收合格后支付合同金额的70%；</w:t>
      </w:r>
    </w:p>
    <w:p w14:paraId="7B7B609B" w14:textId="77777777" w:rsidR="00C370A4" w:rsidRDefault="00C370A4" w:rsidP="00C370A4">
      <w:pPr>
        <w:pStyle w:val="af"/>
        <w:widowControl/>
        <w:rPr>
          <w:rFonts w:ascii="仿宋" w:eastAsia="仿宋" w:hAnsi="仿宋" w:cs="仿宋" w:hint="eastAsia"/>
          <w:sz w:val="24"/>
        </w:rPr>
      </w:pPr>
      <w:r>
        <w:rPr>
          <w:rFonts w:ascii="仿宋" w:eastAsia="仿宋" w:hAnsi="仿宋" w:cs="仿宋" w:hint="eastAsia"/>
          <w:sz w:val="24"/>
        </w:rPr>
        <w:t xml:space="preserve">3.售后服务 </w:t>
      </w:r>
    </w:p>
    <w:p w14:paraId="47361C75" w14:textId="77777777" w:rsidR="00C370A4" w:rsidRDefault="00C370A4" w:rsidP="00C370A4">
      <w:pPr>
        <w:pStyle w:val="af"/>
        <w:widowControl/>
        <w:rPr>
          <w:rFonts w:ascii="仿宋" w:eastAsia="仿宋" w:hAnsi="仿宋" w:cs="仿宋" w:hint="eastAsia"/>
          <w:sz w:val="24"/>
        </w:rPr>
      </w:pPr>
      <w:r>
        <w:rPr>
          <w:rFonts w:ascii="仿宋" w:eastAsia="仿宋" w:hAnsi="仿宋" w:cs="仿宋" w:hint="eastAsia"/>
          <w:sz w:val="24"/>
        </w:rPr>
        <w:t>（1）根据采购人指定的地点和时间，投标人负责派工程师上门完成软件安装。</w:t>
      </w:r>
    </w:p>
    <w:p w14:paraId="01EEA1FA" w14:textId="77777777" w:rsidR="00C370A4" w:rsidRDefault="00C370A4" w:rsidP="00C370A4">
      <w:pPr>
        <w:widowControl/>
        <w:adjustRightInd w:val="0"/>
        <w:snapToGrid w:val="0"/>
        <w:spacing w:line="360" w:lineRule="auto"/>
        <w:jc w:val="left"/>
        <w:rPr>
          <w:rFonts w:ascii="仿宋" w:eastAsia="仿宋" w:hAnsi="仿宋" w:cs="仿宋" w:hint="eastAsia"/>
          <w:color w:val="000000"/>
          <w:sz w:val="24"/>
          <w:lang w:bidi="ar"/>
        </w:rPr>
      </w:pPr>
      <w:r>
        <w:rPr>
          <w:rFonts w:ascii="仿宋" w:eastAsia="仿宋" w:hAnsi="仿宋" w:cs="仿宋" w:hint="eastAsia"/>
          <w:color w:val="000000"/>
          <w:sz w:val="24"/>
          <w:lang w:bidi="ar"/>
        </w:rPr>
        <w:lastRenderedPageBreak/>
        <w:t>（2）服务期内供应商提供免费</w:t>
      </w:r>
      <w:proofErr w:type="gramStart"/>
      <w:r>
        <w:rPr>
          <w:rFonts w:ascii="仿宋" w:eastAsia="仿宋" w:hAnsi="仿宋" w:cs="仿宋" w:hint="eastAsia"/>
          <w:color w:val="000000"/>
          <w:sz w:val="24"/>
          <w:lang w:bidi="ar"/>
        </w:rPr>
        <w:t>的维保服务</w:t>
      </w:r>
      <w:proofErr w:type="gramEnd"/>
      <w:r>
        <w:rPr>
          <w:rFonts w:ascii="仿宋" w:eastAsia="仿宋" w:hAnsi="仿宋" w:cs="仿宋" w:hint="eastAsia"/>
          <w:color w:val="000000"/>
          <w:sz w:val="24"/>
          <w:lang w:bidi="ar"/>
        </w:rPr>
        <w:t>，软件7×24小时售后技术服务；接到采购人通知后应确保1小时内响应，2小时内排除故障。如采购人要求提供现场服务，应在4小时内到达采购人指定地点。</w:t>
      </w:r>
    </w:p>
    <w:p w14:paraId="48038238" w14:textId="0205BBB2" w:rsidR="00B77B89" w:rsidRPr="00B77B89" w:rsidRDefault="00B77B89" w:rsidP="00B77B89">
      <w:pPr>
        <w:pStyle w:val="2"/>
        <w:adjustRightInd w:val="0"/>
        <w:snapToGrid w:val="0"/>
        <w:spacing w:line="240" w:lineRule="auto"/>
        <w:rPr>
          <w:rFonts w:asciiTheme="minorEastAsia" w:eastAsiaTheme="minorEastAsia" w:hAnsiTheme="minorEastAsia" w:cstheme="minorEastAsia"/>
        </w:rPr>
      </w:pPr>
      <w:r>
        <w:rPr>
          <w:rFonts w:asciiTheme="minorEastAsia" w:eastAsiaTheme="minorEastAsia" w:hAnsiTheme="minorEastAsia" w:cstheme="minorEastAsia" w:hint="eastAsia"/>
        </w:rPr>
        <w:t>四、</w:t>
      </w:r>
      <w:r w:rsidRPr="00B77B89">
        <w:rPr>
          <w:rFonts w:asciiTheme="minorEastAsia" w:eastAsiaTheme="minorEastAsia" w:hAnsiTheme="minorEastAsia" w:cstheme="minorEastAsia" w:hint="eastAsia"/>
        </w:rPr>
        <w:t>评分标准</w:t>
      </w:r>
    </w:p>
    <w:tbl>
      <w:tblPr>
        <w:tblpPr w:leftFromText="180" w:rightFromText="180" w:vertAnchor="text" w:horzAnchor="margin" w:tblpX="-558" w:tblpY="81"/>
        <w:tblOverlap w:val="never"/>
        <w:tblW w:w="5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1133"/>
        <w:gridCol w:w="848"/>
        <w:gridCol w:w="6099"/>
        <w:gridCol w:w="991"/>
      </w:tblGrid>
      <w:tr w:rsidR="00B77B89" w14:paraId="58B1906B" w14:textId="77777777" w:rsidTr="00094A05">
        <w:trPr>
          <w:trHeight w:val="559"/>
        </w:trPr>
        <w:tc>
          <w:tcPr>
            <w:tcW w:w="359" w:type="pct"/>
            <w:vAlign w:val="center"/>
          </w:tcPr>
          <w:p w14:paraId="3A794FF0" w14:textId="77777777" w:rsidR="00B77B89" w:rsidRDefault="00B77B89" w:rsidP="00094A05">
            <w:pPr>
              <w:widowControl/>
              <w:jc w:val="center"/>
              <w:rPr>
                <w:rFonts w:ascii="宋体" w:hAnsi="宋体" w:cs="宋体"/>
                <w:kern w:val="0"/>
                <w:szCs w:val="21"/>
              </w:rPr>
            </w:pPr>
            <w:r>
              <w:rPr>
                <w:rFonts w:ascii="宋体" w:eastAsia="宋体" w:hAnsi="宋体" w:cs="宋体" w:hint="eastAsia"/>
                <w:b/>
                <w:kern w:val="0"/>
                <w:szCs w:val="21"/>
              </w:rPr>
              <w:t>序号</w:t>
            </w:r>
          </w:p>
        </w:tc>
        <w:tc>
          <w:tcPr>
            <w:tcW w:w="579" w:type="pct"/>
            <w:vAlign w:val="center"/>
          </w:tcPr>
          <w:p w14:paraId="5AFC8BBE" w14:textId="77777777" w:rsidR="00B77B89" w:rsidRDefault="00B77B89" w:rsidP="00094A05">
            <w:pPr>
              <w:widowControl/>
              <w:jc w:val="center"/>
              <w:rPr>
                <w:rFonts w:ascii="宋体" w:hAnsi="宋体" w:cs="宋体"/>
                <w:kern w:val="0"/>
                <w:szCs w:val="21"/>
              </w:rPr>
            </w:pPr>
            <w:r>
              <w:rPr>
                <w:rFonts w:ascii="宋体" w:eastAsia="宋体" w:hAnsi="宋体" w:cs="宋体" w:hint="eastAsia"/>
                <w:b/>
                <w:kern w:val="0"/>
                <w:szCs w:val="21"/>
              </w:rPr>
              <w:t>评分因素</w:t>
            </w:r>
          </w:p>
        </w:tc>
        <w:tc>
          <w:tcPr>
            <w:tcW w:w="434" w:type="pct"/>
            <w:vAlign w:val="center"/>
          </w:tcPr>
          <w:p w14:paraId="2589E4E5" w14:textId="77777777" w:rsidR="00B77B89" w:rsidRDefault="00B77B89" w:rsidP="00094A05">
            <w:pPr>
              <w:widowControl/>
              <w:jc w:val="center"/>
              <w:rPr>
                <w:rFonts w:ascii="宋体" w:hAnsi="宋体" w:cs="宋体"/>
                <w:kern w:val="0"/>
                <w:szCs w:val="21"/>
              </w:rPr>
            </w:pPr>
            <w:r>
              <w:rPr>
                <w:rFonts w:ascii="宋体" w:eastAsia="宋体" w:hAnsi="宋体" w:cs="宋体" w:hint="eastAsia"/>
                <w:b/>
                <w:kern w:val="0"/>
                <w:szCs w:val="21"/>
              </w:rPr>
              <w:t>分值</w:t>
            </w:r>
          </w:p>
        </w:tc>
        <w:tc>
          <w:tcPr>
            <w:tcW w:w="3118" w:type="pct"/>
            <w:vAlign w:val="center"/>
          </w:tcPr>
          <w:p w14:paraId="361EFC1C" w14:textId="77777777" w:rsidR="00B77B89" w:rsidRDefault="00B77B89" w:rsidP="00094A05">
            <w:pPr>
              <w:widowControl/>
              <w:jc w:val="center"/>
              <w:rPr>
                <w:rFonts w:ascii="宋体" w:hAnsi="宋体" w:cs="宋体"/>
                <w:kern w:val="0"/>
                <w:szCs w:val="21"/>
              </w:rPr>
            </w:pPr>
            <w:r>
              <w:rPr>
                <w:rFonts w:ascii="宋体" w:eastAsia="宋体" w:hAnsi="宋体" w:cs="宋体" w:hint="eastAsia"/>
                <w:b/>
                <w:kern w:val="0"/>
                <w:szCs w:val="21"/>
              </w:rPr>
              <w:t>评分标准</w:t>
            </w:r>
          </w:p>
        </w:tc>
        <w:tc>
          <w:tcPr>
            <w:tcW w:w="507" w:type="pct"/>
            <w:vAlign w:val="center"/>
          </w:tcPr>
          <w:p w14:paraId="5DBA8C9F" w14:textId="77777777" w:rsidR="00B77B89" w:rsidRDefault="00B77B89" w:rsidP="00094A05">
            <w:pPr>
              <w:widowControl/>
              <w:jc w:val="center"/>
              <w:rPr>
                <w:rFonts w:ascii="宋体" w:hAnsi="宋体" w:cs="宋体"/>
                <w:b/>
                <w:kern w:val="0"/>
                <w:szCs w:val="21"/>
              </w:rPr>
            </w:pPr>
            <w:r>
              <w:rPr>
                <w:rFonts w:ascii="宋体" w:eastAsia="宋体" w:hAnsi="宋体" w:cs="宋体" w:hint="eastAsia"/>
                <w:b/>
                <w:kern w:val="0"/>
                <w:szCs w:val="21"/>
              </w:rPr>
              <w:t>说明</w:t>
            </w:r>
          </w:p>
        </w:tc>
      </w:tr>
      <w:tr w:rsidR="00B77B89" w14:paraId="0A58E658" w14:textId="77777777" w:rsidTr="00094A05">
        <w:trPr>
          <w:trHeight w:val="680"/>
        </w:trPr>
        <w:tc>
          <w:tcPr>
            <w:tcW w:w="359" w:type="pct"/>
            <w:vAlign w:val="center"/>
          </w:tcPr>
          <w:p w14:paraId="2EFE3EDA" w14:textId="77777777" w:rsidR="00B77B89" w:rsidRDefault="00B77B89" w:rsidP="00094A05">
            <w:pPr>
              <w:widowControl/>
              <w:jc w:val="center"/>
              <w:rPr>
                <w:rFonts w:ascii="宋体" w:hAnsi="宋体" w:cs="宋体"/>
                <w:kern w:val="0"/>
                <w:szCs w:val="21"/>
              </w:rPr>
            </w:pPr>
            <w:r>
              <w:rPr>
                <w:rFonts w:ascii="宋体" w:eastAsia="宋体" w:hAnsi="宋体" w:cs="宋体" w:hint="eastAsia"/>
                <w:kern w:val="0"/>
                <w:szCs w:val="21"/>
              </w:rPr>
              <w:t>1</w:t>
            </w:r>
          </w:p>
        </w:tc>
        <w:tc>
          <w:tcPr>
            <w:tcW w:w="579" w:type="pct"/>
            <w:vAlign w:val="center"/>
          </w:tcPr>
          <w:p w14:paraId="6ABDECD6" w14:textId="77777777" w:rsidR="00B77B89" w:rsidRDefault="00B77B89" w:rsidP="00094A05">
            <w:pPr>
              <w:widowControl/>
              <w:jc w:val="center"/>
              <w:rPr>
                <w:rFonts w:ascii="宋体" w:hAnsi="宋体" w:cs="宋体"/>
                <w:kern w:val="0"/>
                <w:szCs w:val="21"/>
              </w:rPr>
            </w:pPr>
            <w:r>
              <w:rPr>
                <w:rFonts w:ascii="宋体" w:eastAsia="宋体" w:hAnsi="宋体" w:cs="宋体" w:hint="eastAsia"/>
                <w:kern w:val="0"/>
                <w:szCs w:val="21"/>
              </w:rPr>
              <w:t>报价</w:t>
            </w:r>
          </w:p>
        </w:tc>
        <w:tc>
          <w:tcPr>
            <w:tcW w:w="434" w:type="pct"/>
            <w:vAlign w:val="center"/>
          </w:tcPr>
          <w:p w14:paraId="1333BE10" w14:textId="77777777" w:rsidR="00B77B89" w:rsidRDefault="00B77B89" w:rsidP="00094A05">
            <w:pPr>
              <w:widowControl/>
              <w:jc w:val="center"/>
              <w:rPr>
                <w:rFonts w:ascii="宋体" w:hAnsi="宋体" w:cs="宋体"/>
                <w:kern w:val="0"/>
                <w:szCs w:val="21"/>
              </w:rPr>
            </w:pPr>
            <w:r>
              <w:rPr>
                <w:rFonts w:ascii="宋体" w:eastAsia="宋体" w:hAnsi="宋体" w:cs="宋体" w:hint="eastAsia"/>
                <w:kern w:val="0"/>
                <w:szCs w:val="21"/>
              </w:rPr>
              <w:t>30分</w:t>
            </w:r>
          </w:p>
        </w:tc>
        <w:tc>
          <w:tcPr>
            <w:tcW w:w="3118" w:type="pct"/>
            <w:vAlign w:val="center"/>
          </w:tcPr>
          <w:p w14:paraId="430F2A01" w14:textId="77777777" w:rsidR="00B77B89" w:rsidRDefault="00B77B89" w:rsidP="00094A05">
            <w:pPr>
              <w:widowControl/>
              <w:jc w:val="left"/>
              <w:rPr>
                <w:rFonts w:ascii="宋体" w:hAnsi="宋体" w:cs="宋体"/>
                <w:kern w:val="0"/>
                <w:szCs w:val="21"/>
              </w:rPr>
            </w:pPr>
            <w:r>
              <w:rPr>
                <w:rFonts w:ascii="宋体" w:eastAsia="宋体" w:hAnsi="宋体" w:cs="宋体" w:hint="eastAsia"/>
                <w:kern w:val="0"/>
                <w:szCs w:val="21"/>
              </w:rPr>
              <w:t>满足招标文件要求且投标价格最低的有效投标报价为评标基准价，其投标人的报价分为30分。其他投标人的报价分按以下公式计算：报价得分=(评标基准价／投标报价)×30。</w:t>
            </w:r>
          </w:p>
        </w:tc>
        <w:tc>
          <w:tcPr>
            <w:tcW w:w="507" w:type="pct"/>
            <w:vAlign w:val="center"/>
          </w:tcPr>
          <w:p w14:paraId="37CB3910" w14:textId="77777777" w:rsidR="00B77B89" w:rsidRDefault="00B77B89" w:rsidP="00094A05">
            <w:pPr>
              <w:autoSpaceDE w:val="0"/>
              <w:autoSpaceDN w:val="0"/>
              <w:adjustRightInd w:val="0"/>
              <w:jc w:val="left"/>
              <w:rPr>
                <w:rFonts w:ascii="宋体" w:hAnsi="宋体" w:cs="宋体"/>
                <w:kern w:val="0"/>
                <w:szCs w:val="21"/>
              </w:rPr>
            </w:pPr>
            <w:r>
              <w:rPr>
                <w:rFonts w:ascii="宋体" w:eastAsia="宋体" w:hAnsi="宋体" w:cs="宋体" w:hint="eastAsia"/>
                <w:szCs w:val="21"/>
              </w:rPr>
              <w:t>共同评审因素</w:t>
            </w:r>
          </w:p>
        </w:tc>
      </w:tr>
      <w:tr w:rsidR="00B77B89" w14:paraId="06725FD5" w14:textId="77777777" w:rsidTr="00094A05">
        <w:trPr>
          <w:trHeight w:val="1121"/>
        </w:trPr>
        <w:tc>
          <w:tcPr>
            <w:tcW w:w="359" w:type="pct"/>
            <w:vAlign w:val="center"/>
          </w:tcPr>
          <w:p w14:paraId="0F89750B" w14:textId="77777777" w:rsidR="00B77B89" w:rsidRDefault="00B77B89" w:rsidP="00094A05">
            <w:pPr>
              <w:widowControl/>
              <w:jc w:val="center"/>
              <w:rPr>
                <w:rFonts w:ascii="宋体" w:hAnsi="宋体" w:cs="宋体"/>
                <w:kern w:val="0"/>
                <w:szCs w:val="21"/>
              </w:rPr>
            </w:pPr>
            <w:r>
              <w:rPr>
                <w:rFonts w:ascii="宋体" w:eastAsia="宋体" w:hAnsi="宋体" w:cs="宋体" w:hint="eastAsia"/>
                <w:kern w:val="0"/>
                <w:szCs w:val="21"/>
              </w:rPr>
              <w:t>2</w:t>
            </w:r>
          </w:p>
        </w:tc>
        <w:tc>
          <w:tcPr>
            <w:tcW w:w="579" w:type="pct"/>
            <w:vAlign w:val="center"/>
          </w:tcPr>
          <w:p w14:paraId="275BEDE1" w14:textId="77777777" w:rsidR="00B77B89" w:rsidRDefault="00B77B89" w:rsidP="00094A05">
            <w:pPr>
              <w:widowControl/>
              <w:jc w:val="center"/>
              <w:rPr>
                <w:rFonts w:ascii="宋体" w:hAnsi="宋体" w:cs="宋体"/>
                <w:kern w:val="0"/>
                <w:szCs w:val="21"/>
              </w:rPr>
            </w:pPr>
            <w:r>
              <w:rPr>
                <w:rFonts w:ascii="宋体" w:eastAsia="宋体" w:hAnsi="宋体" w:cs="宋体" w:hint="eastAsia"/>
                <w:kern w:val="0"/>
                <w:szCs w:val="21"/>
              </w:rPr>
              <w:t>技术参数响应</w:t>
            </w:r>
          </w:p>
        </w:tc>
        <w:tc>
          <w:tcPr>
            <w:tcW w:w="434" w:type="pct"/>
            <w:vAlign w:val="center"/>
          </w:tcPr>
          <w:p w14:paraId="0CC1A423" w14:textId="77777777" w:rsidR="00B77B89" w:rsidRDefault="00B77B89" w:rsidP="00094A05">
            <w:pPr>
              <w:widowControl/>
              <w:jc w:val="center"/>
              <w:rPr>
                <w:rFonts w:ascii="宋体" w:hAnsi="宋体" w:cs="宋体"/>
                <w:kern w:val="0"/>
                <w:szCs w:val="21"/>
              </w:rPr>
            </w:pPr>
            <w:r>
              <w:rPr>
                <w:rFonts w:ascii="宋体" w:eastAsia="宋体" w:hAnsi="宋体" w:cs="宋体" w:hint="eastAsia"/>
                <w:kern w:val="0"/>
                <w:szCs w:val="21"/>
              </w:rPr>
              <w:t>35分</w:t>
            </w:r>
          </w:p>
        </w:tc>
        <w:tc>
          <w:tcPr>
            <w:tcW w:w="3118" w:type="pct"/>
            <w:vAlign w:val="center"/>
          </w:tcPr>
          <w:p w14:paraId="7BC28C8E" w14:textId="77777777" w:rsidR="00B77B89" w:rsidRDefault="00B77B89" w:rsidP="00094A05">
            <w:pPr>
              <w:widowControl/>
              <w:jc w:val="left"/>
              <w:rPr>
                <w:rFonts w:ascii="宋体" w:hAnsi="宋体" w:cs="宋体"/>
                <w:kern w:val="0"/>
                <w:szCs w:val="21"/>
              </w:rPr>
            </w:pPr>
            <w:r>
              <w:rPr>
                <w:rFonts w:ascii="宋体" w:eastAsia="宋体" w:hAnsi="宋体" w:cs="宋体" w:hint="eastAsia"/>
                <w:kern w:val="0"/>
                <w:szCs w:val="21"/>
              </w:rPr>
              <w:t>1.投标人完全符合或优于招标文件技术、商务及其他要求，没有负偏离的得35分；</w:t>
            </w:r>
          </w:p>
          <w:p w14:paraId="4F923F21" w14:textId="2891BCAE" w:rsidR="00B77B89" w:rsidRPr="00C370A4" w:rsidRDefault="00B77B89" w:rsidP="00094A05">
            <w:pPr>
              <w:widowControl/>
              <w:jc w:val="left"/>
              <w:rPr>
                <w:rFonts w:ascii="宋体" w:hAnsi="宋体" w:cs="宋体" w:hint="eastAsia"/>
                <w:kern w:val="0"/>
                <w:szCs w:val="21"/>
              </w:rPr>
            </w:pPr>
            <w:r>
              <w:rPr>
                <w:rFonts w:ascii="宋体" w:eastAsia="宋体" w:hAnsi="宋体" w:cs="宋体" w:hint="eastAsia"/>
                <w:kern w:val="0"/>
                <w:szCs w:val="21"/>
              </w:rPr>
              <w:t>2.未标识符号的参数为一般参数</w:t>
            </w:r>
            <w:r w:rsidR="00C370A4">
              <w:rPr>
                <w:rFonts w:ascii="宋体" w:eastAsia="宋体" w:hAnsi="宋体" w:cs="宋体" w:hint="eastAsia"/>
                <w:kern w:val="0"/>
                <w:szCs w:val="21"/>
              </w:rPr>
              <w:t>（共2</w:t>
            </w:r>
            <w:r w:rsidR="00C370A4">
              <w:rPr>
                <w:rFonts w:ascii="宋体" w:eastAsia="宋体" w:hAnsi="宋体" w:cs="宋体"/>
                <w:kern w:val="0"/>
                <w:szCs w:val="21"/>
              </w:rPr>
              <w:t>4</w:t>
            </w:r>
            <w:r w:rsidR="00C370A4">
              <w:rPr>
                <w:rFonts w:ascii="宋体" w:eastAsia="宋体" w:hAnsi="宋体" w:cs="宋体" w:hint="eastAsia"/>
                <w:kern w:val="0"/>
                <w:szCs w:val="21"/>
              </w:rPr>
              <w:t>条）</w:t>
            </w:r>
            <w:r>
              <w:rPr>
                <w:rFonts w:ascii="宋体" w:eastAsia="宋体" w:hAnsi="宋体" w:cs="宋体" w:hint="eastAsia"/>
                <w:kern w:val="0"/>
                <w:szCs w:val="21"/>
              </w:rPr>
              <w:t>，不满足一般参数条款每一项扣</w:t>
            </w:r>
            <w:r w:rsidR="00C370A4">
              <w:rPr>
                <w:rFonts w:ascii="宋体" w:eastAsia="宋体" w:hAnsi="宋体" w:cs="宋体"/>
                <w:kern w:val="0"/>
                <w:szCs w:val="21"/>
              </w:rPr>
              <w:t>1.5</w:t>
            </w:r>
            <w:r>
              <w:rPr>
                <w:rFonts w:ascii="宋体" w:eastAsia="宋体" w:hAnsi="宋体" w:cs="宋体" w:hint="eastAsia"/>
                <w:kern w:val="0"/>
                <w:szCs w:val="21"/>
              </w:rPr>
              <w:t>分，扣完为止。</w:t>
            </w:r>
          </w:p>
        </w:tc>
        <w:tc>
          <w:tcPr>
            <w:tcW w:w="507" w:type="pct"/>
            <w:vAlign w:val="center"/>
          </w:tcPr>
          <w:p w14:paraId="388CA3BD" w14:textId="77777777" w:rsidR="00B77B89" w:rsidRDefault="00B77B89" w:rsidP="00094A05">
            <w:pPr>
              <w:widowControl/>
              <w:jc w:val="left"/>
              <w:rPr>
                <w:rFonts w:ascii="宋体" w:hAnsi="宋体" w:cs="宋体"/>
                <w:kern w:val="0"/>
                <w:szCs w:val="21"/>
                <w:highlight w:val="yellow"/>
              </w:rPr>
            </w:pPr>
            <w:r>
              <w:rPr>
                <w:rFonts w:ascii="宋体" w:eastAsia="宋体" w:hAnsi="宋体" w:cs="宋体" w:hint="eastAsia"/>
                <w:kern w:val="0"/>
                <w:szCs w:val="21"/>
              </w:rPr>
              <w:t>共同评审因素</w:t>
            </w:r>
          </w:p>
        </w:tc>
      </w:tr>
      <w:tr w:rsidR="00B77B89" w14:paraId="10E109CA" w14:textId="77777777" w:rsidTr="00094A05">
        <w:trPr>
          <w:trHeight w:val="398"/>
        </w:trPr>
        <w:tc>
          <w:tcPr>
            <w:tcW w:w="359" w:type="pct"/>
            <w:vAlign w:val="center"/>
          </w:tcPr>
          <w:p w14:paraId="6CD31D82" w14:textId="77777777" w:rsidR="00B77B89" w:rsidRDefault="00B77B89" w:rsidP="00094A05">
            <w:pPr>
              <w:widowControl/>
              <w:jc w:val="center"/>
              <w:rPr>
                <w:rFonts w:ascii="宋体" w:hAnsi="宋体" w:cs="宋体"/>
                <w:kern w:val="0"/>
                <w:szCs w:val="21"/>
              </w:rPr>
            </w:pPr>
            <w:r>
              <w:rPr>
                <w:rFonts w:ascii="宋体" w:eastAsia="宋体" w:hAnsi="宋体" w:cs="宋体" w:hint="eastAsia"/>
                <w:kern w:val="0"/>
                <w:szCs w:val="21"/>
              </w:rPr>
              <w:t>3</w:t>
            </w:r>
          </w:p>
        </w:tc>
        <w:tc>
          <w:tcPr>
            <w:tcW w:w="579" w:type="pct"/>
            <w:vAlign w:val="center"/>
          </w:tcPr>
          <w:p w14:paraId="7A1FE7BA" w14:textId="77777777" w:rsidR="00B77B89" w:rsidRDefault="00B77B89" w:rsidP="00094A05">
            <w:pPr>
              <w:widowControl/>
              <w:jc w:val="center"/>
              <w:rPr>
                <w:rFonts w:ascii="宋体" w:hAnsi="宋体" w:cs="宋体"/>
                <w:kern w:val="0"/>
                <w:szCs w:val="21"/>
              </w:rPr>
            </w:pPr>
            <w:r>
              <w:rPr>
                <w:rFonts w:ascii="宋体" w:eastAsia="宋体" w:hAnsi="宋体" w:cs="宋体" w:hint="eastAsia"/>
                <w:kern w:val="0"/>
                <w:szCs w:val="21"/>
              </w:rPr>
              <w:t>综合实力</w:t>
            </w:r>
          </w:p>
        </w:tc>
        <w:tc>
          <w:tcPr>
            <w:tcW w:w="434" w:type="pct"/>
            <w:vAlign w:val="center"/>
          </w:tcPr>
          <w:p w14:paraId="3509D32A" w14:textId="77777777" w:rsidR="00B77B89" w:rsidRDefault="00B77B89" w:rsidP="00094A05">
            <w:pPr>
              <w:widowControl/>
              <w:jc w:val="center"/>
              <w:rPr>
                <w:rFonts w:ascii="宋体" w:hAnsi="宋体" w:cs="宋体"/>
                <w:kern w:val="0"/>
                <w:szCs w:val="21"/>
              </w:rPr>
            </w:pPr>
            <w:r>
              <w:rPr>
                <w:rFonts w:ascii="宋体" w:eastAsia="宋体" w:hAnsi="宋体" w:cs="宋体" w:hint="eastAsia"/>
                <w:kern w:val="0"/>
                <w:szCs w:val="21"/>
              </w:rPr>
              <w:t>1</w:t>
            </w:r>
            <w:r>
              <w:rPr>
                <w:rFonts w:ascii="宋体" w:hAnsi="宋体" w:cs="宋体" w:hint="eastAsia"/>
                <w:kern w:val="0"/>
                <w:szCs w:val="21"/>
              </w:rPr>
              <w:t>5</w:t>
            </w:r>
            <w:r>
              <w:rPr>
                <w:rFonts w:ascii="宋体" w:eastAsia="宋体" w:hAnsi="宋体" w:cs="宋体" w:hint="eastAsia"/>
                <w:kern w:val="0"/>
                <w:szCs w:val="21"/>
              </w:rPr>
              <w:t>分</w:t>
            </w:r>
          </w:p>
        </w:tc>
        <w:tc>
          <w:tcPr>
            <w:tcW w:w="3118" w:type="pct"/>
            <w:vAlign w:val="center"/>
          </w:tcPr>
          <w:p w14:paraId="54F6D131" w14:textId="77777777" w:rsidR="00B77B89" w:rsidRDefault="00B77B89" w:rsidP="00094A05">
            <w:pPr>
              <w:widowControl/>
              <w:jc w:val="left"/>
              <w:rPr>
                <w:rFonts w:ascii="宋体" w:hAnsi="宋体" w:cs="宋体"/>
                <w:szCs w:val="21"/>
              </w:rPr>
            </w:pPr>
            <w:r>
              <w:rPr>
                <w:rFonts w:ascii="宋体" w:eastAsia="宋体" w:hAnsi="宋体" w:cs="宋体" w:hint="eastAsia"/>
                <w:szCs w:val="21"/>
              </w:rPr>
              <w:t>1.投标人具</w:t>
            </w:r>
            <w:r w:rsidRPr="00C370A4">
              <w:rPr>
                <w:rFonts w:ascii="宋体" w:eastAsia="宋体" w:hAnsi="宋体" w:cs="宋体" w:hint="eastAsia"/>
                <w:szCs w:val="21"/>
              </w:rPr>
              <w:t>有</w:t>
            </w:r>
            <w:r w:rsidRPr="00C370A4">
              <w:rPr>
                <w:rFonts w:ascii="宋体" w:hAnsi="宋体" w:cs="宋体" w:hint="eastAsia"/>
                <w:szCs w:val="21"/>
              </w:rPr>
              <w:t>医用物资供应商管理</w:t>
            </w:r>
            <w:r w:rsidRPr="00C370A4">
              <w:rPr>
                <w:rFonts w:ascii="宋体" w:eastAsia="宋体" w:hAnsi="宋体" w:cs="宋体" w:hint="eastAsia"/>
                <w:szCs w:val="21"/>
              </w:rPr>
              <w:t>系统方</w:t>
            </w:r>
            <w:r>
              <w:rPr>
                <w:rFonts w:ascii="宋体" w:eastAsia="宋体" w:hAnsi="宋体" w:cs="宋体" w:hint="eastAsia"/>
                <w:szCs w:val="21"/>
              </w:rPr>
              <w:t>面的计算机软件著作权登记证书或专利，每项1分，最多得4分；</w:t>
            </w:r>
          </w:p>
          <w:p w14:paraId="1BC423F6" w14:textId="77777777" w:rsidR="00B77B89" w:rsidRDefault="00B77B89" w:rsidP="00094A05">
            <w:pPr>
              <w:widowControl/>
              <w:jc w:val="left"/>
              <w:rPr>
                <w:rFonts w:ascii="宋体" w:hAnsi="宋体" w:cs="宋体"/>
                <w:szCs w:val="21"/>
              </w:rPr>
            </w:pPr>
            <w:r>
              <w:rPr>
                <w:rFonts w:ascii="宋体" w:eastAsia="宋体" w:hAnsi="宋体" w:cs="宋体" w:hint="eastAsia"/>
                <w:szCs w:val="21"/>
              </w:rPr>
              <w:t>2.投标人类似产品经过</w:t>
            </w:r>
            <w:r>
              <w:rPr>
                <w:rFonts w:ascii="宋体" w:hAnsi="宋体" w:cs="宋体" w:hint="eastAsia"/>
                <w:szCs w:val="21"/>
              </w:rPr>
              <w:t>相关安全</w:t>
            </w:r>
            <w:r>
              <w:rPr>
                <w:rFonts w:ascii="宋体" w:eastAsia="宋体" w:hAnsi="宋体" w:cs="宋体" w:hint="eastAsia"/>
                <w:szCs w:val="21"/>
              </w:rPr>
              <w:t>评测的得6分（提供</w:t>
            </w:r>
            <w:r>
              <w:rPr>
                <w:rFonts w:ascii="宋体" w:hAnsi="宋体" w:cs="宋体" w:hint="eastAsia"/>
                <w:szCs w:val="21"/>
              </w:rPr>
              <w:t>相关安全</w:t>
            </w:r>
            <w:r>
              <w:rPr>
                <w:rFonts w:ascii="宋体" w:eastAsia="宋体" w:hAnsi="宋体" w:cs="宋体" w:hint="eastAsia"/>
                <w:szCs w:val="21"/>
              </w:rPr>
              <w:t>评测备案证书并加盖投标人公章）。</w:t>
            </w:r>
          </w:p>
          <w:p w14:paraId="4EA46211" w14:textId="77777777" w:rsidR="00B77B89" w:rsidRDefault="00B77B89" w:rsidP="00094A05">
            <w:pPr>
              <w:widowControl/>
              <w:jc w:val="left"/>
              <w:rPr>
                <w:rFonts w:ascii="宋体" w:hAnsi="宋体" w:cs="宋体"/>
                <w:szCs w:val="21"/>
              </w:rPr>
            </w:pPr>
            <w:r>
              <w:rPr>
                <w:rFonts w:ascii="宋体" w:hAnsi="宋体" w:cs="宋体" w:hint="eastAsia"/>
                <w:szCs w:val="21"/>
              </w:rPr>
              <w:t>3.</w:t>
            </w:r>
            <w:r>
              <w:rPr>
                <w:rFonts w:ascii="宋体" w:eastAsia="宋体" w:hAnsi="宋体" w:cs="宋体" w:hint="eastAsia"/>
                <w:szCs w:val="21"/>
              </w:rPr>
              <w:t>自2020年1月1日（含1日）至今（中标时间为准），投标人具有</w:t>
            </w:r>
            <w:r>
              <w:rPr>
                <w:rFonts w:ascii="宋体" w:hAnsi="宋体" w:cs="宋体" w:hint="eastAsia"/>
                <w:szCs w:val="21"/>
              </w:rPr>
              <w:t>三级医院</w:t>
            </w:r>
            <w:r>
              <w:rPr>
                <w:rFonts w:ascii="宋体" w:eastAsia="宋体" w:hAnsi="宋体" w:cs="宋体" w:hint="eastAsia"/>
                <w:szCs w:val="21"/>
              </w:rPr>
              <w:t>信息系统建设项目业绩的，每有一个得</w:t>
            </w:r>
            <w:r>
              <w:rPr>
                <w:rFonts w:ascii="宋体" w:hAnsi="宋体" w:cs="宋体" w:hint="eastAsia"/>
                <w:szCs w:val="21"/>
              </w:rPr>
              <w:t>1</w:t>
            </w:r>
            <w:r>
              <w:rPr>
                <w:rFonts w:ascii="宋体" w:eastAsia="宋体" w:hAnsi="宋体" w:cs="宋体" w:hint="eastAsia"/>
                <w:szCs w:val="21"/>
              </w:rPr>
              <w:t>分，最多得</w:t>
            </w:r>
            <w:r>
              <w:rPr>
                <w:rFonts w:ascii="宋体" w:hAnsi="宋体" w:cs="宋体" w:hint="eastAsia"/>
                <w:szCs w:val="21"/>
              </w:rPr>
              <w:t>5</w:t>
            </w:r>
            <w:r>
              <w:rPr>
                <w:rFonts w:ascii="宋体" w:eastAsia="宋体" w:hAnsi="宋体" w:cs="宋体" w:hint="eastAsia"/>
                <w:szCs w:val="21"/>
              </w:rPr>
              <w:t>分。</w:t>
            </w:r>
          </w:p>
          <w:p w14:paraId="13530DE1" w14:textId="77777777" w:rsidR="00B77B89" w:rsidRDefault="00B77B89" w:rsidP="00094A05">
            <w:pPr>
              <w:widowControl/>
              <w:jc w:val="left"/>
              <w:rPr>
                <w:rFonts w:ascii="宋体" w:hAnsi="宋体" w:cs="宋体"/>
                <w:szCs w:val="21"/>
              </w:rPr>
            </w:pPr>
            <w:r>
              <w:rPr>
                <w:rFonts w:ascii="宋体" w:eastAsia="宋体" w:hAnsi="宋体" w:cs="宋体" w:hint="eastAsia"/>
                <w:szCs w:val="21"/>
              </w:rPr>
              <w:t>注：条款1-2均需提供相应证书复印件加盖投标人公章，不提供不得分</w:t>
            </w:r>
            <w:r>
              <w:rPr>
                <w:rFonts w:ascii="宋体" w:hAnsi="宋体" w:cs="宋体" w:hint="eastAsia"/>
                <w:szCs w:val="21"/>
              </w:rPr>
              <w:t>；条款3需提供</w:t>
            </w:r>
            <w:r>
              <w:rPr>
                <w:rFonts w:hint="eastAsia"/>
              </w:rPr>
              <w:t>合同复印件</w:t>
            </w:r>
            <w:r>
              <w:rPr>
                <w:rFonts w:ascii="宋体" w:eastAsia="宋体" w:hAnsi="宋体" w:cs="宋体" w:hint="eastAsia"/>
                <w:szCs w:val="21"/>
              </w:rPr>
              <w:t>，不提供不得分。</w:t>
            </w:r>
          </w:p>
        </w:tc>
        <w:tc>
          <w:tcPr>
            <w:tcW w:w="507" w:type="pct"/>
            <w:vAlign w:val="center"/>
          </w:tcPr>
          <w:p w14:paraId="74483332" w14:textId="77777777" w:rsidR="00B77B89" w:rsidRDefault="00B77B89" w:rsidP="00094A05">
            <w:pPr>
              <w:autoSpaceDE w:val="0"/>
              <w:autoSpaceDN w:val="0"/>
              <w:adjustRightInd w:val="0"/>
              <w:jc w:val="left"/>
              <w:rPr>
                <w:rFonts w:ascii="宋体" w:hAnsi="宋体" w:cs="宋体"/>
                <w:kern w:val="0"/>
                <w:szCs w:val="21"/>
              </w:rPr>
            </w:pPr>
            <w:r>
              <w:rPr>
                <w:rFonts w:ascii="宋体" w:eastAsia="宋体" w:hAnsi="宋体" w:cs="宋体" w:hint="eastAsia"/>
                <w:szCs w:val="21"/>
              </w:rPr>
              <w:t>共同评审因素</w:t>
            </w:r>
          </w:p>
        </w:tc>
      </w:tr>
      <w:tr w:rsidR="00B77B89" w14:paraId="61F07BB3" w14:textId="77777777" w:rsidTr="00094A05">
        <w:trPr>
          <w:trHeight w:val="680"/>
        </w:trPr>
        <w:tc>
          <w:tcPr>
            <w:tcW w:w="359" w:type="pct"/>
            <w:vAlign w:val="center"/>
          </w:tcPr>
          <w:p w14:paraId="24415158" w14:textId="77777777" w:rsidR="00B77B89" w:rsidRDefault="00B77B89" w:rsidP="00094A05">
            <w:pPr>
              <w:widowControl/>
              <w:jc w:val="center"/>
              <w:rPr>
                <w:rFonts w:ascii="宋体" w:hAnsi="宋体" w:cs="宋体"/>
                <w:kern w:val="0"/>
                <w:szCs w:val="21"/>
              </w:rPr>
            </w:pPr>
            <w:r>
              <w:rPr>
                <w:rFonts w:ascii="宋体" w:hAnsi="宋体" w:cs="宋体" w:hint="eastAsia"/>
                <w:kern w:val="0"/>
                <w:szCs w:val="21"/>
              </w:rPr>
              <w:t>4</w:t>
            </w:r>
          </w:p>
        </w:tc>
        <w:tc>
          <w:tcPr>
            <w:tcW w:w="579" w:type="pct"/>
            <w:vAlign w:val="center"/>
          </w:tcPr>
          <w:p w14:paraId="78DA50F7" w14:textId="77777777" w:rsidR="00B77B89" w:rsidRDefault="00B77B89" w:rsidP="00094A05">
            <w:pPr>
              <w:widowControl/>
              <w:jc w:val="center"/>
              <w:rPr>
                <w:rFonts w:ascii="宋体" w:hAnsi="宋体" w:cs="宋体"/>
                <w:kern w:val="0"/>
                <w:szCs w:val="21"/>
              </w:rPr>
            </w:pPr>
            <w:r>
              <w:rPr>
                <w:rFonts w:ascii="宋体" w:eastAsia="宋体" w:hAnsi="宋体" w:cs="宋体" w:hint="eastAsia"/>
                <w:kern w:val="0"/>
                <w:szCs w:val="21"/>
              </w:rPr>
              <w:t>售后服务</w:t>
            </w:r>
          </w:p>
        </w:tc>
        <w:tc>
          <w:tcPr>
            <w:tcW w:w="434" w:type="pct"/>
            <w:vAlign w:val="center"/>
          </w:tcPr>
          <w:p w14:paraId="6A61162E" w14:textId="77777777" w:rsidR="00B77B89" w:rsidRDefault="00B77B89" w:rsidP="00094A05">
            <w:pPr>
              <w:widowControl/>
              <w:jc w:val="center"/>
              <w:rPr>
                <w:rFonts w:ascii="宋体" w:hAnsi="宋体" w:cs="宋体"/>
                <w:kern w:val="0"/>
                <w:szCs w:val="21"/>
              </w:rPr>
            </w:pPr>
            <w:r>
              <w:rPr>
                <w:rFonts w:ascii="宋体" w:hAnsi="宋体" w:cs="宋体" w:hint="eastAsia"/>
                <w:kern w:val="0"/>
                <w:szCs w:val="21"/>
              </w:rPr>
              <w:t>20</w:t>
            </w:r>
            <w:r>
              <w:rPr>
                <w:rFonts w:ascii="宋体" w:eastAsia="宋体" w:hAnsi="宋体" w:cs="宋体" w:hint="eastAsia"/>
                <w:kern w:val="0"/>
                <w:szCs w:val="21"/>
              </w:rPr>
              <w:t>分</w:t>
            </w:r>
          </w:p>
        </w:tc>
        <w:tc>
          <w:tcPr>
            <w:tcW w:w="3118" w:type="pct"/>
            <w:vAlign w:val="center"/>
          </w:tcPr>
          <w:p w14:paraId="299CC5B1" w14:textId="77777777" w:rsidR="00B77B89" w:rsidRDefault="00B77B89" w:rsidP="00094A05">
            <w:pPr>
              <w:widowControl/>
              <w:jc w:val="left"/>
              <w:rPr>
                <w:rFonts w:ascii="宋体" w:hAnsi="宋体" w:cs="宋体"/>
                <w:kern w:val="0"/>
                <w:szCs w:val="21"/>
              </w:rPr>
            </w:pPr>
            <w:r>
              <w:rPr>
                <w:rFonts w:ascii="宋体" w:eastAsia="宋体" w:hAnsi="宋体" w:cs="宋体" w:hint="eastAsia"/>
                <w:kern w:val="0"/>
                <w:szCs w:val="21"/>
              </w:rPr>
              <w:t>1.</w:t>
            </w:r>
            <w:r>
              <w:rPr>
                <w:rFonts w:ascii="宋体" w:hAnsi="宋体" w:cs="宋体" w:hint="eastAsia"/>
                <w:kern w:val="0"/>
                <w:szCs w:val="21"/>
              </w:rPr>
              <w:t>评审供应商针对项目编制的服务方案，从</w:t>
            </w:r>
            <w:r>
              <w:rPr>
                <w:rFonts w:ascii="宋体" w:eastAsia="宋体" w:hAnsi="宋体" w:cs="宋体" w:hint="eastAsia"/>
                <w:kern w:val="0"/>
                <w:szCs w:val="21"/>
              </w:rPr>
              <w:t>①</w:t>
            </w:r>
            <w:r>
              <w:rPr>
                <w:rFonts w:ascii="宋体" w:hAnsi="宋体" w:cs="宋体" w:hint="eastAsia"/>
                <w:kern w:val="0"/>
                <w:szCs w:val="21"/>
              </w:rPr>
              <w:t>项目</w:t>
            </w:r>
            <w:r>
              <w:rPr>
                <w:rFonts w:ascii="宋体" w:eastAsia="宋体" w:hAnsi="宋体" w:cs="宋体" w:hint="eastAsia"/>
                <w:kern w:val="0"/>
                <w:szCs w:val="21"/>
              </w:rPr>
              <w:t>人员设置；②</w:t>
            </w:r>
            <w:r>
              <w:rPr>
                <w:rFonts w:ascii="宋体" w:hAnsi="宋体" w:cs="宋体" w:hint="eastAsia"/>
                <w:kern w:val="0"/>
                <w:szCs w:val="21"/>
              </w:rPr>
              <w:t>项目关键里程碑</w:t>
            </w:r>
            <w:r>
              <w:rPr>
                <w:rFonts w:ascii="宋体" w:eastAsia="宋体" w:hAnsi="宋体" w:cs="宋体" w:hint="eastAsia"/>
                <w:kern w:val="0"/>
                <w:szCs w:val="21"/>
              </w:rPr>
              <w:t>；③质量保障措施；④项目交付物；⑤培</w:t>
            </w:r>
            <w:r>
              <w:rPr>
                <w:rFonts w:ascii="宋体" w:hAnsi="宋体" w:cs="宋体" w:hint="eastAsia"/>
                <w:kern w:val="0"/>
                <w:szCs w:val="21"/>
              </w:rPr>
              <w:t xml:space="preserve">训方案 </w:t>
            </w:r>
            <w:r>
              <w:rPr>
                <w:rFonts w:ascii="宋体" w:eastAsia="宋体" w:hAnsi="宋体" w:cs="宋体" w:hint="eastAsia"/>
                <w:kern w:val="0"/>
                <w:szCs w:val="21"/>
              </w:rPr>
              <w:t>等五个方面</w:t>
            </w:r>
            <w:r>
              <w:rPr>
                <w:rFonts w:ascii="宋体" w:hAnsi="宋体" w:cs="宋体" w:hint="eastAsia"/>
                <w:kern w:val="0"/>
                <w:szCs w:val="21"/>
              </w:rPr>
              <w:t>评审，</w:t>
            </w:r>
            <w:r>
              <w:rPr>
                <w:rFonts w:ascii="宋体" w:eastAsia="宋体" w:hAnsi="宋体" w:cs="宋体" w:hint="eastAsia"/>
                <w:kern w:val="0"/>
                <w:szCs w:val="21"/>
              </w:rPr>
              <w:t>五个方面均描述详尽，条理清晰，理解正确的得</w:t>
            </w:r>
            <w:r>
              <w:rPr>
                <w:rFonts w:ascii="宋体" w:hAnsi="宋体" w:cs="宋体" w:hint="eastAsia"/>
                <w:kern w:val="0"/>
                <w:szCs w:val="21"/>
              </w:rPr>
              <w:t>10</w:t>
            </w:r>
            <w:r>
              <w:rPr>
                <w:rFonts w:ascii="宋体" w:eastAsia="宋体" w:hAnsi="宋体" w:cs="宋体" w:hint="eastAsia"/>
                <w:kern w:val="0"/>
                <w:szCs w:val="21"/>
              </w:rPr>
              <w:t>分；每缺少一个方面或每有一个方面与本项目无关的扣</w:t>
            </w:r>
            <w:r>
              <w:rPr>
                <w:rFonts w:ascii="宋体" w:hAnsi="宋体" w:cs="宋体" w:hint="eastAsia"/>
                <w:kern w:val="0"/>
                <w:szCs w:val="21"/>
              </w:rPr>
              <w:t>2</w:t>
            </w:r>
            <w:r>
              <w:rPr>
                <w:rFonts w:ascii="宋体" w:eastAsia="宋体" w:hAnsi="宋体" w:cs="宋体" w:hint="eastAsia"/>
                <w:kern w:val="0"/>
                <w:szCs w:val="21"/>
              </w:rPr>
              <w:t>分，每有一个方面描述简略或描述不清晰或理解存在偏差的扣</w:t>
            </w:r>
            <w:r>
              <w:rPr>
                <w:rFonts w:ascii="宋体" w:hAnsi="宋体" w:cs="宋体" w:hint="eastAsia"/>
                <w:kern w:val="0"/>
                <w:szCs w:val="21"/>
              </w:rPr>
              <w:t>1</w:t>
            </w:r>
            <w:r>
              <w:rPr>
                <w:rFonts w:ascii="宋体" w:eastAsia="宋体" w:hAnsi="宋体" w:cs="宋体" w:hint="eastAsia"/>
                <w:kern w:val="0"/>
                <w:szCs w:val="21"/>
              </w:rPr>
              <w:t>分，扣完为止。</w:t>
            </w:r>
          </w:p>
          <w:p w14:paraId="7E58EF1D" w14:textId="77777777" w:rsidR="00B77B89" w:rsidRDefault="00B77B89" w:rsidP="00094A05">
            <w:pPr>
              <w:widowControl/>
              <w:jc w:val="left"/>
              <w:rPr>
                <w:rFonts w:ascii="宋体" w:hAnsi="宋体" w:cs="宋体"/>
                <w:kern w:val="0"/>
                <w:szCs w:val="21"/>
              </w:rPr>
            </w:pPr>
            <w:r>
              <w:rPr>
                <w:rFonts w:ascii="宋体" w:eastAsia="宋体" w:hAnsi="宋体" w:cs="宋体" w:hint="eastAsia"/>
                <w:kern w:val="0"/>
                <w:szCs w:val="21"/>
              </w:rPr>
              <w:t>2.供应商承诺在项目建设中，可根据系统实际使用情况，对该项目进行设计改造的得5分。（提供承诺函原件）</w:t>
            </w:r>
          </w:p>
          <w:p w14:paraId="34DA273E" w14:textId="77777777" w:rsidR="00B77B89" w:rsidRDefault="00B77B89" w:rsidP="00094A05">
            <w:pPr>
              <w:widowControl/>
              <w:jc w:val="left"/>
              <w:rPr>
                <w:rFonts w:ascii="宋体" w:hAnsi="宋体" w:cs="宋体"/>
                <w:kern w:val="0"/>
                <w:szCs w:val="21"/>
              </w:rPr>
            </w:pPr>
            <w:r>
              <w:rPr>
                <w:rFonts w:ascii="宋体" w:eastAsia="宋体" w:hAnsi="宋体" w:cs="宋体" w:hint="eastAsia"/>
                <w:kern w:val="0"/>
                <w:szCs w:val="21"/>
              </w:rPr>
              <w:t>3.在项目所在地设有常驻服务机构或承诺中标后在项目所在地设常驻服务机构得5分。（提供承诺函或者证明材料。项目所在地设有常驻服务机构的证明材料：提供营业执照复印件和本地员工社保满6个月的证明，加盖投标人公章。）</w:t>
            </w:r>
          </w:p>
        </w:tc>
        <w:tc>
          <w:tcPr>
            <w:tcW w:w="507" w:type="pct"/>
            <w:vAlign w:val="center"/>
          </w:tcPr>
          <w:p w14:paraId="30204B2B" w14:textId="77777777" w:rsidR="00B77B89" w:rsidRDefault="00B77B89" w:rsidP="00094A05">
            <w:pPr>
              <w:widowControl/>
              <w:jc w:val="left"/>
              <w:rPr>
                <w:rFonts w:ascii="宋体" w:hAnsi="宋体" w:cs="宋体"/>
                <w:kern w:val="0"/>
                <w:szCs w:val="21"/>
              </w:rPr>
            </w:pPr>
            <w:r>
              <w:rPr>
                <w:rFonts w:ascii="宋体" w:eastAsia="宋体" w:hAnsi="宋体" w:cs="宋体" w:hint="eastAsia"/>
                <w:kern w:val="0"/>
                <w:szCs w:val="21"/>
              </w:rPr>
              <w:t>共同评审因素</w:t>
            </w:r>
          </w:p>
        </w:tc>
      </w:tr>
    </w:tbl>
    <w:p w14:paraId="3A7520D5" w14:textId="77777777" w:rsidR="00B77B89" w:rsidRPr="00B77B89" w:rsidRDefault="00B77B89">
      <w:pPr>
        <w:widowControl/>
        <w:jc w:val="left"/>
        <w:rPr>
          <w:rFonts w:ascii="宋体" w:eastAsia="宋体" w:hAnsi="宋体" w:cs="宋体" w:hint="eastAsia"/>
          <w:color w:val="000000"/>
          <w:kern w:val="0"/>
          <w:szCs w:val="21"/>
        </w:rPr>
      </w:pPr>
    </w:p>
    <w:sectPr w:rsidR="00B77B89" w:rsidRPr="00B77B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5C8D3" w14:textId="77777777" w:rsidR="00945D14" w:rsidRDefault="00945D14" w:rsidP="00DB18A6">
      <w:r>
        <w:separator/>
      </w:r>
    </w:p>
  </w:endnote>
  <w:endnote w:type="continuationSeparator" w:id="0">
    <w:p w14:paraId="684C7FEE" w14:textId="77777777" w:rsidR="00945D14" w:rsidRDefault="00945D14" w:rsidP="00DB1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B76C1" w14:textId="77777777" w:rsidR="00945D14" w:rsidRDefault="00945D14" w:rsidP="00DB18A6">
      <w:r>
        <w:separator/>
      </w:r>
    </w:p>
  </w:footnote>
  <w:footnote w:type="continuationSeparator" w:id="0">
    <w:p w14:paraId="37345C1A" w14:textId="77777777" w:rsidR="00945D14" w:rsidRDefault="00945D14" w:rsidP="00DB1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9D1A39"/>
    <w:multiLevelType w:val="multilevel"/>
    <w:tmpl w:val="8F9D1A39"/>
    <w:lvl w:ilvl="0">
      <w:start w:val="1"/>
      <w:numFmt w:val="decimal"/>
      <w:lvlText w:val="%1."/>
      <w:lvlJc w:val="left"/>
      <w:pPr>
        <w:tabs>
          <w:tab w:val="left" w:pos="-2375"/>
        </w:tabs>
        <w:ind w:left="-2687"/>
      </w:pPr>
    </w:lvl>
    <w:lvl w:ilvl="1">
      <w:start w:val="1"/>
      <w:numFmt w:val="decimal"/>
      <w:suff w:val="space"/>
      <w:lvlText w:val="%1.%2"/>
      <w:lvlJc w:val="left"/>
      <w:pPr>
        <w:ind w:left="-2267" w:firstLine="0"/>
      </w:pPr>
      <w:rPr>
        <w:rFonts w:hint="default"/>
      </w:rPr>
    </w:lvl>
    <w:lvl w:ilvl="2">
      <w:start w:val="1"/>
      <w:numFmt w:val="decimal"/>
      <w:suff w:val="space"/>
      <w:lvlText w:val="%1.%2.%3"/>
      <w:lvlJc w:val="left"/>
      <w:pPr>
        <w:ind w:left="-2267" w:firstLine="0"/>
      </w:pPr>
      <w:rPr>
        <w:rFonts w:hint="default"/>
      </w:rPr>
    </w:lvl>
    <w:lvl w:ilvl="3">
      <w:start w:val="1"/>
      <w:numFmt w:val="decimal"/>
      <w:suff w:val="space"/>
      <w:lvlText w:val="%1.%2.%3.%4"/>
      <w:lvlJc w:val="left"/>
      <w:pPr>
        <w:ind w:left="-2267" w:firstLine="0"/>
      </w:pPr>
      <w:rPr>
        <w:rFonts w:hint="default"/>
      </w:rPr>
    </w:lvl>
    <w:lvl w:ilvl="4">
      <w:start w:val="1"/>
      <w:numFmt w:val="decimal"/>
      <w:suff w:val="space"/>
      <w:lvlText w:val="%1.%2.%3.%4.%5"/>
      <w:lvlJc w:val="left"/>
      <w:pPr>
        <w:ind w:left="-2267" w:firstLine="0"/>
      </w:pPr>
      <w:rPr>
        <w:rFonts w:hint="default"/>
      </w:rPr>
    </w:lvl>
    <w:lvl w:ilvl="5">
      <w:start w:val="1"/>
      <w:numFmt w:val="decimal"/>
      <w:suff w:val="space"/>
      <w:lvlText w:val="%1.%2.%3.%4.%5.%6"/>
      <w:lvlJc w:val="left"/>
      <w:pPr>
        <w:ind w:left="-2267" w:firstLine="0"/>
      </w:pPr>
      <w:rPr>
        <w:rFonts w:hint="default"/>
      </w:rPr>
    </w:lvl>
    <w:lvl w:ilvl="6">
      <w:start w:val="1"/>
      <w:numFmt w:val="decimal"/>
      <w:suff w:val="space"/>
      <w:lvlText w:val="%1.%2.%3.%4.%5.%6.%7"/>
      <w:lvlJc w:val="left"/>
      <w:pPr>
        <w:ind w:left="-2267" w:firstLine="0"/>
      </w:pPr>
      <w:rPr>
        <w:rFonts w:hint="default"/>
      </w:rPr>
    </w:lvl>
    <w:lvl w:ilvl="7">
      <w:start w:val="1"/>
      <w:numFmt w:val="decimal"/>
      <w:suff w:val="space"/>
      <w:lvlText w:val="%1.%2.%3.%4.%5.%6.%7.%8"/>
      <w:lvlJc w:val="left"/>
      <w:pPr>
        <w:ind w:left="-2267" w:firstLine="0"/>
      </w:pPr>
      <w:rPr>
        <w:rFonts w:hint="default"/>
      </w:rPr>
    </w:lvl>
    <w:lvl w:ilvl="8">
      <w:start w:val="1"/>
      <w:numFmt w:val="decimal"/>
      <w:suff w:val="space"/>
      <w:lvlText w:val="%1.%2.%3.%4.%5.%6.%7.%8.%9"/>
      <w:lvlJc w:val="left"/>
      <w:pPr>
        <w:ind w:left="-2267" w:firstLine="0"/>
      </w:pPr>
      <w:rPr>
        <w:rFonts w:hint="default"/>
      </w:rPr>
    </w:lvl>
  </w:abstractNum>
  <w:abstractNum w:abstractNumId="1" w15:restartNumberingAfterBreak="0">
    <w:nsid w:val="40D2721A"/>
    <w:multiLevelType w:val="multilevel"/>
    <w:tmpl w:val="40D2721A"/>
    <w:lvl w:ilvl="0">
      <w:start w:val="1"/>
      <w:numFmt w:val="chineseCountingThousand"/>
      <w:lvlText w:val="%1、"/>
      <w:lvlJc w:val="left"/>
      <w:pPr>
        <w:ind w:left="7508" w:hanging="420"/>
      </w:pPr>
      <w:rPr>
        <w:rFonts w:hint="eastAsia"/>
        <w:b/>
        <w:i w:val="0"/>
        <w:iCs w:val="0"/>
        <w:caps w:val="0"/>
        <w:strike w:val="0"/>
        <w:dstrike w:val="0"/>
        <w:vanish w:val="0"/>
        <w:spacing w:val="0"/>
        <w:w w:val="100"/>
        <w:position w:val="0"/>
        <w:sz w:val="28"/>
        <w:u w:val="none"/>
        <w:vertAlign w:val="base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16cid:durableId="1511481064">
    <w:abstractNumId w:val="1"/>
  </w:num>
  <w:num w:numId="2" w16cid:durableId="680743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FjNzNiYzVhMDRhODI0NDZkNTE0OThhMDgxZGUzOWEifQ=="/>
  </w:docVars>
  <w:rsids>
    <w:rsidRoot w:val="00347109"/>
    <w:rsid w:val="00024A7D"/>
    <w:rsid w:val="000418F4"/>
    <w:rsid w:val="00052BBD"/>
    <w:rsid w:val="001257CC"/>
    <w:rsid w:val="00144787"/>
    <w:rsid w:val="0018482A"/>
    <w:rsid w:val="001A465D"/>
    <w:rsid w:val="0020402C"/>
    <w:rsid w:val="002753E4"/>
    <w:rsid w:val="002777D4"/>
    <w:rsid w:val="002B67DB"/>
    <w:rsid w:val="00324CCA"/>
    <w:rsid w:val="0033545B"/>
    <w:rsid w:val="00347109"/>
    <w:rsid w:val="003874A8"/>
    <w:rsid w:val="003A0E23"/>
    <w:rsid w:val="003D514C"/>
    <w:rsid w:val="00404A5F"/>
    <w:rsid w:val="00404FCC"/>
    <w:rsid w:val="004765BD"/>
    <w:rsid w:val="00507A9B"/>
    <w:rsid w:val="00575678"/>
    <w:rsid w:val="00590EF8"/>
    <w:rsid w:val="005A5ED5"/>
    <w:rsid w:val="005E4667"/>
    <w:rsid w:val="00603E67"/>
    <w:rsid w:val="0061578C"/>
    <w:rsid w:val="00664C4C"/>
    <w:rsid w:val="006A0A7C"/>
    <w:rsid w:val="006C6683"/>
    <w:rsid w:val="0074094C"/>
    <w:rsid w:val="007535F4"/>
    <w:rsid w:val="00766D4B"/>
    <w:rsid w:val="00774353"/>
    <w:rsid w:val="007F07E9"/>
    <w:rsid w:val="00807699"/>
    <w:rsid w:val="00822759"/>
    <w:rsid w:val="008502A5"/>
    <w:rsid w:val="008661F0"/>
    <w:rsid w:val="00870D6C"/>
    <w:rsid w:val="008A749B"/>
    <w:rsid w:val="008B09F5"/>
    <w:rsid w:val="008E2077"/>
    <w:rsid w:val="00900A63"/>
    <w:rsid w:val="00932163"/>
    <w:rsid w:val="00945D14"/>
    <w:rsid w:val="00A0011F"/>
    <w:rsid w:val="00A54A19"/>
    <w:rsid w:val="00A66DB2"/>
    <w:rsid w:val="00AD5795"/>
    <w:rsid w:val="00AE1812"/>
    <w:rsid w:val="00AF4252"/>
    <w:rsid w:val="00B11EA7"/>
    <w:rsid w:val="00B77B89"/>
    <w:rsid w:val="00BB501F"/>
    <w:rsid w:val="00BC55EC"/>
    <w:rsid w:val="00C03B70"/>
    <w:rsid w:val="00C31139"/>
    <w:rsid w:val="00C35439"/>
    <w:rsid w:val="00C370A4"/>
    <w:rsid w:val="00C80AAF"/>
    <w:rsid w:val="00D100B6"/>
    <w:rsid w:val="00D65F06"/>
    <w:rsid w:val="00DB18A6"/>
    <w:rsid w:val="00E00B8A"/>
    <w:rsid w:val="00E162E5"/>
    <w:rsid w:val="00E306C7"/>
    <w:rsid w:val="00E74A10"/>
    <w:rsid w:val="00F345D4"/>
    <w:rsid w:val="00F4785D"/>
    <w:rsid w:val="00F70A41"/>
    <w:rsid w:val="00FD195B"/>
    <w:rsid w:val="01995EB4"/>
    <w:rsid w:val="01A96FA1"/>
    <w:rsid w:val="01FA6CDD"/>
    <w:rsid w:val="0263692A"/>
    <w:rsid w:val="04D30713"/>
    <w:rsid w:val="05833EEF"/>
    <w:rsid w:val="093D5203"/>
    <w:rsid w:val="10ED5118"/>
    <w:rsid w:val="11343894"/>
    <w:rsid w:val="119C310E"/>
    <w:rsid w:val="1300367F"/>
    <w:rsid w:val="148B4F6D"/>
    <w:rsid w:val="151C3228"/>
    <w:rsid w:val="153B5F5A"/>
    <w:rsid w:val="18111133"/>
    <w:rsid w:val="18A04CF2"/>
    <w:rsid w:val="1EB30576"/>
    <w:rsid w:val="1F4C4F1D"/>
    <w:rsid w:val="1F8A792B"/>
    <w:rsid w:val="20660241"/>
    <w:rsid w:val="267F1468"/>
    <w:rsid w:val="2A3A7EAD"/>
    <w:rsid w:val="2E7E3306"/>
    <w:rsid w:val="2F0728D0"/>
    <w:rsid w:val="2F4D1873"/>
    <w:rsid w:val="334C75A3"/>
    <w:rsid w:val="367F40E8"/>
    <w:rsid w:val="3B2A2118"/>
    <w:rsid w:val="3B714D82"/>
    <w:rsid w:val="448B54C2"/>
    <w:rsid w:val="44D57396"/>
    <w:rsid w:val="485E3218"/>
    <w:rsid w:val="4A7560F3"/>
    <w:rsid w:val="4A793469"/>
    <w:rsid w:val="4F3708F0"/>
    <w:rsid w:val="52237C99"/>
    <w:rsid w:val="5A10440F"/>
    <w:rsid w:val="5B77722A"/>
    <w:rsid w:val="5BB62F6C"/>
    <w:rsid w:val="5C202D05"/>
    <w:rsid w:val="60BF7230"/>
    <w:rsid w:val="61111D0F"/>
    <w:rsid w:val="617F7B81"/>
    <w:rsid w:val="64C1055E"/>
    <w:rsid w:val="65BE4721"/>
    <w:rsid w:val="65C84C11"/>
    <w:rsid w:val="67083147"/>
    <w:rsid w:val="68A92604"/>
    <w:rsid w:val="6B4A386C"/>
    <w:rsid w:val="6C065DEE"/>
    <w:rsid w:val="6D1A7A4A"/>
    <w:rsid w:val="6E5625A0"/>
    <w:rsid w:val="76FC360B"/>
    <w:rsid w:val="7BC56EDC"/>
    <w:rsid w:val="7D015F8D"/>
    <w:rsid w:val="7FBA1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DA903"/>
  <w15:docId w15:val="{081ACB1B-5014-4B0D-9DE2-9356D7CE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0"/>
    <w:qFormat/>
    <w:rsid w:val="00B77B89"/>
    <w:pPr>
      <w:keepNext/>
      <w:keepLines/>
      <w:spacing w:before="260" w:after="260" w:line="413" w:lineRule="auto"/>
      <w:outlineLvl w:val="1"/>
    </w:pPr>
    <w:rPr>
      <w:rFonts w:ascii="Arial" w:eastAsia="宋体" w:hAnsi="Arial" w:cs="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null3">
    <w:name w:val="null3"/>
    <w:hidden/>
    <w:qFormat/>
    <w:rPr>
      <w:rFonts w:asciiTheme="minorHAnsi" w:eastAsiaTheme="minorEastAsia" w:hAnsiTheme="minorHAnsi" w:cstheme="minorBidi" w:hint="eastAsia"/>
      <w:lang w:eastAsia="zh-Hans"/>
    </w:rPr>
  </w:style>
  <w:style w:type="paragraph" w:styleId="ae">
    <w:name w:val="List Paragraph"/>
    <w:basedOn w:val="a"/>
    <w:uiPriority w:val="34"/>
    <w:qFormat/>
    <w:pPr>
      <w:ind w:firstLineChars="200" w:firstLine="420"/>
    </w:pPr>
  </w:style>
  <w:style w:type="character" w:customStyle="1" w:styleId="a6">
    <w:name w:val="批注框文本 字符"/>
    <w:basedOn w:val="a0"/>
    <w:link w:val="a5"/>
    <w:uiPriority w:val="99"/>
    <w:semiHidden/>
    <w:qFormat/>
    <w:rPr>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4"/>
    </w:rPr>
  </w:style>
  <w:style w:type="character" w:customStyle="1" w:styleId="a4">
    <w:name w:val="批注文字 字符"/>
    <w:basedOn w:val="a0"/>
    <w:link w:val="a3"/>
    <w:uiPriority w:val="99"/>
    <w:semiHidden/>
    <w:rPr>
      <w:rFonts w:asciiTheme="minorHAnsi" w:eastAsiaTheme="minorEastAsia" w:hAnsiTheme="minorHAnsi" w:cstheme="minorBidi"/>
      <w:kern w:val="2"/>
      <w:sz w:val="21"/>
      <w:szCs w:val="24"/>
    </w:rPr>
  </w:style>
  <w:style w:type="character" w:customStyle="1" w:styleId="ac">
    <w:name w:val="批注主题 字符"/>
    <w:basedOn w:val="a4"/>
    <w:link w:val="ab"/>
    <w:uiPriority w:val="99"/>
    <w:semiHidden/>
    <w:rPr>
      <w:rFonts w:asciiTheme="minorHAnsi" w:eastAsiaTheme="minorEastAsia" w:hAnsiTheme="minorHAnsi" w:cstheme="minorBidi"/>
      <w:b/>
      <w:bCs/>
      <w:kern w:val="2"/>
      <w:sz w:val="21"/>
      <w:szCs w:val="24"/>
    </w:rPr>
  </w:style>
  <w:style w:type="paragraph" w:styleId="af">
    <w:name w:val="Body Text"/>
    <w:basedOn w:val="a"/>
    <w:next w:val="a"/>
    <w:link w:val="af0"/>
    <w:uiPriority w:val="99"/>
    <w:unhideWhenUsed/>
    <w:qFormat/>
    <w:rsid w:val="00B77B89"/>
    <w:pPr>
      <w:spacing w:after="120"/>
    </w:pPr>
    <w:rPr>
      <w:rFonts w:ascii="Times New Roman" w:eastAsia="宋体" w:hAnsi="Times New Roman" w:cs="Times New Roman"/>
    </w:rPr>
  </w:style>
  <w:style w:type="character" w:customStyle="1" w:styleId="af0">
    <w:name w:val="正文文本 字符"/>
    <w:basedOn w:val="a0"/>
    <w:link w:val="af"/>
    <w:uiPriority w:val="99"/>
    <w:rsid w:val="00B77B89"/>
    <w:rPr>
      <w:kern w:val="2"/>
      <w:sz w:val="21"/>
      <w:szCs w:val="24"/>
    </w:rPr>
  </w:style>
  <w:style w:type="character" w:customStyle="1" w:styleId="20">
    <w:name w:val="标题 2 字符"/>
    <w:basedOn w:val="a0"/>
    <w:link w:val="2"/>
    <w:rsid w:val="00B77B89"/>
    <w:rPr>
      <w:rFonts w:ascii="Arial" w:hAnsi="Arial"/>
      <w:b/>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181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D35361-B99B-42DD-A980-278B52360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xixi</dc:creator>
  <cp:lastModifiedBy>子 欢</cp:lastModifiedBy>
  <cp:revision>3</cp:revision>
  <cp:lastPrinted>2024-02-27T03:29:00Z</cp:lastPrinted>
  <dcterms:created xsi:type="dcterms:W3CDTF">2024-03-12T07:09:00Z</dcterms:created>
  <dcterms:modified xsi:type="dcterms:W3CDTF">2024-03-15T00:26:00Z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ACA5D62D186549B7B0ABA0048DD1F475</vt:lpwstr>
  </property>
</Properties>
</file>