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60" w:lineRule="auto"/>
        <w:jc w:val="center"/>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  四川省妇女儿童医院</w:t>
      </w:r>
    </w:p>
    <w:p>
      <w:pPr>
        <w:keepNext w:val="0"/>
        <w:keepLines w:val="0"/>
        <w:pageBreakBefore w:val="0"/>
        <w:kinsoku/>
        <w:wordWrap/>
        <w:overflowPunct/>
        <w:topLinePunct w:val="0"/>
        <w:autoSpaceDE/>
        <w:autoSpaceDN/>
        <w:bidi w:val="0"/>
        <w:spacing w:line="360" w:lineRule="auto"/>
        <w:jc w:val="center"/>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晋阳院区女性常见肿瘤防治中心临床专业家具采购项目</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center"/>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widowControl/>
        <w:suppressLineNumbers w:val="0"/>
        <w:jc w:val="center"/>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 xml:space="preserve"> SCFY-HQ202403-007（磋）</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both"/>
        <w:rPr>
          <w:rFonts w:hint="eastAsia" w:ascii="宋体" w:hAnsi="宋体" w:eastAsia="宋体" w:cs="宋体"/>
          <w:color w:val="auto"/>
          <w:sz w:val="24"/>
          <w:szCs w:val="24"/>
          <w:highlight w:val="none"/>
          <w:lang w:val="en-US" w:eastAsia="zh-CN"/>
        </w:rPr>
      </w:pP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我院将召开“晋阳院区女性常见肿瘤防治中心临床专业家具”院内采购会议，会议由后勤保障部组织。届时，请投标人准时参加，务必提供公司资质文件（密封盖章）、采购投标文件（密封盖章）、报价一览表（密封盖章）等资料，具体事项如下：</w:t>
      </w:r>
    </w:p>
    <w:p>
      <w:pPr>
        <w:pStyle w:val="13"/>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firstLine="42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会议时间：</w:t>
      </w:r>
      <w:r>
        <w:rPr>
          <w:rFonts w:hint="eastAsia" w:ascii="宋体" w:hAnsi="宋体" w:cs="宋体"/>
          <w:b/>
          <w:bCs/>
          <w:i w:val="0"/>
          <w:iCs w:val="0"/>
          <w:caps w:val="0"/>
          <w:color w:val="auto"/>
          <w:spacing w:val="0"/>
          <w:sz w:val="24"/>
          <w:szCs w:val="24"/>
          <w:highlight w:val="none"/>
          <w:shd w:val="clear" w:color="auto" w:fill="FFFFFF"/>
          <w:lang w:eastAsia="zh-CN"/>
        </w:rPr>
        <w:t>2024年4月3日（星期三）上午09:00</w:t>
      </w:r>
    </w:p>
    <w:p>
      <w:pPr>
        <w:pStyle w:val="13"/>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0" w:leftChars="0" w:right="0" w:rightChars="0" w:firstLine="42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综合楼五楼小会议室</w:t>
      </w:r>
      <w:r>
        <w:rPr>
          <w:rFonts w:hint="eastAsia" w:ascii="宋体" w:hAnsi="宋体" w:eastAsia="宋体" w:cs="宋体"/>
          <w:b/>
          <w:bCs/>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rPr>
        <w:t xml:space="preserve">     </w:t>
      </w:r>
    </w:p>
    <w:p>
      <w:pPr>
        <w:pStyle w:val="13"/>
        <w:keepNext w:val="0"/>
        <w:keepLines w:val="0"/>
        <w:pageBreakBefore w:val="0"/>
        <w:widowControl/>
        <w:numPr>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pStyle w:val="13"/>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w:t>
      </w:r>
      <w:r>
        <w:rPr>
          <w:rFonts w:hint="eastAsia" w:ascii="宋体" w:hAnsi="宋体" w:eastAsia="宋体" w:cs="宋体"/>
          <w:i w:val="0"/>
          <w:iCs w:val="0"/>
          <w:caps w:val="0"/>
          <w:color w:val="auto"/>
          <w:spacing w:val="0"/>
          <w:sz w:val="24"/>
          <w:szCs w:val="24"/>
          <w:highlight w:val="none"/>
          <w:shd w:val="clear" w:color="auto" w:fill="FFFFFF"/>
          <w:lang w:val="en-US" w:eastAsia="zh-CN"/>
        </w:rPr>
        <w:t>现场</w:t>
      </w:r>
      <w:r>
        <w:rPr>
          <w:rFonts w:hint="eastAsia" w:ascii="宋体" w:hAnsi="宋体" w:eastAsia="宋体" w:cs="宋体"/>
          <w:i w:val="0"/>
          <w:iCs w:val="0"/>
          <w:caps w:val="0"/>
          <w:color w:val="auto"/>
          <w:spacing w:val="0"/>
          <w:sz w:val="24"/>
          <w:szCs w:val="24"/>
          <w:highlight w:val="none"/>
          <w:shd w:val="clear" w:color="auto" w:fill="FFFFFF"/>
        </w:rPr>
        <w:t>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line="360" w:lineRule="auto"/>
        <w:ind w:left="479" w:leftChars="228" w:firstLine="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numPr>
          <w:numId w:val="0"/>
        </w:numPr>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numPr>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numPr>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numPr>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r>
        <w:rPr>
          <w:rFonts w:hint="eastAsia" w:ascii="宋体" w:hAnsi="宋体" w:cs="宋体"/>
          <w:b/>
          <w:bCs/>
          <w:i w:val="0"/>
          <w:iCs w:val="0"/>
          <w:caps w:val="0"/>
          <w:color w:val="auto"/>
          <w:spacing w:val="0"/>
          <w:sz w:val="24"/>
          <w:szCs w:val="24"/>
          <w:highlight w:val="none"/>
          <w:shd w:val="clear" w:color="auto" w:fill="FFFFFF"/>
          <w:lang w:eastAsia="zh-CN"/>
        </w:rPr>
        <w:t>；</w:t>
      </w:r>
    </w:p>
    <w:p>
      <w:pPr>
        <w:keepNext w:val="0"/>
        <w:keepLines w:val="0"/>
        <w:pageBreakBefore w:val="0"/>
        <w:numPr>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3</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见附件2-4</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见附件2-5</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i w:val="0"/>
          <w:iCs w:val="0"/>
          <w:caps w:val="0"/>
          <w:color w:val="auto"/>
          <w:spacing w:val="0"/>
          <w:sz w:val="24"/>
          <w:szCs w:val="24"/>
          <w:highlight w:val="none"/>
          <w:shd w:val="clear" w:color="auto" w:fill="FFFFFF"/>
          <w:lang w:val="en-US" w:eastAsia="zh-CN"/>
        </w:rPr>
        <w:t>等</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numPr>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6</w:t>
      </w:r>
      <w:r>
        <w:rPr>
          <w:rFonts w:hint="eastAsia" w:ascii="宋体" w:hAnsi="宋体" w:eastAsia="宋体" w:cs="宋体"/>
          <w:i w:val="0"/>
          <w:iCs w:val="0"/>
          <w:caps w:val="0"/>
          <w:color w:val="auto"/>
          <w:spacing w:val="0"/>
          <w:sz w:val="24"/>
          <w:szCs w:val="24"/>
          <w:highlight w:val="none"/>
          <w:shd w:val="clear" w:color="auto" w:fill="FFFFFF"/>
        </w:rPr>
        <w:t>投标人应在采购文件书中按采购公告的规定和要求附上所有的资格证明文件，要求提供复印件的必须加盖单位印章，并在必要时提供原件备查。</w:t>
      </w:r>
    </w:p>
    <w:p>
      <w:pPr>
        <w:keepNext w:val="0"/>
        <w:keepLines w:val="0"/>
        <w:pageBreakBefore w:val="0"/>
        <w:numPr>
          <w:numId w:val="0"/>
        </w:numPr>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rPr>
      </w:pPr>
      <w:bookmarkStart w:id="0" w:name="_GoBack"/>
      <w:bookmarkEnd w:id="0"/>
      <w:r>
        <w:rPr>
          <w:rFonts w:hint="eastAsia" w:ascii="宋体" w:hAnsi="宋体" w:eastAsia="宋体" w:cs="宋体"/>
          <w:i w:val="0"/>
          <w:iCs w:val="0"/>
          <w:caps w:val="0"/>
          <w:color w:val="auto"/>
          <w:spacing w:val="0"/>
          <w:sz w:val="24"/>
          <w:szCs w:val="24"/>
          <w:highlight w:val="none"/>
          <w:shd w:val="clear" w:color="auto" w:fill="FFFFFF"/>
        </w:rPr>
        <w:t>5.报价要求：</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2-1</w:t>
      </w:r>
      <w:r>
        <w:rPr>
          <w:rFonts w:hint="eastAsia" w:ascii="宋体" w:hAnsi="宋体" w:eastAsia="宋体" w:cs="宋体"/>
          <w:i w:val="0"/>
          <w:iCs w:val="0"/>
          <w:caps w:val="0"/>
          <w:color w:val="auto"/>
          <w:spacing w:val="0"/>
          <w:sz w:val="24"/>
          <w:szCs w:val="24"/>
          <w:highlight w:val="none"/>
          <w:shd w:val="clear" w:color="auto" w:fill="FFFFFF"/>
        </w:rPr>
        <w:t xml:space="preserve">）的格式填写;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eastAsia="宋体" w:cs="宋体"/>
          <w:i w:val="0"/>
          <w:iCs w:val="0"/>
          <w:caps w:val="0"/>
          <w:color w:val="auto"/>
          <w:spacing w:val="0"/>
          <w:sz w:val="24"/>
          <w:szCs w:val="24"/>
          <w:highlight w:val="none"/>
          <w:shd w:val="clear" w:color="auto" w:fill="FFFFFF"/>
          <w:lang w:val="en-US" w:eastAsia="zh-CN"/>
        </w:rPr>
        <w:t>进度</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cs="宋体"/>
          <w:i w:val="0"/>
          <w:iCs w:val="0"/>
          <w:caps w:val="0"/>
          <w:color w:val="auto"/>
          <w:spacing w:val="0"/>
          <w:sz w:val="24"/>
          <w:szCs w:val="24"/>
          <w:highlight w:val="none"/>
          <w:shd w:val="clear" w:color="auto" w:fill="FFFFFF"/>
          <w:lang w:eastAsia="zh-CN"/>
        </w:rPr>
        <w:t>2024年4月3日（星期三）上午09:00</w:t>
      </w:r>
      <w:r>
        <w:rPr>
          <w:rFonts w:hint="eastAsia" w:ascii="宋体" w:hAnsi="宋体" w:eastAsia="宋体" w:cs="宋体"/>
          <w:i w:val="0"/>
          <w:iCs w:val="0"/>
          <w:caps w:val="0"/>
          <w:color w:val="auto"/>
          <w:spacing w:val="0"/>
          <w:sz w:val="24"/>
          <w:szCs w:val="24"/>
          <w:highlight w:val="none"/>
          <w:shd w:val="clear" w:color="auto" w:fill="FFFFFF"/>
        </w:rPr>
        <w:t>前提供</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4.2.1-4.2.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条要求的资质证明文件，进行资格审查。</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i w:val="0"/>
          <w:iCs w:val="0"/>
          <w:caps w:val="0"/>
          <w:color w:val="auto"/>
          <w:spacing w:val="0"/>
          <w:sz w:val="24"/>
          <w:szCs w:val="24"/>
          <w:highlight w:val="none"/>
          <w:shd w:val="clear" w:color="auto" w:fill="FFFFFF"/>
          <w:lang w:eastAsia="zh-CN"/>
        </w:rPr>
        <w:t>2024年4月3日（星期三）上午09:00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采购资质文件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i w:val="0"/>
          <w:iCs w:val="0"/>
          <w:caps w:val="0"/>
          <w:color w:val="auto"/>
          <w:spacing w:val="0"/>
          <w:sz w:val="24"/>
          <w:szCs w:val="24"/>
          <w:highlight w:val="none"/>
          <w:shd w:val="clear" w:color="auto" w:fill="FFFFFF"/>
          <w:lang w:eastAsia="zh-CN"/>
        </w:rPr>
        <w:t>2024年4月3日（星期三）上午09:00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1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其它说明：</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投标文件装订顺序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eastAsia="宋体" w:cs="宋体"/>
          <w:color w:val="auto"/>
          <w:sz w:val="24"/>
          <w:szCs w:val="24"/>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王</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65978</w:t>
      </w:r>
      <w:r>
        <w:rPr>
          <w:rFonts w:hint="eastAsia" w:ascii="宋体" w:hAnsi="宋体" w:eastAsia="宋体" w:cs="宋体"/>
          <w:i w:val="0"/>
          <w:iCs w:val="0"/>
          <w:caps w:val="0"/>
          <w:color w:val="auto"/>
          <w:spacing w:val="0"/>
          <w:sz w:val="24"/>
          <w:szCs w:val="24"/>
          <w:highlight w:val="none"/>
          <w:shd w:val="clear" w:color="auto" w:fill="FFFFFF"/>
          <w:lang w:val="en-US" w:eastAsia="zh-CN"/>
        </w:rPr>
        <w:t>223</w:t>
      </w:r>
      <w:r>
        <w:rPr>
          <w:rFonts w:hint="eastAsia" w:ascii="宋体" w:hAnsi="宋体" w:eastAsia="宋体" w:cs="宋体"/>
          <w:i w:val="0"/>
          <w:iCs w:val="0"/>
          <w:caps w:val="0"/>
          <w:color w:val="auto"/>
          <w:spacing w:val="0"/>
          <w:sz w:val="24"/>
          <w:szCs w:val="24"/>
          <w:highlight w:val="none"/>
          <w:shd w:val="clear" w:color="auto" w:fill="FFFFFF"/>
        </w:rPr>
        <w:t>。</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采购投标文件装订顺序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6"/>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auto"/>
          <w:spacing w:val="0"/>
          <w:sz w:val="24"/>
          <w:szCs w:val="24"/>
          <w:shd w:val="clear" w:color="auto" w:fill="FFFFFF"/>
        </w:rPr>
      </w:pPr>
      <w:r>
        <w:rPr>
          <w:rFonts w:hint="eastAsia" w:ascii="宋体" w:hAnsi="宋体" w:eastAsia="宋体" w:cs="宋体"/>
          <w:b/>
          <w:bCs/>
          <w:i w:val="0"/>
          <w:caps w:val="0"/>
          <w:color w:val="auto"/>
          <w:spacing w:val="0"/>
          <w:sz w:val="24"/>
          <w:szCs w:val="24"/>
          <w:shd w:val="clear" w:color="auto" w:fill="FFFFFF"/>
          <w:lang w:val="en-US" w:eastAsia="zh-CN"/>
        </w:rPr>
        <w:t>附件1：采购</w:t>
      </w:r>
      <w:r>
        <w:rPr>
          <w:rFonts w:hint="eastAsia" w:ascii="宋体" w:hAnsi="宋体" w:eastAsia="宋体" w:cs="宋体"/>
          <w:b/>
          <w:bCs/>
          <w:i w:val="0"/>
          <w:caps w:val="0"/>
          <w:color w:val="auto"/>
          <w:spacing w:val="0"/>
          <w:sz w:val="24"/>
          <w:szCs w:val="24"/>
          <w:shd w:val="clear" w:color="auto" w:fill="FFFFFF"/>
        </w:rPr>
        <w:t>需求</w:t>
      </w:r>
    </w:p>
    <w:p>
      <w:pPr>
        <w:pStyle w:val="20"/>
        <w:keepNext w:val="0"/>
        <w:keepLines w:val="0"/>
        <w:pageBreakBefore w:val="0"/>
        <w:kinsoku/>
        <w:overflowPunct/>
        <w:topLinePunct w:val="0"/>
        <w:bidi w:val="0"/>
        <w:spacing w:line="360" w:lineRule="auto"/>
        <w:rPr>
          <w:rFonts w:hint="eastAsia" w:ascii="宋体" w:hAnsi="宋体" w:eastAsia="宋体" w:cs="宋体"/>
          <w:b/>
          <w:bCs/>
          <w:i w:val="0"/>
          <w:caps w:val="0"/>
          <w:color w:val="auto"/>
          <w:spacing w:val="0"/>
          <w:sz w:val="24"/>
          <w:szCs w:val="24"/>
          <w:shd w:val="clear" w:color="auto" w:fill="FFFFFF"/>
        </w:rPr>
      </w:pPr>
    </w:p>
    <w:p>
      <w:pPr>
        <w:pStyle w:val="13"/>
        <w:rPr>
          <w:rFonts w:hint="eastAsia" w:ascii="宋体" w:hAnsi="宋体" w:eastAsia="宋体" w:cs="宋体"/>
          <w:b/>
          <w:bCs/>
          <w:sz w:val="24"/>
          <w:szCs w:val="24"/>
        </w:rPr>
      </w:pPr>
      <w:r>
        <w:rPr>
          <w:rFonts w:hint="eastAsia" w:ascii="宋体" w:hAnsi="宋体" w:eastAsia="宋体" w:cs="宋体"/>
          <w:b/>
          <w:bCs/>
          <w:sz w:val="24"/>
          <w:szCs w:val="24"/>
        </w:rPr>
        <w:t>一、项目概况</w:t>
      </w:r>
    </w:p>
    <w:p>
      <w:pPr>
        <w:jc w:val="left"/>
        <w:rPr>
          <w:rFonts w:hint="eastAsia" w:ascii="宋体" w:hAnsi="宋体" w:eastAsia="宋体" w:cs="宋体"/>
          <w:sz w:val="24"/>
          <w:szCs w:val="24"/>
        </w:rPr>
      </w:pPr>
      <w:r>
        <w:rPr>
          <w:rFonts w:hint="eastAsia" w:ascii="宋体" w:hAnsi="宋体" w:eastAsia="宋体" w:cs="宋体"/>
          <w:sz w:val="24"/>
          <w:szCs w:val="24"/>
        </w:rPr>
        <w:t>1.项目名称：晋阳院区女性常见肿瘤防治中心临床专业家具采购项目。</w:t>
      </w:r>
    </w:p>
    <w:p>
      <w:pPr>
        <w:jc w:val="left"/>
        <w:rPr>
          <w:rFonts w:hint="eastAsia" w:ascii="宋体" w:hAnsi="宋体" w:eastAsia="宋体" w:cs="宋体"/>
          <w:sz w:val="24"/>
          <w:szCs w:val="24"/>
        </w:rPr>
      </w:pPr>
      <w:r>
        <w:rPr>
          <w:rFonts w:hint="eastAsia" w:ascii="宋体" w:hAnsi="宋体" w:eastAsia="宋体" w:cs="宋体"/>
          <w:sz w:val="24"/>
          <w:szCs w:val="24"/>
        </w:rPr>
        <w:t>2.项目位置：成都市武侯区沙堰西二街290号。</w:t>
      </w:r>
    </w:p>
    <w:p>
      <w:pPr>
        <w:pStyle w:val="13"/>
        <w:rPr>
          <w:rFonts w:hint="eastAsia" w:ascii="宋体" w:hAnsi="宋体" w:eastAsia="宋体" w:cs="宋体"/>
          <w:sz w:val="24"/>
          <w:szCs w:val="24"/>
        </w:rPr>
      </w:pPr>
      <w:r>
        <w:rPr>
          <w:rFonts w:hint="eastAsia" w:ascii="宋体" w:hAnsi="宋体" w:eastAsia="宋体" w:cs="宋体"/>
          <w:sz w:val="24"/>
          <w:szCs w:val="24"/>
        </w:rPr>
        <w:t>二、技术要求及其它</w:t>
      </w:r>
    </w:p>
    <w:p>
      <w:pPr>
        <w:pStyle w:val="13"/>
        <w:rPr>
          <w:rFonts w:hint="eastAsia" w:ascii="宋体" w:hAnsi="宋体" w:eastAsia="宋体" w:cs="宋体"/>
          <w:sz w:val="24"/>
          <w:szCs w:val="24"/>
        </w:rPr>
      </w:pPr>
      <w:r>
        <w:rPr>
          <w:rFonts w:hint="eastAsia" w:ascii="宋体" w:hAnsi="宋体" w:eastAsia="宋体" w:cs="宋体"/>
          <w:sz w:val="24"/>
          <w:szCs w:val="24"/>
        </w:rPr>
        <w:t>1. 见文件要求。</w:t>
      </w:r>
    </w:p>
    <w:p>
      <w:pPr>
        <w:pStyle w:val="13"/>
        <w:rPr>
          <w:rFonts w:hint="eastAsia" w:ascii="宋体" w:hAnsi="宋体" w:eastAsia="宋体" w:cs="宋体"/>
          <w:sz w:val="24"/>
          <w:szCs w:val="24"/>
        </w:rPr>
      </w:pPr>
      <w:r>
        <w:rPr>
          <w:rFonts w:hint="eastAsia" w:ascii="宋体" w:hAnsi="宋体" w:eastAsia="宋体" w:cs="宋体"/>
          <w:sz w:val="24"/>
          <w:szCs w:val="24"/>
        </w:rPr>
        <w:t>报价要求</w:t>
      </w:r>
    </w:p>
    <w:p>
      <w:pPr>
        <w:pStyle w:val="13"/>
        <w:rPr>
          <w:rFonts w:hint="default" w:ascii="宋体" w:hAnsi="宋体" w:eastAsia="宋体" w:cs="宋体"/>
          <w:sz w:val="24"/>
          <w:szCs w:val="24"/>
          <w:highlight w:val="none"/>
          <w:lang w:val="en-US" w:eastAsia="zh-CN"/>
        </w:rPr>
      </w:pPr>
      <w:r>
        <w:rPr>
          <w:rFonts w:hint="eastAsia" w:ascii="宋体" w:hAnsi="宋体" w:eastAsia="宋体" w:cs="宋体"/>
          <w:sz w:val="24"/>
          <w:szCs w:val="24"/>
        </w:rPr>
        <w:t>本项目最高限价</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300000元。</w:t>
      </w:r>
    </w:p>
    <w:p>
      <w:pPr>
        <w:pStyle w:val="13"/>
        <w:rPr>
          <w:rFonts w:hint="eastAsia" w:ascii="宋体" w:hAnsi="宋体" w:eastAsia="宋体" w:cs="宋体"/>
          <w:sz w:val="24"/>
          <w:szCs w:val="24"/>
        </w:rPr>
      </w:pPr>
      <w:r>
        <w:rPr>
          <w:rFonts w:hint="eastAsia" w:ascii="宋体" w:hAnsi="宋体" w:eastAsia="宋体" w:cs="宋体"/>
          <w:sz w:val="24"/>
          <w:szCs w:val="24"/>
        </w:rPr>
        <w:t>2.报价方式：综合单价。</w:t>
      </w:r>
    </w:p>
    <w:p>
      <w:pPr>
        <w:pStyle w:val="13"/>
        <w:rPr>
          <w:rFonts w:hint="eastAsia"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、服务单位资质要求</w:t>
      </w:r>
    </w:p>
    <w:p>
      <w:pPr>
        <w:pStyle w:val="13"/>
        <w:rPr>
          <w:rFonts w:hint="eastAsia" w:ascii="宋体" w:hAnsi="宋体" w:eastAsia="宋体" w:cs="宋体"/>
          <w:sz w:val="24"/>
          <w:szCs w:val="24"/>
        </w:rPr>
      </w:pPr>
      <w:r>
        <w:rPr>
          <w:rFonts w:hint="eastAsia" w:ascii="宋体" w:hAnsi="宋体" w:eastAsia="宋体" w:cs="宋体"/>
          <w:sz w:val="24"/>
          <w:szCs w:val="24"/>
        </w:rPr>
        <w:t>1.详见正文；</w:t>
      </w:r>
    </w:p>
    <w:p>
      <w:pPr>
        <w:pStyle w:val="13"/>
        <w:rPr>
          <w:rFonts w:hint="eastAsia" w:ascii="宋体" w:hAnsi="宋体" w:eastAsia="宋体" w:cs="宋体"/>
          <w:sz w:val="24"/>
          <w:szCs w:val="24"/>
        </w:rPr>
      </w:pPr>
      <w:r>
        <w:rPr>
          <w:rFonts w:hint="eastAsia" w:ascii="宋体" w:hAnsi="宋体" w:eastAsia="宋体" w:cs="宋体"/>
          <w:sz w:val="24"/>
          <w:szCs w:val="24"/>
        </w:rPr>
        <w:t>2.本次招标不接受联合体投标。</w:t>
      </w:r>
    </w:p>
    <w:p>
      <w:pPr>
        <w:rPr>
          <w:rFonts w:hint="eastAsia" w:ascii="宋体" w:hAnsi="宋体" w:eastAsia="宋体" w:cs="宋体"/>
          <w:b/>
          <w:bCs/>
          <w:sz w:val="24"/>
          <w:szCs w:val="24"/>
        </w:rPr>
      </w:pPr>
      <w:r>
        <w:rPr>
          <w:rFonts w:hint="eastAsia" w:ascii="宋体" w:hAnsi="宋体" w:cs="宋体"/>
          <w:b/>
          <w:bCs/>
          <w:sz w:val="24"/>
          <w:szCs w:val="24"/>
          <w:lang w:val="en-US" w:eastAsia="zh-CN"/>
        </w:rPr>
        <w:t>四</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综合评分明细表</w:t>
      </w:r>
    </w:p>
    <w:tbl>
      <w:tblPr>
        <w:tblStyle w:val="16"/>
        <w:tblpPr w:leftFromText="180" w:rightFromText="180" w:vertAnchor="text" w:horzAnchor="page" w:tblpX="1780" w:tblpY="715"/>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1291"/>
        <w:gridCol w:w="5387"/>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660" w:type="dxa"/>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序号</w:t>
            </w:r>
          </w:p>
        </w:tc>
        <w:tc>
          <w:tcPr>
            <w:tcW w:w="1291" w:type="dxa"/>
            <w:vAlign w:val="center"/>
          </w:tcPr>
          <w:p>
            <w:pPr>
              <w:rPr>
                <w:rFonts w:hint="eastAsia" w:ascii="宋体" w:hAnsi="宋体" w:eastAsia="宋体" w:cs="宋体"/>
                <w:sz w:val="24"/>
                <w:szCs w:val="24"/>
              </w:rPr>
            </w:pPr>
            <w:r>
              <w:rPr>
                <w:rFonts w:hint="eastAsia" w:ascii="宋体" w:hAnsi="宋体" w:eastAsia="宋体" w:cs="宋体"/>
                <w:sz w:val="24"/>
                <w:szCs w:val="24"/>
              </w:rPr>
              <w:t>评审项目</w:t>
            </w:r>
          </w:p>
        </w:tc>
        <w:tc>
          <w:tcPr>
            <w:tcW w:w="5387" w:type="dxa"/>
            <w:vAlign w:val="center"/>
          </w:tcPr>
          <w:p>
            <w:pPr>
              <w:rPr>
                <w:rFonts w:hint="eastAsia" w:ascii="宋体" w:hAnsi="宋体" w:eastAsia="宋体" w:cs="宋体"/>
                <w:sz w:val="24"/>
                <w:szCs w:val="24"/>
              </w:rPr>
            </w:pPr>
            <w:r>
              <w:rPr>
                <w:rFonts w:hint="eastAsia" w:ascii="宋体" w:hAnsi="宋体" w:eastAsia="宋体" w:cs="宋体"/>
                <w:sz w:val="24"/>
                <w:szCs w:val="24"/>
              </w:rPr>
              <w:t>评分标准</w:t>
            </w:r>
          </w:p>
        </w:tc>
        <w:tc>
          <w:tcPr>
            <w:tcW w:w="1842" w:type="dxa"/>
            <w:vAlign w:val="center"/>
          </w:tcPr>
          <w:p>
            <w:pPr>
              <w:rPr>
                <w:rFonts w:hint="eastAsia" w:ascii="宋体" w:hAnsi="宋体" w:eastAsia="宋体" w:cs="宋体"/>
                <w:sz w:val="24"/>
                <w:szCs w:val="24"/>
              </w:rPr>
            </w:pPr>
            <w:r>
              <w:rPr>
                <w:rFonts w:hint="eastAsia" w:ascii="宋体" w:hAnsi="宋体" w:eastAsia="宋体" w:cs="宋体"/>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trPr>
        <w:tc>
          <w:tcPr>
            <w:tcW w:w="660" w:type="dxa"/>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291" w:type="dxa"/>
            <w:vAlign w:val="center"/>
          </w:tcPr>
          <w:p>
            <w:pPr>
              <w:rPr>
                <w:rFonts w:hint="eastAsia" w:ascii="宋体" w:hAnsi="宋体" w:eastAsia="宋体" w:cs="宋体"/>
                <w:sz w:val="24"/>
                <w:szCs w:val="24"/>
              </w:rPr>
            </w:pPr>
            <w:r>
              <w:rPr>
                <w:rFonts w:hint="eastAsia" w:ascii="宋体" w:hAnsi="宋体" w:eastAsia="宋体" w:cs="宋体"/>
                <w:sz w:val="24"/>
                <w:szCs w:val="24"/>
              </w:rPr>
              <w:t>报价评审</w:t>
            </w:r>
          </w:p>
        </w:tc>
        <w:tc>
          <w:tcPr>
            <w:tcW w:w="5387" w:type="dxa"/>
            <w:vAlign w:val="center"/>
          </w:tcPr>
          <w:p>
            <w:pPr>
              <w:rPr>
                <w:rFonts w:hint="eastAsia" w:ascii="宋体" w:hAnsi="宋体" w:eastAsia="宋体" w:cs="宋体"/>
                <w:sz w:val="24"/>
                <w:szCs w:val="24"/>
              </w:rPr>
            </w:pPr>
            <w:r>
              <w:rPr>
                <w:rFonts w:hint="eastAsia" w:ascii="宋体" w:hAnsi="宋体" w:eastAsia="宋体" w:cs="宋体"/>
                <w:sz w:val="24"/>
                <w:szCs w:val="24"/>
              </w:rPr>
              <w:t>以满足招标文件要求且投标价格最低的投标报价为基准价，投标报价分值=(基准价／投标报价)×100×30%（保留两位小数）</w:t>
            </w:r>
          </w:p>
        </w:tc>
        <w:tc>
          <w:tcPr>
            <w:tcW w:w="1842" w:type="dxa"/>
            <w:vAlign w:val="center"/>
          </w:tcPr>
          <w:p>
            <w:pPr>
              <w:rPr>
                <w:rFonts w:hint="eastAsia" w:ascii="宋体" w:hAnsi="宋体" w:eastAsia="宋体" w:cs="宋体"/>
                <w:sz w:val="24"/>
                <w:szCs w:val="24"/>
              </w:rPr>
            </w:pPr>
            <w:r>
              <w:rPr>
                <w:rFonts w:hint="eastAsia" w:ascii="宋体" w:hAnsi="宋体" w:eastAsia="宋体" w:cs="宋体"/>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660" w:type="dxa"/>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c>
          <w:tcPr>
            <w:tcW w:w="1291" w:type="dxa"/>
            <w:vAlign w:val="center"/>
          </w:tcPr>
          <w:p>
            <w:pPr>
              <w:rPr>
                <w:rFonts w:hint="eastAsia" w:ascii="宋体" w:hAnsi="宋体" w:eastAsia="宋体" w:cs="宋体"/>
                <w:sz w:val="24"/>
                <w:szCs w:val="24"/>
              </w:rPr>
            </w:pPr>
            <w:r>
              <w:rPr>
                <w:rFonts w:hint="eastAsia" w:ascii="宋体" w:hAnsi="宋体" w:eastAsia="宋体" w:cs="宋体"/>
                <w:sz w:val="24"/>
                <w:szCs w:val="24"/>
              </w:rPr>
              <w:t>技术参数及要求</w:t>
            </w:r>
          </w:p>
        </w:tc>
        <w:tc>
          <w:tcPr>
            <w:tcW w:w="5387" w:type="dxa"/>
            <w:vAlign w:val="center"/>
          </w:tcPr>
          <w:p>
            <w:pPr>
              <w:rPr>
                <w:rFonts w:hint="eastAsia" w:ascii="宋体" w:hAnsi="宋体" w:eastAsia="宋体" w:cs="宋体"/>
                <w:sz w:val="24"/>
                <w:szCs w:val="24"/>
              </w:rPr>
            </w:pPr>
            <w:r>
              <w:rPr>
                <w:rFonts w:hint="eastAsia" w:ascii="宋体" w:hAnsi="宋体" w:eastAsia="宋体" w:cs="宋体"/>
                <w:sz w:val="24"/>
                <w:szCs w:val="24"/>
              </w:rPr>
              <w:t>1、投标人的投标产品完全响应并满足招标文件“采购清单及技术要求”得48分，带▲的技术参数出现负偏离的一项扣2分（共24项），最多48分，扣完为止.</w:t>
            </w:r>
          </w:p>
          <w:p>
            <w:pPr>
              <w:rPr>
                <w:rFonts w:hint="eastAsia" w:ascii="宋体" w:hAnsi="宋体" w:eastAsia="宋体" w:cs="宋体"/>
                <w:sz w:val="24"/>
                <w:szCs w:val="24"/>
              </w:rPr>
            </w:pPr>
            <w:r>
              <w:rPr>
                <w:rFonts w:hint="eastAsia" w:ascii="宋体" w:hAnsi="宋体" w:eastAsia="宋体" w:cs="宋体"/>
                <w:sz w:val="24"/>
                <w:szCs w:val="24"/>
              </w:rPr>
              <w:t>（注：①带▲的技术参数为货物的重点参数，均需提供国家认可的检验检测机构出具的检验检测报告为佐证材料，检验报告封面需有CMA或CNAS标志,封面有二维码可查询，不提供或提供的检验检测报告不满足技术要求的不得分；②中标供应商在签订合同前3天内，向采购单位提供检验报告原件查验。如有弄虚作假，上报相关部门.））</w:t>
            </w:r>
          </w:p>
        </w:tc>
        <w:tc>
          <w:tcPr>
            <w:tcW w:w="1842" w:type="dxa"/>
            <w:vAlign w:val="center"/>
          </w:tcPr>
          <w:p>
            <w:pPr>
              <w:rPr>
                <w:rFonts w:hint="eastAsia" w:ascii="宋体" w:hAnsi="宋体" w:eastAsia="宋体" w:cs="宋体"/>
                <w:sz w:val="24"/>
                <w:szCs w:val="24"/>
              </w:rPr>
            </w:pPr>
            <w:r>
              <w:rPr>
                <w:rFonts w:hint="eastAsia" w:ascii="宋体" w:hAnsi="宋体" w:eastAsia="宋体" w:cs="宋体"/>
                <w:sz w:val="24"/>
                <w:szCs w:val="24"/>
              </w:rPr>
              <w:t>48分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660" w:type="dxa"/>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p>
        </w:tc>
        <w:tc>
          <w:tcPr>
            <w:tcW w:w="1291" w:type="dxa"/>
            <w:vAlign w:val="center"/>
          </w:tcPr>
          <w:p>
            <w:pPr>
              <w:rPr>
                <w:rFonts w:hint="eastAsia" w:ascii="宋体" w:hAnsi="宋体" w:eastAsia="宋体" w:cs="宋体"/>
                <w:sz w:val="24"/>
                <w:szCs w:val="24"/>
              </w:rPr>
            </w:pPr>
            <w:r>
              <w:rPr>
                <w:rFonts w:hint="eastAsia" w:ascii="宋体" w:hAnsi="宋体" w:eastAsia="宋体" w:cs="宋体"/>
                <w:sz w:val="24"/>
                <w:szCs w:val="24"/>
              </w:rPr>
              <w:t>履约能力</w:t>
            </w:r>
          </w:p>
        </w:tc>
        <w:tc>
          <w:tcPr>
            <w:tcW w:w="5387" w:type="dxa"/>
            <w:vAlign w:val="center"/>
          </w:tcPr>
          <w:p>
            <w:pPr>
              <w:jc w:val="left"/>
              <w:rPr>
                <w:rFonts w:hint="eastAsia" w:ascii="宋体" w:hAnsi="宋体" w:eastAsia="宋体" w:cs="宋体"/>
                <w:sz w:val="24"/>
                <w:szCs w:val="24"/>
              </w:rPr>
            </w:pPr>
            <w:r>
              <w:rPr>
                <w:rFonts w:hint="eastAsia" w:ascii="宋体" w:hAnsi="宋体" w:eastAsia="宋体" w:cs="宋体"/>
                <w:sz w:val="24"/>
                <w:szCs w:val="24"/>
              </w:rPr>
              <w:t>1、投标人提供有效内五星级绿色供应链认证证书，产品认证范围若包含：衣柜、办公桌的，包含一项加2分，最多加4分。</w:t>
            </w:r>
          </w:p>
          <w:p>
            <w:pPr>
              <w:jc w:val="left"/>
              <w:rPr>
                <w:rFonts w:hint="eastAsia" w:ascii="宋体" w:hAnsi="宋体" w:eastAsia="宋体" w:cs="宋体"/>
                <w:sz w:val="24"/>
                <w:szCs w:val="24"/>
              </w:rPr>
            </w:pPr>
            <w:r>
              <w:rPr>
                <w:rFonts w:hint="eastAsia" w:ascii="宋体" w:hAnsi="宋体" w:eastAsia="宋体" w:cs="宋体"/>
                <w:sz w:val="24"/>
                <w:szCs w:val="24"/>
              </w:rPr>
              <w:t>2、投标人提供有效期内家具中有害物质限量认证证书，认证范围若包含：衣柜、办公桌的，包含一项加2分，最多加4分。</w:t>
            </w:r>
          </w:p>
          <w:p>
            <w:pPr>
              <w:jc w:val="left"/>
              <w:rPr>
                <w:rFonts w:hint="eastAsia" w:ascii="宋体" w:hAnsi="宋体" w:eastAsia="宋体" w:cs="宋体"/>
                <w:sz w:val="24"/>
                <w:szCs w:val="24"/>
              </w:rPr>
            </w:pPr>
            <w:r>
              <w:rPr>
                <w:rFonts w:hint="eastAsia" w:ascii="宋体" w:hAnsi="宋体" w:eastAsia="宋体" w:cs="宋体"/>
                <w:sz w:val="24"/>
                <w:szCs w:val="24"/>
              </w:rPr>
              <w:t>提供上述1~2项的证书复印件加盖投标人公章，并提供在“全国认证认可信息公告服务平台（http://cx.cnca.cn/CertECloud/index/index/page）”网络查询截图.</w:t>
            </w:r>
          </w:p>
        </w:tc>
        <w:tc>
          <w:tcPr>
            <w:tcW w:w="1842" w:type="dxa"/>
            <w:vAlign w:val="center"/>
          </w:tcPr>
          <w:p>
            <w:pPr>
              <w:rPr>
                <w:rFonts w:hint="eastAsia" w:ascii="宋体" w:hAnsi="宋体" w:eastAsia="宋体" w:cs="宋体"/>
                <w:sz w:val="24"/>
                <w:szCs w:val="24"/>
              </w:rPr>
            </w:pPr>
            <w:r>
              <w:rPr>
                <w:rFonts w:hint="eastAsia" w:ascii="宋体" w:hAnsi="宋体" w:eastAsia="宋体" w:cs="宋体"/>
                <w:sz w:val="24"/>
                <w:szCs w:val="24"/>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660" w:type="dxa"/>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p>
        </w:tc>
        <w:tc>
          <w:tcPr>
            <w:tcW w:w="1291" w:type="dxa"/>
            <w:vAlign w:val="center"/>
          </w:tcPr>
          <w:p>
            <w:pPr>
              <w:rPr>
                <w:rFonts w:hint="eastAsia" w:ascii="宋体" w:hAnsi="宋体" w:eastAsia="宋体" w:cs="宋体"/>
                <w:sz w:val="24"/>
                <w:szCs w:val="24"/>
              </w:rPr>
            </w:pPr>
            <w:r>
              <w:rPr>
                <w:rFonts w:hint="eastAsia" w:ascii="宋体" w:hAnsi="宋体" w:eastAsia="宋体" w:cs="宋体"/>
                <w:sz w:val="24"/>
                <w:szCs w:val="24"/>
              </w:rPr>
              <w:t>项目实施方案</w:t>
            </w:r>
          </w:p>
        </w:tc>
        <w:tc>
          <w:tcPr>
            <w:tcW w:w="5387" w:type="dxa"/>
            <w:vAlign w:val="center"/>
          </w:tcPr>
          <w:p>
            <w:pPr>
              <w:jc w:val="left"/>
              <w:rPr>
                <w:rFonts w:hint="eastAsia" w:ascii="宋体" w:hAnsi="宋体" w:eastAsia="宋体" w:cs="宋体"/>
                <w:sz w:val="24"/>
                <w:szCs w:val="24"/>
              </w:rPr>
            </w:pPr>
            <w:r>
              <w:rPr>
                <w:rFonts w:hint="eastAsia" w:ascii="宋体" w:hAnsi="宋体" w:eastAsia="宋体" w:cs="宋体"/>
                <w:sz w:val="24"/>
                <w:szCs w:val="24"/>
              </w:rPr>
              <w:t>根据投标人对本项目的供货实施方案（包括但不限于）：①项目实施计划②项目实施措施③安装实施方案④生产、包装及运输安装流程说明等，投标人供货实施方案完整详尽、高效可行，能够保障项目顺利实施。方案详尽且符合采购需求的的得6分，每有一项内容缺失扣1.5分，每有一项内容错误或缺陷的扣0.5分，扣完为止。（内容错误或缺陷指：内容凭空捏造不符合项目实际需求、内容与本项目无关、只有标题无内容、文字明显错误）。</w:t>
            </w:r>
          </w:p>
        </w:tc>
        <w:tc>
          <w:tcPr>
            <w:tcW w:w="1842" w:type="dxa"/>
            <w:vAlign w:val="center"/>
          </w:tcPr>
          <w:p>
            <w:pPr>
              <w:rPr>
                <w:rFonts w:hint="eastAsia" w:ascii="宋体" w:hAnsi="宋体" w:eastAsia="宋体" w:cs="宋体"/>
                <w:sz w:val="24"/>
                <w:szCs w:val="24"/>
              </w:rPr>
            </w:pPr>
            <w:r>
              <w:rPr>
                <w:rFonts w:hint="eastAsia" w:ascii="宋体" w:hAnsi="宋体" w:eastAsia="宋体" w:cs="宋体"/>
                <w:sz w:val="24"/>
                <w:szCs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660" w:type="dxa"/>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p>
        </w:tc>
        <w:tc>
          <w:tcPr>
            <w:tcW w:w="1291" w:type="dxa"/>
            <w:vAlign w:val="center"/>
          </w:tcPr>
          <w:p>
            <w:pPr>
              <w:rPr>
                <w:rFonts w:hint="eastAsia" w:ascii="宋体" w:hAnsi="宋体" w:eastAsia="宋体" w:cs="宋体"/>
                <w:sz w:val="24"/>
                <w:szCs w:val="24"/>
              </w:rPr>
            </w:pPr>
            <w:r>
              <w:rPr>
                <w:rFonts w:hint="eastAsia" w:ascii="宋体" w:hAnsi="宋体" w:eastAsia="宋体" w:cs="宋体"/>
                <w:sz w:val="24"/>
                <w:szCs w:val="24"/>
              </w:rPr>
              <w:t>项目业绩</w:t>
            </w:r>
          </w:p>
        </w:tc>
        <w:tc>
          <w:tcPr>
            <w:tcW w:w="5387" w:type="dxa"/>
          </w:tcPr>
          <w:p>
            <w:pPr>
              <w:pStyle w:val="24"/>
              <w:rPr>
                <w:rFonts w:hint="eastAsia" w:ascii="宋体" w:hAnsi="宋体" w:eastAsia="宋体" w:cs="宋体"/>
                <w:kern w:val="2"/>
                <w:sz w:val="24"/>
                <w:szCs w:val="24"/>
              </w:rPr>
            </w:pPr>
            <w:r>
              <w:rPr>
                <w:rFonts w:hint="eastAsia" w:ascii="宋体" w:hAnsi="宋体" w:eastAsia="宋体" w:cs="宋体"/>
                <w:kern w:val="2"/>
                <w:sz w:val="24"/>
                <w:szCs w:val="24"/>
              </w:rPr>
              <w:t>提供投标人202</w:t>
            </w: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rPr>
              <w:t>年1月1日以后（含1日）签订类似业绩合同，每有一个得1分；最多得2分。【说明：提供中标（或成交）通知书或合同复印件】</w:t>
            </w:r>
          </w:p>
        </w:tc>
        <w:tc>
          <w:tcPr>
            <w:tcW w:w="1842" w:type="dxa"/>
            <w:vAlign w:val="center"/>
          </w:tcPr>
          <w:p>
            <w:pPr>
              <w:rPr>
                <w:rFonts w:hint="eastAsia" w:ascii="宋体" w:hAnsi="宋体" w:eastAsia="宋体" w:cs="宋体"/>
                <w:sz w:val="24"/>
                <w:szCs w:val="24"/>
              </w:rPr>
            </w:pPr>
            <w:r>
              <w:rPr>
                <w:rFonts w:hint="eastAsia" w:ascii="宋体" w:hAnsi="宋体" w:eastAsia="宋体" w:cs="宋体"/>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60" w:type="dxa"/>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p>
        </w:tc>
        <w:tc>
          <w:tcPr>
            <w:tcW w:w="1291" w:type="dxa"/>
            <w:vAlign w:val="center"/>
          </w:tcPr>
          <w:p>
            <w:pPr>
              <w:rPr>
                <w:rFonts w:hint="eastAsia" w:ascii="宋体" w:hAnsi="宋体" w:eastAsia="宋体" w:cs="宋体"/>
                <w:sz w:val="24"/>
                <w:szCs w:val="24"/>
              </w:rPr>
            </w:pPr>
            <w:r>
              <w:rPr>
                <w:rFonts w:hint="eastAsia" w:ascii="宋体" w:hAnsi="宋体" w:eastAsia="宋体" w:cs="宋体"/>
                <w:sz w:val="24"/>
                <w:szCs w:val="24"/>
              </w:rPr>
              <w:t>节能环保</w:t>
            </w:r>
          </w:p>
        </w:tc>
        <w:tc>
          <w:tcPr>
            <w:tcW w:w="5387" w:type="dxa"/>
            <w:vAlign w:val="center"/>
          </w:tcPr>
          <w:p>
            <w:pPr>
              <w:jc w:val="left"/>
              <w:rPr>
                <w:rFonts w:hint="eastAsia" w:ascii="宋体" w:hAnsi="宋体" w:eastAsia="宋体" w:cs="宋体"/>
                <w:sz w:val="24"/>
                <w:szCs w:val="24"/>
              </w:rPr>
            </w:pPr>
            <w:r>
              <w:rPr>
                <w:rFonts w:hint="eastAsia" w:ascii="宋体" w:hAnsi="宋体" w:eastAsia="宋体" w:cs="宋体"/>
                <w:sz w:val="24"/>
                <w:szCs w:val="24"/>
              </w:rPr>
              <w:t>投标产品中每有一项为优先采购节能产品或环境标志产品的得3分，最多6分。</w:t>
            </w:r>
          </w:p>
          <w:p>
            <w:pPr>
              <w:jc w:val="left"/>
              <w:rPr>
                <w:rFonts w:hint="eastAsia" w:ascii="宋体" w:hAnsi="宋体" w:eastAsia="宋体" w:cs="宋体"/>
                <w:sz w:val="24"/>
                <w:szCs w:val="24"/>
              </w:rPr>
            </w:pPr>
            <w:r>
              <w:rPr>
                <w:rFonts w:hint="eastAsia" w:ascii="宋体" w:hAnsi="宋体" w:eastAsia="宋体" w:cs="宋体"/>
                <w:sz w:val="24"/>
                <w:szCs w:val="24"/>
              </w:rPr>
              <w:t>需提供国家认定的认证机构出具的有效节能产品或环境标志产品认证证书复印件或扫描件并加盖投标单位公章。</w:t>
            </w:r>
          </w:p>
        </w:tc>
        <w:tc>
          <w:tcPr>
            <w:tcW w:w="1842" w:type="dxa"/>
            <w:vAlign w:val="center"/>
          </w:tcPr>
          <w:p>
            <w:pPr>
              <w:rPr>
                <w:rFonts w:hint="eastAsia" w:ascii="宋体" w:hAnsi="宋体" w:eastAsia="宋体" w:cs="宋体"/>
                <w:sz w:val="24"/>
                <w:szCs w:val="24"/>
              </w:rPr>
            </w:pPr>
            <w:r>
              <w:rPr>
                <w:rFonts w:hint="eastAsia" w:ascii="宋体" w:hAnsi="宋体" w:eastAsia="宋体" w:cs="宋体"/>
                <w:sz w:val="24"/>
                <w:szCs w:val="24"/>
              </w:rPr>
              <w:t>6分</w:t>
            </w:r>
          </w:p>
        </w:tc>
      </w:tr>
    </w:tbl>
    <w:p>
      <w:pPr>
        <w:keepNext w:val="0"/>
        <w:keepLines w:val="0"/>
        <w:pageBreakBefore w:val="0"/>
        <w:kinsoku/>
        <w:overflowPunct/>
        <w:topLinePunct w:val="0"/>
        <w:bidi w:val="0"/>
        <w:spacing w:line="360" w:lineRule="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bCs/>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6"/>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auto"/>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6"/>
        <w:tblpPr w:leftFromText="180" w:rightFromText="180" w:vertAnchor="text" w:horzAnchor="page" w:tblpX="1768" w:tblpY="90"/>
        <w:tblOverlap w:val="never"/>
        <w:tblW w:w="4577" w:type="pct"/>
        <w:tblInd w:w="0" w:type="dxa"/>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Layout w:type="fixed"/>
        <w:tblCellMar>
          <w:top w:w="120" w:type="dxa"/>
          <w:left w:w="120" w:type="dxa"/>
          <w:bottom w:w="120" w:type="dxa"/>
          <w:right w:w="120" w:type="dxa"/>
        </w:tblCellMar>
      </w:tblPr>
      <w:tblGrid>
        <w:gridCol w:w="814"/>
        <w:gridCol w:w="1511"/>
        <w:gridCol w:w="2283"/>
        <w:gridCol w:w="787"/>
        <w:gridCol w:w="1043"/>
        <w:gridCol w:w="1043"/>
        <w:gridCol w:w="1043"/>
      </w:tblGrid>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rPr>
          <w:trHeight w:val="227" w:hRule="atLeast"/>
        </w:trPr>
        <w:tc>
          <w:tcPr>
            <w:tcW w:w="1241"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序号</w:t>
            </w:r>
          </w:p>
        </w:tc>
        <w:tc>
          <w:tcPr>
            <w:tcW w:w="2306"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物资名称</w:t>
            </w:r>
          </w:p>
        </w:tc>
        <w:tc>
          <w:tcPr>
            <w:tcW w:w="3480"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规格</w:t>
            </w:r>
          </w:p>
        </w:tc>
        <w:tc>
          <w:tcPr>
            <w:tcW w:w="1200"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单位</w:t>
            </w:r>
          </w:p>
        </w:tc>
        <w:tc>
          <w:tcPr>
            <w:tcW w:w="1590"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rPr>
            </w:pPr>
            <w:r>
              <w:rPr>
                <w:rFonts w:hint="eastAsia" w:ascii="宋体" w:hAnsi="宋体" w:eastAsia="宋体" w:cs="宋体"/>
                <w:i w:val="0"/>
                <w:iCs w:val="0"/>
                <w:color w:val="000000"/>
                <w:kern w:val="0"/>
                <w:sz w:val="24"/>
                <w:szCs w:val="24"/>
                <w:u w:val="none"/>
                <w:lang w:val="en-US" w:eastAsia="zh-CN" w:bidi="ar"/>
              </w:rPr>
              <w:t>数量</w:t>
            </w:r>
          </w:p>
        </w:tc>
        <w:tc>
          <w:tcPr>
            <w:tcW w:w="1590"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报价</w:t>
            </w:r>
            <w:r>
              <w:rPr>
                <w:rFonts w:hint="eastAsia" w:ascii="宋体" w:hAnsi="宋体" w:cs="宋体"/>
                <w:i w:val="0"/>
                <w:iCs w:val="0"/>
                <w:color w:val="000000"/>
                <w:kern w:val="0"/>
                <w:sz w:val="24"/>
                <w:szCs w:val="24"/>
                <w:u w:val="none"/>
                <w:lang w:val="en-US" w:eastAsia="zh-CN" w:bidi="ar"/>
              </w:rPr>
              <w:t>（元）</w:t>
            </w:r>
          </w:p>
        </w:tc>
        <w:tc>
          <w:tcPr>
            <w:tcW w:w="1590"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备注</w:t>
            </w: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圆弧带边柜诊断桌</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1600*800*760(定制）</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张</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3</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办公桌</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可根据房间定制</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张</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3</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诊断室医生办公椅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常规490*660*1100mm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3</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4</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检查室办公椅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标准</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4</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5</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sz w:val="24"/>
                <w:szCs w:val="24"/>
              </w:rPr>
              <w:t>看诊椅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常规550*600*860mm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7</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6</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医生治疗检查凳</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410*415*760mm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4</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7</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定制讨论桌</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750*1600*2800mm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张</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rPr>
            </w:pPr>
            <w:r>
              <w:rPr>
                <w:rFonts w:hint="eastAsia" w:ascii="宋体" w:hAnsi="宋体" w:eastAsia="宋体" w:cs="宋体"/>
                <w:i w:val="0"/>
                <w:iCs w:val="0"/>
                <w:color w:val="000000"/>
                <w:kern w:val="0"/>
                <w:sz w:val="24"/>
                <w:szCs w:val="24"/>
                <w:u w:val="none"/>
                <w:lang w:val="en-US" w:eastAsia="zh-CN" w:bidi="ar"/>
              </w:rPr>
              <w:t>1</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8</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讨论会议椅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常规</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8</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9</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食物模型柜</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可根据房间定制</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1</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值班床（带棕垫）</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2000*920*1750mm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张</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3</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11</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衣柜</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可根据房间定制</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2</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12</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垂直律动沙发</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标准</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13</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沙发椅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1600*500*480</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把</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14</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资料储物柜</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定制</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3</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15</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小餐桌</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cs="宋体"/>
                <w:b w:val="0"/>
                <w:bCs w:val="0"/>
                <w:color w:val="000000"/>
                <w:kern w:val="0"/>
                <w:sz w:val="24"/>
                <w:szCs w:val="24"/>
                <w:lang w:val="en-US" w:eastAsia="zh-CN"/>
              </w:rPr>
            </w:pPr>
            <w:r>
              <w:rPr>
                <w:rFonts w:hint="eastAsia" w:ascii="宋体" w:hAnsi="宋体" w:eastAsia="宋体" w:cs="宋体"/>
                <w:sz w:val="24"/>
                <w:szCs w:val="24"/>
              </w:rPr>
              <w:t>直径700mm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张</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16</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餐椅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550*650*860mm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把</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6</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17</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护士办公椅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410*415*760mm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把</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4</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18</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电视柜</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350*400*2200mm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19</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成品书桌、椅子</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1200*600*750mm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套</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20</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沙发、茶几、边几、单椅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根据房间尺寸定制</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套</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21</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洽谈桌椅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一桌两椅，桌面直径800</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套</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22</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组合沙发、茶几</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900*750*1700mm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套</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3</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23</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圆桌、单椅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一桌一椅，桌面直径800</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套</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24</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组合沙发、茶几</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1200*700*450mm/900*750*1700mm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套</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4</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25</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圆几</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直径700mm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个</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4</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26</w:t>
            </w: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单人椅</w:t>
            </w: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840*850*920mm</w:t>
            </w: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default" w:ascii="宋体" w:hAnsi="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把</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13</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1241"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cs="宋体"/>
                <w:b w:val="0"/>
                <w:bCs w:val="0"/>
                <w:color w:val="000000"/>
                <w:kern w:val="0"/>
                <w:sz w:val="24"/>
                <w:szCs w:val="24"/>
                <w:lang w:val="en-US" w:eastAsia="zh-CN"/>
              </w:rPr>
            </w:pPr>
          </w:p>
        </w:tc>
        <w:tc>
          <w:tcPr>
            <w:tcW w:w="2306"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p>
        </w:tc>
        <w:tc>
          <w:tcPr>
            <w:tcW w:w="348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lang w:val="en-US" w:eastAsia="zh-CN"/>
              </w:rPr>
            </w:pPr>
          </w:p>
        </w:tc>
        <w:tc>
          <w:tcPr>
            <w:tcW w:w="120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cs="宋体"/>
                <w:b w:val="0"/>
                <w:bCs w:val="0"/>
                <w:color w:val="000000"/>
                <w:kern w:val="0"/>
                <w:sz w:val="24"/>
                <w:szCs w:val="24"/>
                <w:lang w:val="en-US" w:eastAsia="zh-CN"/>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合计</w:t>
            </w: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59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bl>
    <w:p/>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pStyle w:val="13"/>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本次报价</w:t>
      </w:r>
      <w:r>
        <w:rPr>
          <w:rFonts w:hint="eastAsia" w:ascii="宋体" w:hAnsi="宋体" w:cs="宋体"/>
          <w:color w:val="auto"/>
          <w:kern w:val="0"/>
          <w:sz w:val="24"/>
          <w:szCs w:val="24"/>
          <w:highlight w:val="none"/>
          <w:lang w:val="en-US" w:eastAsia="zh-CN"/>
        </w:rPr>
        <w:t>总价不得超过最高限价否则视为无效报价。</w:t>
      </w:r>
      <w:r>
        <w:rPr>
          <w:rFonts w:hint="eastAsia" w:ascii="宋体" w:hAnsi="宋体" w:eastAsia="宋体" w:cs="宋体"/>
          <w:color w:val="auto"/>
          <w:kern w:val="0"/>
          <w:sz w:val="24"/>
          <w:szCs w:val="24"/>
          <w:highlight w:val="none"/>
          <w:lang w:val="en-US" w:eastAsia="zh-CN"/>
        </w:rPr>
        <w:t>请供应商充分考虑零星性。</w:t>
      </w:r>
    </w:p>
    <w:p>
      <w:pPr>
        <w:pStyle w:val="13"/>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pStyle w:val="13"/>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4"/>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8"/>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b/>
          <w:bCs/>
          <w:color w:val="auto"/>
          <w:sz w:val="24"/>
          <w:szCs w:val="24"/>
          <w:highlight w:val="none"/>
        </w:rPr>
      </w:pPr>
    </w:p>
    <w:p>
      <w:pPr>
        <w:pStyle w:val="22"/>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keepNext w:val="0"/>
        <w:keepLines w:val="0"/>
        <w:pageBreakBefore w:val="0"/>
        <w:kinsoku/>
        <w:wordWrap/>
        <w:overflowPunct/>
        <w:topLinePunct w:val="0"/>
        <w:autoSpaceDE/>
        <w:autoSpaceDN/>
        <w:bidi w:val="0"/>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5"/>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rPr>
      </w:pPr>
    </w:p>
    <w:sectPr>
      <w:headerReference r:id="rId3" w:type="default"/>
      <w:footerReference r:id="rId4" w:type="default"/>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left"/>
      <w:rPr>
        <w:rFonts w:hint="eastAsia" w:eastAsia="宋体"/>
        <w:lang w:eastAsia="zh-CN"/>
      </w:rPr>
    </w:pPr>
  </w:p>
  <w:p>
    <w:pPr>
      <w:pStyle w:val="10"/>
      <w:pBdr>
        <w:bottom w:val="none" w:color="auto" w:sz="0" w:space="0"/>
      </w:pBdr>
      <w:jc w:val="left"/>
      <w:rPr>
        <w:rFonts w:hint="eastAsia" w:eastAsia="宋体"/>
        <w:lang w:eastAsia="zh-CN"/>
      </w:rPr>
    </w:pPr>
  </w:p>
  <w:p>
    <w:pPr>
      <w:pStyle w:val="10"/>
      <w:pBdr>
        <w:bottom w:val="none" w:color="auto" w:sz="0" w:space="0"/>
      </w:pBdr>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A78CFE"/>
    <w:multiLevelType w:val="singleLevel"/>
    <w:tmpl w:val="8BA78CFE"/>
    <w:lvl w:ilvl="0" w:tentative="0">
      <w:start w:val="9"/>
      <w:numFmt w:val="decimal"/>
      <w:lvlText w:val="%1."/>
      <w:lvlJc w:val="left"/>
      <w:pPr>
        <w:tabs>
          <w:tab w:val="left" w:pos="312"/>
        </w:tabs>
      </w:p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B4E21CBA"/>
    <w:multiLevelType w:val="singleLevel"/>
    <w:tmpl w:val="B4E21CBA"/>
    <w:lvl w:ilvl="0" w:tentative="0">
      <w:start w:val="1"/>
      <w:numFmt w:val="decimal"/>
      <w:lvlText w:val="%1."/>
      <w:lvlJc w:val="left"/>
      <w:pPr>
        <w:tabs>
          <w:tab w:val="left" w:pos="312"/>
        </w:tabs>
      </w:pPr>
    </w:lvl>
  </w:abstractNum>
  <w:abstractNum w:abstractNumId="3">
    <w:nsid w:val="E66A6062"/>
    <w:multiLevelType w:val="singleLevel"/>
    <w:tmpl w:val="E66A6062"/>
    <w:lvl w:ilvl="0" w:tentative="0">
      <w:start w:val="1"/>
      <w:numFmt w:val="decimal"/>
      <w:lvlText w:val="%1."/>
      <w:lvlJc w:val="left"/>
      <w:pPr>
        <w:tabs>
          <w:tab w:val="left" w:pos="312"/>
        </w:tabs>
      </w:pPr>
    </w:lvl>
  </w:abstractNum>
  <w:abstractNum w:abstractNumId="4">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6548B4"/>
    <w:rsid w:val="00737527"/>
    <w:rsid w:val="00984987"/>
    <w:rsid w:val="01582E9F"/>
    <w:rsid w:val="022561DB"/>
    <w:rsid w:val="024B5F91"/>
    <w:rsid w:val="02592AC5"/>
    <w:rsid w:val="02E53A75"/>
    <w:rsid w:val="0423435A"/>
    <w:rsid w:val="04831DF5"/>
    <w:rsid w:val="04C176DC"/>
    <w:rsid w:val="0533298B"/>
    <w:rsid w:val="05AC5F14"/>
    <w:rsid w:val="05CD03BE"/>
    <w:rsid w:val="07AF5FEE"/>
    <w:rsid w:val="088710D9"/>
    <w:rsid w:val="094F5478"/>
    <w:rsid w:val="09A70AB9"/>
    <w:rsid w:val="09F4147B"/>
    <w:rsid w:val="0A277760"/>
    <w:rsid w:val="0ACF324E"/>
    <w:rsid w:val="0B565E48"/>
    <w:rsid w:val="0B5E2A33"/>
    <w:rsid w:val="0C0418A5"/>
    <w:rsid w:val="0C1A446B"/>
    <w:rsid w:val="0CC42C4A"/>
    <w:rsid w:val="0CE1020E"/>
    <w:rsid w:val="0CE90D83"/>
    <w:rsid w:val="0D272843"/>
    <w:rsid w:val="0F4628CF"/>
    <w:rsid w:val="0F71729A"/>
    <w:rsid w:val="0F914A2F"/>
    <w:rsid w:val="0FD4292A"/>
    <w:rsid w:val="10863CAA"/>
    <w:rsid w:val="109819C6"/>
    <w:rsid w:val="10DB653E"/>
    <w:rsid w:val="112F7D4C"/>
    <w:rsid w:val="114C276E"/>
    <w:rsid w:val="12173925"/>
    <w:rsid w:val="129243DD"/>
    <w:rsid w:val="12BB52A2"/>
    <w:rsid w:val="13E76168"/>
    <w:rsid w:val="14706D5B"/>
    <w:rsid w:val="15517106"/>
    <w:rsid w:val="15855BCE"/>
    <w:rsid w:val="15B71161"/>
    <w:rsid w:val="16795C6E"/>
    <w:rsid w:val="177F6166"/>
    <w:rsid w:val="192B394B"/>
    <w:rsid w:val="196B01BF"/>
    <w:rsid w:val="1A8B0593"/>
    <w:rsid w:val="1B9907D4"/>
    <w:rsid w:val="1C151423"/>
    <w:rsid w:val="1C962C76"/>
    <w:rsid w:val="1CBB7632"/>
    <w:rsid w:val="1D7B096A"/>
    <w:rsid w:val="1D7D134A"/>
    <w:rsid w:val="1DC80A69"/>
    <w:rsid w:val="1E9514A0"/>
    <w:rsid w:val="1F051509"/>
    <w:rsid w:val="1FD72787"/>
    <w:rsid w:val="20AF2A2B"/>
    <w:rsid w:val="20DA106C"/>
    <w:rsid w:val="20EF1296"/>
    <w:rsid w:val="212B1E31"/>
    <w:rsid w:val="21362EB0"/>
    <w:rsid w:val="2161289E"/>
    <w:rsid w:val="21AD5563"/>
    <w:rsid w:val="21F50B43"/>
    <w:rsid w:val="231A50A3"/>
    <w:rsid w:val="23305048"/>
    <w:rsid w:val="236E081B"/>
    <w:rsid w:val="2487307B"/>
    <w:rsid w:val="2508096D"/>
    <w:rsid w:val="25101CDA"/>
    <w:rsid w:val="25550458"/>
    <w:rsid w:val="2559103D"/>
    <w:rsid w:val="255D565D"/>
    <w:rsid w:val="25685003"/>
    <w:rsid w:val="256C23F4"/>
    <w:rsid w:val="25C97BEE"/>
    <w:rsid w:val="26E41B28"/>
    <w:rsid w:val="281955CF"/>
    <w:rsid w:val="281D195D"/>
    <w:rsid w:val="29266E1A"/>
    <w:rsid w:val="295D4F3D"/>
    <w:rsid w:val="2A044599"/>
    <w:rsid w:val="2A0F7B8F"/>
    <w:rsid w:val="2B05240B"/>
    <w:rsid w:val="2B4470EF"/>
    <w:rsid w:val="2B7C00E6"/>
    <w:rsid w:val="2BF4266B"/>
    <w:rsid w:val="2CB371D5"/>
    <w:rsid w:val="2CF3776A"/>
    <w:rsid w:val="2D0C3CF4"/>
    <w:rsid w:val="2D611200"/>
    <w:rsid w:val="2D7F4851"/>
    <w:rsid w:val="2E9A2201"/>
    <w:rsid w:val="2F7F199B"/>
    <w:rsid w:val="30806B9E"/>
    <w:rsid w:val="30B43B75"/>
    <w:rsid w:val="31650772"/>
    <w:rsid w:val="31C845BB"/>
    <w:rsid w:val="31E9143D"/>
    <w:rsid w:val="33886860"/>
    <w:rsid w:val="34A55F9D"/>
    <w:rsid w:val="34BE33D7"/>
    <w:rsid w:val="35344E80"/>
    <w:rsid w:val="35B83942"/>
    <w:rsid w:val="35DB18E9"/>
    <w:rsid w:val="361A126B"/>
    <w:rsid w:val="36545D30"/>
    <w:rsid w:val="36BF0CFE"/>
    <w:rsid w:val="36EC758F"/>
    <w:rsid w:val="37671CCB"/>
    <w:rsid w:val="382156FA"/>
    <w:rsid w:val="383D10D3"/>
    <w:rsid w:val="38FA4D0A"/>
    <w:rsid w:val="39A43E9E"/>
    <w:rsid w:val="3BDD1C9A"/>
    <w:rsid w:val="3C6234CA"/>
    <w:rsid w:val="3C712D37"/>
    <w:rsid w:val="3CB36193"/>
    <w:rsid w:val="3D5123A5"/>
    <w:rsid w:val="3E3C3D7F"/>
    <w:rsid w:val="3F0F3FAB"/>
    <w:rsid w:val="3F3D74FE"/>
    <w:rsid w:val="3FBC281F"/>
    <w:rsid w:val="41AD16C5"/>
    <w:rsid w:val="432A1B18"/>
    <w:rsid w:val="43E06BC0"/>
    <w:rsid w:val="450B6A83"/>
    <w:rsid w:val="453413AE"/>
    <w:rsid w:val="4537221B"/>
    <w:rsid w:val="45631693"/>
    <w:rsid w:val="46263727"/>
    <w:rsid w:val="480004B0"/>
    <w:rsid w:val="481E41DD"/>
    <w:rsid w:val="48A06651"/>
    <w:rsid w:val="49492114"/>
    <w:rsid w:val="495777FB"/>
    <w:rsid w:val="4AF20173"/>
    <w:rsid w:val="4B0C6E2E"/>
    <w:rsid w:val="4B2655D3"/>
    <w:rsid w:val="4BAE772A"/>
    <w:rsid w:val="4BB17333"/>
    <w:rsid w:val="4BE53A39"/>
    <w:rsid w:val="4C4A7B3B"/>
    <w:rsid w:val="4C4F073F"/>
    <w:rsid w:val="4C586E50"/>
    <w:rsid w:val="4C8B4D21"/>
    <w:rsid w:val="4CEA1A71"/>
    <w:rsid w:val="4DC3281F"/>
    <w:rsid w:val="4DFC16FF"/>
    <w:rsid w:val="4E1F525A"/>
    <w:rsid w:val="4EF241A3"/>
    <w:rsid w:val="4F2D7873"/>
    <w:rsid w:val="4FEE5732"/>
    <w:rsid w:val="50066CA3"/>
    <w:rsid w:val="504533AC"/>
    <w:rsid w:val="50485D02"/>
    <w:rsid w:val="518B59E0"/>
    <w:rsid w:val="5244176A"/>
    <w:rsid w:val="52622C38"/>
    <w:rsid w:val="541532F3"/>
    <w:rsid w:val="544669FD"/>
    <w:rsid w:val="54F21968"/>
    <w:rsid w:val="550310E3"/>
    <w:rsid w:val="55B66898"/>
    <w:rsid w:val="55BB16B6"/>
    <w:rsid w:val="56C57A34"/>
    <w:rsid w:val="572B3928"/>
    <w:rsid w:val="574F6249"/>
    <w:rsid w:val="576B5B9C"/>
    <w:rsid w:val="57AD74C8"/>
    <w:rsid w:val="58071A1F"/>
    <w:rsid w:val="599B1691"/>
    <w:rsid w:val="5CEF3C87"/>
    <w:rsid w:val="5E736001"/>
    <w:rsid w:val="5E810B9A"/>
    <w:rsid w:val="5E8575A0"/>
    <w:rsid w:val="5ECC5796"/>
    <w:rsid w:val="5F3F2478"/>
    <w:rsid w:val="60081EA4"/>
    <w:rsid w:val="606964BC"/>
    <w:rsid w:val="616E24E6"/>
    <w:rsid w:val="619A462F"/>
    <w:rsid w:val="62312A9D"/>
    <w:rsid w:val="63545F00"/>
    <w:rsid w:val="635C21B5"/>
    <w:rsid w:val="641963B7"/>
    <w:rsid w:val="64202DC6"/>
    <w:rsid w:val="64480A16"/>
    <w:rsid w:val="671B6946"/>
    <w:rsid w:val="67FA45E8"/>
    <w:rsid w:val="6841159B"/>
    <w:rsid w:val="687F107F"/>
    <w:rsid w:val="68822004"/>
    <w:rsid w:val="6A6F1DC6"/>
    <w:rsid w:val="6B405AFC"/>
    <w:rsid w:val="6BD8207B"/>
    <w:rsid w:val="6C8C2E23"/>
    <w:rsid w:val="6CA17546"/>
    <w:rsid w:val="6D870634"/>
    <w:rsid w:val="6F7F20D5"/>
    <w:rsid w:val="6FC43CA6"/>
    <w:rsid w:val="71D8190B"/>
    <w:rsid w:val="71DE05CD"/>
    <w:rsid w:val="72740C55"/>
    <w:rsid w:val="72F06D27"/>
    <w:rsid w:val="7328385A"/>
    <w:rsid w:val="735536BC"/>
    <w:rsid w:val="739065EB"/>
    <w:rsid w:val="73DF11F6"/>
    <w:rsid w:val="73F26EC8"/>
    <w:rsid w:val="74352E35"/>
    <w:rsid w:val="74410750"/>
    <w:rsid w:val="75E44CC4"/>
    <w:rsid w:val="75F21E91"/>
    <w:rsid w:val="761B77D2"/>
    <w:rsid w:val="76880984"/>
    <w:rsid w:val="76DE6D2F"/>
    <w:rsid w:val="77E2713E"/>
    <w:rsid w:val="78A07BDA"/>
    <w:rsid w:val="78B64B97"/>
    <w:rsid w:val="7AB14371"/>
    <w:rsid w:val="7AB46BDC"/>
    <w:rsid w:val="7B5209E2"/>
    <w:rsid w:val="7BA577E9"/>
    <w:rsid w:val="7C28453F"/>
    <w:rsid w:val="7C5A278F"/>
    <w:rsid w:val="7C6543A4"/>
    <w:rsid w:val="7CA56C98"/>
    <w:rsid w:val="7D1A2BCE"/>
    <w:rsid w:val="7D512D27"/>
    <w:rsid w:val="7D566EE8"/>
    <w:rsid w:val="7E345685"/>
    <w:rsid w:val="7E477DBC"/>
    <w:rsid w:val="7E6D09FF"/>
    <w:rsid w:val="7F460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paragraph" w:styleId="2">
    <w:name w:val="heading 4"/>
    <w:basedOn w:val="1"/>
    <w:next w:val="1"/>
    <w:autoRedefine/>
    <w:qFormat/>
    <w:uiPriority w:val="0"/>
    <w:pPr>
      <w:keepNext/>
      <w:keepLines/>
      <w:spacing w:before="280" w:after="290" w:line="372" w:lineRule="auto"/>
      <w:outlineLvl w:val="3"/>
    </w:pPr>
    <w:rPr>
      <w:rFonts w:ascii="Arial" w:hAnsi="Arial" w:eastAsia="黑体"/>
      <w:b/>
      <w:bCs/>
      <w:sz w:val="28"/>
      <w:szCs w:val="28"/>
    </w:rPr>
  </w:style>
  <w:style w:type="character" w:default="1" w:styleId="18">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widowControl w:val="0"/>
      <w:spacing w:line="360" w:lineRule="auto"/>
      <w:ind w:firstLine="420" w:firstLineChars="200"/>
      <w:jc w:val="both"/>
    </w:pPr>
    <w:rPr>
      <w:kern w:val="2"/>
      <w:sz w:val="21"/>
    </w:rPr>
  </w:style>
  <w:style w:type="paragraph" w:styleId="5">
    <w:name w:val="annotation text"/>
    <w:basedOn w:val="1"/>
    <w:autoRedefine/>
    <w:qFormat/>
    <w:uiPriority w:val="0"/>
    <w:pPr>
      <w:widowControl w:val="0"/>
    </w:pPr>
    <w:rPr>
      <w:kern w:val="2"/>
      <w:sz w:val="18"/>
      <w:szCs w:val="20"/>
    </w:rPr>
  </w:style>
  <w:style w:type="paragraph" w:styleId="6">
    <w:name w:val="Body Text"/>
    <w:basedOn w:val="1"/>
    <w:next w:val="1"/>
    <w:autoRedefine/>
    <w:qFormat/>
    <w:uiPriority w:val="0"/>
  </w:style>
  <w:style w:type="paragraph" w:styleId="7">
    <w:name w:val="Body Text Indent"/>
    <w:basedOn w:val="1"/>
    <w:autoRedefine/>
    <w:qFormat/>
    <w:uiPriority w:val="0"/>
    <w:pPr>
      <w:ind w:firstLine="630"/>
    </w:pPr>
    <w:rPr>
      <w:sz w:val="32"/>
      <w:szCs w:val="20"/>
    </w:rPr>
  </w:style>
  <w:style w:type="paragraph" w:styleId="8">
    <w:name w:val="Plain Text"/>
    <w:basedOn w:val="1"/>
    <w:autoRedefine/>
    <w:qFormat/>
    <w:uiPriority w:val="0"/>
    <w:pPr>
      <w:spacing w:line="460" w:lineRule="exact"/>
      <w:ind w:firstLine="567"/>
    </w:pPr>
    <w:rPr>
      <w:rFonts w:ascii="宋体" w:hAnsi="Courier New" w:eastAsia="仿宋_GB2312"/>
      <w:sz w:val="28"/>
      <w:szCs w:val="20"/>
    </w:rPr>
  </w:style>
  <w:style w:type="paragraph" w:styleId="9">
    <w:name w:val="footer"/>
    <w:basedOn w:val="1"/>
    <w:autoRedefine/>
    <w:qFormat/>
    <w:uiPriority w:val="0"/>
    <w:pPr>
      <w:tabs>
        <w:tab w:val="center" w:pos="4153"/>
        <w:tab w:val="right" w:pos="8306"/>
      </w:tabs>
      <w:snapToGrid w:val="0"/>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0"/>
    <w:pPr>
      <w:spacing w:line="180" w:lineRule="auto"/>
      <w:jc w:val="center"/>
    </w:pPr>
    <w:rPr>
      <w:sz w:val="30"/>
    </w:rPr>
  </w:style>
  <w:style w:type="paragraph" w:styleId="12">
    <w:name w:val="footnote text"/>
    <w:basedOn w:val="1"/>
    <w:autoRedefine/>
    <w:qFormat/>
    <w:uiPriority w:val="99"/>
    <w:pPr>
      <w:snapToGrid w:val="0"/>
      <w:jc w:val="left"/>
    </w:pPr>
    <w:rPr>
      <w:rFonts w:ascii="宋体" w:hAnsi="Times New Roman" w:eastAsia="宋体" w:cs="Times New Roman"/>
      <w:kern w:val="0"/>
      <w:sz w:val="18"/>
      <w:szCs w:val="18"/>
    </w:rPr>
  </w:style>
  <w:style w:type="paragraph" w:styleId="13">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4">
    <w:name w:val="Body Text First Indent"/>
    <w:basedOn w:val="6"/>
    <w:autoRedefine/>
    <w:qFormat/>
    <w:uiPriority w:val="0"/>
    <w:pPr>
      <w:widowControl w:val="0"/>
      <w:ind w:firstLine="420" w:firstLineChars="100"/>
      <w:jc w:val="both"/>
    </w:pPr>
    <w:rPr>
      <w:rFonts w:ascii="宋体" w:hAnsi="宋体"/>
      <w:kern w:val="2"/>
      <w:sz w:val="21"/>
      <w:szCs w:val="20"/>
    </w:rPr>
  </w:style>
  <w:style w:type="paragraph" w:styleId="15">
    <w:name w:val="Body Text First Indent 2"/>
    <w:basedOn w:val="7"/>
    <w:autoRedefine/>
    <w:qFormat/>
    <w:uiPriority w:val="0"/>
    <w:pPr>
      <w:ind w:firstLine="420"/>
    </w:p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annotation reference"/>
    <w:autoRedefine/>
    <w:qFormat/>
    <w:uiPriority w:val="99"/>
    <w:rPr>
      <w:sz w:val="21"/>
      <w:szCs w:val="21"/>
    </w:rPr>
  </w:style>
  <w:style w:type="paragraph" w:customStyle="1" w:styleId="2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样式 9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GW-正文"/>
    <w:basedOn w:val="1"/>
    <w:autoRedefine/>
    <w:qFormat/>
    <w:uiPriority w:val="0"/>
    <w:pPr>
      <w:spacing w:line="360" w:lineRule="auto"/>
      <w:ind w:firstLine="200" w:firstLineChars="200"/>
    </w:pPr>
    <w:rPr>
      <w:rFonts w:eastAsia="仿宋_GB2312"/>
      <w:sz w:val="24"/>
      <w:szCs w:val="24"/>
    </w:rPr>
  </w:style>
  <w:style w:type="paragraph" w:customStyle="1" w:styleId="23">
    <w:name w:val="_Style 3"/>
    <w:basedOn w:val="1"/>
    <w:autoRedefine/>
    <w:qFormat/>
    <w:uiPriority w:val="0"/>
    <w:pPr>
      <w:ind w:firstLine="420" w:firstLineChars="200"/>
    </w:pPr>
    <w:rPr>
      <w:sz w:val="20"/>
    </w:rPr>
  </w:style>
  <w:style w:type="paragraph" w:customStyle="1" w:styleId="24">
    <w:name w:val="Table Paragraph"/>
    <w:basedOn w:val="1"/>
    <w:qFormat/>
    <w:uiPriority w:val="1"/>
    <w:pPr>
      <w:autoSpaceDE w:val="0"/>
      <w:autoSpaceDN w:val="0"/>
      <w:jc w:val="left"/>
    </w:pPr>
    <w:rPr>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2024-03-25T01:41:28Z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796B92C70F0F4764B01F0098AFD1D00F_12</vt:lpwstr>
  </property>
</Properties>
</file>