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四川省妇幼保健院工会活动策划及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拓展服务（第二次）招标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采购需求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四川省妇幼保健院工会活动策划及拓展服务项目（第二次）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二、技术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*1.服务内容：职工春秋游当日往返，每年不超过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1450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人。职工子女假期托管营3天2晚，职工子女假期托管营当日往返，每年不超过500人；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*2.为每个服务项目分别规划三条出行线路供选择，职工春秋游不得到有关部门明令禁止的风景名胜区。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3.每次足30人即可单独成团出行，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可选择服务时间内的任意时间出游；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*4.必须提供针对服务方案的应急预案；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5.服务团队：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项目服务团队人员配置数量不低于5人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人员岗位配置合理，分工职责明确、精细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团队成员工作经验丰富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有导游、医疗救护、户外运动指导等相关专业技术资格的人员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6.活动拍摄制作：每个团期开展活动时，均需拍摄各环节照片、视频素材。每个团期拍摄照片不少于50张、视频素材累计不少于20分钟。照片清晰、构图合理，视频像素1080p以上。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7.本项目因为年度各类活动策划及拓展服务，故标的金额不固定，协议为框架协议；</w:t>
      </w:r>
    </w:p>
    <w:p>
      <w:pPr>
        <w:pStyle w:val="2"/>
        <w:ind w:firstLine="640" w:firstLineChars="200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三、商务需求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服务期限：合同签订后一年。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服务地点：采购人指定地点。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付款方式：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职工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春</w:t>
      </w:r>
      <w:r>
        <w:rPr>
          <w:rFonts w:hint="eastAsia" w:ascii="仿宋_GB2312" w:hAnsi="仿宋_GB2312" w:eastAsia="仿宋_GB2312" w:cs="仿宋_GB2312"/>
          <w:sz w:val="32"/>
          <w:szCs w:val="32"/>
        </w:rPr>
        <w:t>秋游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>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结算。</w:t>
      </w:r>
      <w:r>
        <w:rPr>
          <w:rFonts w:hint="eastAsia" w:ascii="仿宋_GB2312" w:hAnsi="仿宋_GB2312" w:eastAsia="仿宋_GB2312" w:cs="仿宋_GB2312"/>
          <w:sz w:val="32"/>
          <w:szCs w:val="32"/>
        </w:rPr>
        <w:t>职工子女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假期托管</w:t>
      </w:r>
      <w:r>
        <w:rPr>
          <w:rFonts w:hint="eastAsia" w:ascii="仿宋_GB2312" w:hAnsi="仿宋_GB2312" w:eastAsia="仿宋_GB2312" w:cs="仿宋_GB2312"/>
          <w:sz w:val="32"/>
          <w:szCs w:val="32"/>
        </w:rPr>
        <w:t>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分寒暑假统一结算。</w:t>
      </w:r>
    </w:p>
    <w:p>
      <w:pPr>
        <w:ind w:leftChars="0" w:firstLine="640" w:firstLineChars="200"/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4.验收方式：</w:t>
      </w:r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严格按照医院《采购管理实施细则（2021年版）》的要求进行验收。</w:t>
      </w:r>
    </w:p>
    <w:p>
      <w:pPr>
        <w:widowControl/>
        <w:ind w:leftChars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注：⭐为实质性要求，需要填写技术、商务响应表（附件2-1），采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购评审小组在评审时进行审查，</w:t>
      </w:r>
      <w:r>
        <w:rPr>
          <w:rFonts w:hint="eastAsia" w:ascii="仿宋_GB2312" w:hAnsi="仿宋_GB2312" w:eastAsia="仿宋_GB2312" w:cs="仿宋_GB2312"/>
          <w:b w:val="0"/>
          <w:b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不允许负偏离，</w:t>
      </w:r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如不满足，无法进入下一步招标环节。</w:t>
      </w:r>
    </w:p>
    <w:p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</w:rPr>
      </w:pPr>
    </w:p>
    <w:p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</w:rPr>
      </w:pPr>
    </w:p>
    <w:p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pStyle w:val="4"/>
        <w:widowControl/>
        <w:spacing w:line="360" w:lineRule="auto"/>
        <w:jc w:val="left"/>
        <w:rPr>
          <w:rFonts w:hint="default" w:ascii="宋体" w:hAnsi="宋体" w:cs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附件2-1</w:t>
      </w:r>
    </w:p>
    <w:p>
      <w:pPr>
        <w:pStyle w:val="4"/>
        <w:widowControl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sz w:val="32"/>
          <w:szCs w:val="32"/>
        </w:rPr>
        <w:t>商务响应/偏离表</w:t>
      </w:r>
    </w:p>
    <w:p>
      <w:pPr>
        <w:pStyle w:val="4"/>
        <w:widowControl/>
        <w:spacing w:line="360" w:lineRule="auto"/>
        <w:jc w:val="left"/>
        <w:rPr>
          <w:rFonts w:hint="default" w:ascii="宋体" w:hAnsi="宋体" w:eastAsia="宋体" w:cs="宋体"/>
          <w:b/>
          <w:u w:val="single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</w:rPr>
        <w:t>供应商名称：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lang w:val="en-US" w:eastAsia="zh-CN"/>
        </w:rPr>
        <w:t xml:space="preserve"> </w:t>
      </w:r>
    </w:p>
    <w:tbl>
      <w:tblPr>
        <w:tblStyle w:val="5"/>
        <w:tblpPr w:leftFromText="180" w:rightFromText="180" w:vertAnchor="text" w:horzAnchor="page" w:tblpX="1894" w:tblpY="699"/>
        <w:tblOverlap w:val="never"/>
        <w:tblW w:w="83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5"/>
        <w:gridCol w:w="4305"/>
        <w:gridCol w:w="1515"/>
        <w:gridCol w:w="14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45" w:hRule="atLeast"/>
        </w:trPr>
        <w:tc>
          <w:tcPr>
            <w:tcW w:w="8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/>
              </w:rPr>
              <w:t>技术响应/偏离表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45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采购文件条目号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采购文件要求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采购响应文件响应说明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响应/偏离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left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服务内容：职工春秋游当日往返、职工子女假期托管营3天2晚、职工子女假期托管营当日往返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color w:val="auto"/>
                <w:sz w:val="22"/>
                <w:szCs w:val="22"/>
                <w:shd w:val="clear" w:fill="auto"/>
                <w:lang w:val="en-US" w:eastAsia="en-US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shd w:val="clear" w:fill="auto"/>
                <w:lang w:val="en-US" w:eastAsia="en-US"/>
              </w:rPr>
              <w:t>2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为每个服务项目分别规划三条出行线路供选择，职工春秋游不得到有关部门明令禁止的风景名胜区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color w:val="auto"/>
                <w:sz w:val="22"/>
                <w:szCs w:val="22"/>
                <w:shd w:val="clear" w:fill="auto"/>
                <w:lang w:val="en-US" w:eastAsia="en-US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shd w:val="clear" w:fill="auto"/>
                <w:lang w:val="en-US" w:eastAsia="en-US"/>
              </w:rPr>
              <w:t>3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必须提供针对服务方案的应急预案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lang w:val="en-US" w:eastAsia="zh-CN"/>
              </w:rPr>
              <w:t> 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8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</w:rPr>
              <w:t>响应/偏离表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</w:rPr>
              <w:t>采购文件条目号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采购文件要求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采购响应文件响应说明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</w:rPr>
              <w:t>响应/偏离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服务期限：合同签订后一年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服务地点：采购人指定地点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付款方式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职工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秋游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期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结算。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职工子女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假期托管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分寒暑假统一结算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4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验收方法和标准：严格按照医院《采购管理实施细则（2021年版）》的要求进行验收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</w:tbl>
    <w:p>
      <w:pPr>
        <w:pStyle w:val="4"/>
        <w:widowControl/>
        <w:spacing w:after="120" w:afterAutospacing="0" w:line="360" w:lineRule="auto"/>
        <w:rPr>
          <w:rFonts w:hint="eastAsia" w:ascii="宋体" w:hAnsi="宋体" w:cs="宋体"/>
          <w:b/>
        </w:rPr>
      </w:pPr>
    </w:p>
    <w:p>
      <w:pPr>
        <w:widowControl/>
        <w:spacing w:after="120" w:afterAutospacing="0" w:line="360" w:lineRule="auto"/>
        <w:ind w:firstLine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 w:val="0"/>
          <w:sz w:val="24"/>
        </w:rPr>
        <w:t>采购编号：</w:t>
      </w:r>
    </w:p>
    <w:p>
      <w:pPr>
        <w:pStyle w:val="4"/>
        <w:widowControl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供应商名称：         （盖章）</w:t>
      </w:r>
    </w:p>
    <w:p>
      <w:pPr>
        <w:pStyle w:val="4"/>
        <w:widowControl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法定代表人/单位负责人或授权代表（签字或加盖个人名章）：</w:t>
      </w:r>
    </w:p>
    <w:p>
      <w:pPr>
        <w:pStyle w:val="4"/>
        <w:widowControl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日期:</w:t>
      </w:r>
    </w:p>
    <w:p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58AC1318"/>
    <w:rsid w:val="00253ACA"/>
    <w:rsid w:val="03F82211"/>
    <w:rsid w:val="09423017"/>
    <w:rsid w:val="0A9F2E21"/>
    <w:rsid w:val="12897C09"/>
    <w:rsid w:val="128C16E6"/>
    <w:rsid w:val="172411AD"/>
    <w:rsid w:val="18284E6A"/>
    <w:rsid w:val="19330DC0"/>
    <w:rsid w:val="1B8D644A"/>
    <w:rsid w:val="1BBD1CC1"/>
    <w:rsid w:val="1C0217D5"/>
    <w:rsid w:val="1CD17F49"/>
    <w:rsid w:val="1F2C39D6"/>
    <w:rsid w:val="26D3760B"/>
    <w:rsid w:val="26FD025F"/>
    <w:rsid w:val="2817579B"/>
    <w:rsid w:val="281F77E3"/>
    <w:rsid w:val="2B761185"/>
    <w:rsid w:val="2D856B0C"/>
    <w:rsid w:val="2E2043CE"/>
    <w:rsid w:val="316A7E21"/>
    <w:rsid w:val="337665AD"/>
    <w:rsid w:val="37447FBB"/>
    <w:rsid w:val="39CD0D7B"/>
    <w:rsid w:val="3C101A61"/>
    <w:rsid w:val="3E071862"/>
    <w:rsid w:val="42D402E6"/>
    <w:rsid w:val="45C50B85"/>
    <w:rsid w:val="45EC0A14"/>
    <w:rsid w:val="4B566A73"/>
    <w:rsid w:val="54B8530B"/>
    <w:rsid w:val="57716E00"/>
    <w:rsid w:val="58AC1318"/>
    <w:rsid w:val="5C753079"/>
    <w:rsid w:val="607607B4"/>
    <w:rsid w:val="61AC7DCD"/>
    <w:rsid w:val="648B0DA1"/>
    <w:rsid w:val="65AD6418"/>
    <w:rsid w:val="65EA4415"/>
    <w:rsid w:val="6A346CD7"/>
    <w:rsid w:val="6B596F46"/>
    <w:rsid w:val="6DD92AC5"/>
    <w:rsid w:val="6DDB288D"/>
    <w:rsid w:val="6E293B49"/>
    <w:rsid w:val="7117589A"/>
    <w:rsid w:val="71C21EB5"/>
    <w:rsid w:val="77047F00"/>
    <w:rsid w:val="7A85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332</Characters>
  <Lines>0</Lines>
  <Paragraphs>0</Paragraphs>
  <TotalTime>7</TotalTime>
  <ScaleCrop>false</ScaleCrop>
  <LinksUpToDate>false</LinksUpToDate>
  <CharactersWithSpaces>332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张湄</cp:lastModifiedBy>
  <dcterms:modified xsi:type="dcterms:W3CDTF">2024-04-01T07:55:43Z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D23739B0F7384DC89A1D6D7891751E6A</vt:lpwstr>
  </property>
</Properties>
</file>