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cs="宋体"/>
          <w:b/>
          <w:bCs/>
          <w:color w:val="555555"/>
          <w:sz w:val="24"/>
          <w:shd w:val="clear" w:color="auto" w:fill="FFFFFF"/>
        </w:rPr>
      </w:pPr>
      <w:r>
        <w:rPr>
          <w:rFonts w:hint="eastAsia" w:ascii="宋体" w:hAnsi="宋体" w:cs="宋体"/>
          <w:b/>
          <w:bCs/>
          <w:color w:val="555555"/>
          <w:sz w:val="24"/>
          <w:shd w:val="clear" w:color="auto" w:fill="FFFFFF"/>
        </w:rPr>
        <w:t>附件1</w:t>
      </w:r>
    </w:p>
    <w:p>
      <w:pPr>
        <w:spacing w:line="360" w:lineRule="auto"/>
        <w:jc w:val="center"/>
        <w:rPr>
          <w:rFonts w:ascii="宋体" w:hAnsi="宋体" w:cs="宋体"/>
          <w:b/>
          <w:bCs/>
          <w:color w:val="auto"/>
          <w:sz w:val="36"/>
          <w:szCs w:val="36"/>
        </w:rPr>
      </w:pPr>
      <w:r>
        <w:rPr>
          <w:rFonts w:hint="eastAsia" w:ascii="方正小标宋简体" w:hAnsi="方正小标宋简体" w:eastAsia="方正小标宋简体" w:cs="方正小标宋简体"/>
          <w:b w:val="0"/>
          <w:bCs w:val="0"/>
          <w:color w:val="auto"/>
          <w:sz w:val="36"/>
          <w:szCs w:val="36"/>
          <w:shd w:val="clear" w:color="auto" w:fill="FFFFFF"/>
        </w:rPr>
        <w:t>采购需求</w:t>
      </w:r>
    </w:p>
    <w:p>
      <w:pPr>
        <w:spacing w:line="360" w:lineRule="auto"/>
        <w:jc w:val="center"/>
        <w:rPr>
          <w:rFonts w:ascii="宋体" w:hAnsi="宋体" w:cs="宋体"/>
          <w:sz w:val="24"/>
        </w:rPr>
      </w:pPr>
    </w:p>
    <w:p>
      <w:pPr>
        <w:snapToGrid w:val="0"/>
        <w:spacing w:line="360" w:lineRule="auto"/>
        <w:ind w:firstLine="487" w:firstLineChars="202"/>
        <w:textAlignment w:val="baseline"/>
        <w:rPr>
          <w:rFonts w:ascii="宋体" w:hAnsi="宋体" w:cs="宋体"/>
          <w:b/>
          <w:bCs/>
          <w:sz w:val="24"/>
        </w:rPr>
      </w:pPr>
      <w:r>
        <w:rPr>
          <w:rFonts w:hint="eastAsia" w:ascii="宋体" w:hAnsi="宋体" w:cs="宋体"/>
          <w:b/>
          <w:bCs/>
          <w:sz w:val="24"/>
        </w:rPr>
        <w:t>一、项目概况</w:t>
      </w:r>
    </w:p>
    <w:p>
      <w:pPr>
        <w:snapToGrid w:val="0"/>
        <w:spacing w:line="360" w:lineRule="auto"/>
        <w:ind w:firstLine="484" w:firstLineChars="202"/>
        <w:textAlignment w:val="baseline"/>
        <w:rPr>
          <w:rFonts w:ascii="宋体" w:hAnsi="宋体" w:cs="宋体"/>
          <w:sz w:val="24"/>
          <w:shd w:val="clear" w:color="auto" w:fill="FFFFFF"/>
        </w:rPr>
      </w:pPr>
      <w:r>
        <w:rPr>
          <w:rFonts w:hint="eastAsia" w:ascii="宋体" w:hAnsi="宋体" w:cs="宋体"/>
          <w:sz w:val="24"/>
        </w:rPr>
        <w:t>1.项目名称：零星维修改造工程采购项目</w:t>
      </w:r>
    </w:p>
    <w:p>
      <w:pPr>
        <w:snapToGrid w:val="0"/>
        <w:spacing w:line="360" w:lineRule="auto"/>
        <w:ind w:firstLine="484" w:firstLineChars="202"/>
        <w:textAlignment w:val="baseline"/>
        <w:rPr>
          <w:rFonts w:ascii="宋体" w:hAnsi="宋体" w:cs="宋体"/>
          <w:sz w:val="24"/>
        </w:rPr>
      </w:pPr>
      <w:r>
        <w:rPr>
          <w:rFonts w:hint="eastAsia" w:ascii="宋体" w:hAnsi="宋体" w:cs="宋体"/>
          <w:sz w:val="24"/>
        </w:rPr>
        <w:t>2.项目地址：晋阳院区成都市武侯区沙堰西二街290号，天府院区成都市双流区岐黄二路1515号，抚琴院区成都市金牛区抚琴西路338号。</w:t>
      </w:r>
    </w:p>
    <w:p>
      <w:pPr>
        <w:snapToGrid w:val="0"/>
        <w:spacing w:line="360" w:lineRule="auto"/>
        <w:ind w:firstLine="484" w:firstLineChars="202"/>
        <w:textAlignment w:val="baseline"/>
        <w:rPr>
          <w:rFonts w:ascii="宋体" w:hAnsi="宋体" w:cs="宋体"/>
          <w:sz w:val="24"/>
        </w:rPr>
      </w:pPr>
      <w:r>
        <w:rPr>
          <w:rFonts w:hint="eastAsia" w:ascii="宋体" w:hAnsi="宋体" w:cs="宋体"/>
          <w:sz w:val="24"/>
        </w:rPr>
        <w:t>3.质量保修期：按照《建设工程质量管理条例》执行，防水工程质保期5年，电气管线、给排水管道、设备安装和装修工程质保期2年，若设备另有超过2年质保期规定的，按其规定执行，从项目验收合格之日起计算。</w:t>
      </w:r>
    </w:p>
    <w:p>
      <w:pPr>
        <w:snapToGrid w:val="0"/>
        <w:spacing w:line="360" w:lineRule="auto"/>
        <w:ind w:firstLine="484" w:firstLineChars="202"/>
        <w:textAlignment w:val="baseline"/>
        <w:rPr>
          <w:rFonts w:ascii="宋体" w:hAnsi="宋体" w:cs="宋体"/>
          <w:sz w:val="24"/>
        </w:rPr>
      </w:pPr>
      <w:r>
        <w:rPr>
          <w:rFonts w:hint="eastAsia" w:ascii="宋体" w:hAnsi="宋体" w:cs="宋体"/>
          <w:sz w:val="24"/>
        </w:rPr>
        <w:t>4.最高限价（预算限额）：891000元。</w:t>
      </w:r>
    </w:p>
    <w:p>
      <w:pPr>
        <w:snapToGrid w:val="0"/>
        <w:spacing w:line="360" w:lineRule="auto"/>
        <w:ind w:firstLine="484" w:firstLineChars="202"/>
        <w:textAlignment w:val="baseline"/>
        <w:rPr>
          <w:rFonts w:ascii="宋体" w:hAnsi="宋体" w:cs="宋体"/>
          <w:sz w:val="24"/>
        </w:rPr>
      </w:pPr>
      <w:r>
        <w:rPr>
          <w:rFonts w:hint="eastAsia" w:ascii="宋体" w:hAnsi="宋体" w:cs="宋体"/>
          <w:sz w:val="24"/>
        </w:rPr>
        <w:t>5.</w:t>
      </w:r>
      <w:r>
        <w:rPr>
          <w:rFonts w:hint="eastAsia"/>
        </w:rPr>
        <w:t xml:space="preserve"> </w:t>
      </w:r>
      <w:r>
        <w:rPr>
          <w:rFonts w:hint="eastAsia" w:ascii="宋体" w:hAnsi="宋体" w:cs="宋体"/>
          <w:sz w:val="24"/>
        </w:rPr>
        <w:t>维修改造主要内容：包括但不限于院内房屋及室内的防水补漏、翻修、重做。院内雨污给水管网及配件的维修、更换。院内强弱电线路、照明、接口、电气配件检测、维修更新及改造。建筑装饰装修、室内装饰装修维修改造。室内墙面粉刷修复;各类门窗及五金配件等安装更换。院内各类洁具维修更换。地板、地胶、地面铺设及修补。钢筋混凝土板、梁、柱构件局部修补。总坪、房屋外立面、绿化等翻新改造。医疗设备带安装改造。卫生间给排水改造。墙体拆除及吊顶地面修复。房间内增设隔断。墙体开门洞、窗户。辐射控制房间的改造等。改造完成后供应商提供《工程量报告》，经监理单位/采购人签字确认的《工程量报告》按月汇总后由工程造价审核单位按照《建设工程量清单计价规范》(GB50500-2013)、《四川省建筑工程工程量清单计价定额》(2020)及相关配套文件对维修费用进行核定,根据结算总价进行下浮出具《工程造价审核报告》。材料价格根据当期成都市建设工程造价和招投标监督服务站发布的《工程造价信息》确定，《工程造价信息》上没有的材料价格，由采购人、供应商、监理单位、造价咨询单位进行市场询价。(下浮率计算方式:1-中标成交金额/最高限价)。</w:t>
      </w:r>
    </w:p>
    <w:p>
      <w:pPr>
        <w:snapToGrid w:val="0"/>
        <w:spacing w:line="360" w:lineRule="auto"/>
        <w:ind w:firstLine="484" w:firstLineChars="202"/>
        <w:textAlignment w:val="baseline"/>
      </w:pPr>
      <w:r>
        <w:rPr>
          <w:rFonts w:hint="eastAsia" w:hAnsi="宋体" w:cs="宋体"/>
          <w:sz w:val="24"/>
        </w:rPr>
        <w:t>6.合同期限一年，合同期限内如甲方改造金额达到预算限额则合同终止。</w:t>
      </w:r>
    </w:p>
    <w:p>
      <w:pPr>
        <w:spacing w:line="360" w:lineRule="auto"/>
        <w:ind w:firstLine="482" w:firstLineChars="200"/>
        <w:rPr>
          <w:rFonts w:ascii="宋体" w:hAnsi="宋体" w:cs="宋体"/>
          <w:b/>
          <w:sz w:val="24"/>
        </w:rPr>
      </w:pPr>
      <w:r>
        <w:rPr>
          <w:rFonts w:hint="eastAsia" w:ascii="宋体" w:hAnsi="宋体" w:cs="宋体"/>
          <w:b/>
          <w:sz w:val="24"/>
        </w:rPr>
        <w:t>二、采购项目具体需求</w:t>
      </w:r>
    </w:p>
    <w:p>
      <w:pPr>
        <w:spacing w:line="360" w:lineRule="auto"/>
        <w:ind w:firstLine="480" w:firstLineChars="200"/>
        <w:rPr>
          <w:rFonts w:ascii="宋体" w:hAnsi="宋体" w:cs="宋体"/>
          <w:sz w:val="24"/>
        </w:rPr>
      </w:pPr>
      <w:r>
        <w:rPr>
          <w:rFonts w:hint="eastAsia" w:ascii="宋体" w:hAnsi="宋体" w:cs="宋体"/>
          <w:sz w:val="24"/>
        </w:rPr>
        <w:t>1.投标人应按照四川省住房和城乡建设厅、四川省财政厅联合颁发的《四川省施工企业工程规费计取标准》进行此次项目报价。</w:t>
      </w:r>
    </w:p>
    <w:p>
      <w:pPr>
        <w:spacing w:line="360" w:lineRule="auto"/>
        <w:ind w:firstLine="480" w:firstLineChars="200"/>
        <w:rPr>
          <w:rFonts w:ascii="宋体" w:hAnsi="宋体" w:cs="宋体"/>
          <w:sz w:val="24"/>
        </w:rPr>
      </w:pPr>
      <w:r>
        <w:rPr>
          <w:rFonts w:hint="eastAsia" w:ascii="宋体" w:hAnsi="宋体" w:cs="宋体"/>
          <w:sz w:val="24"/>
        </w:rPr>
        <w:t>2.要求：在质保期内，负责所有此次施工项目非人为原因造成的损坏区域的修补及维护。不允许分包转包。</w:t>
      </w:r>
    </w:p>
    <w:p>
      <w:pPr>
        <w:spacing w:line="360" w:lineRule="auto"/>
        <w:ind w:firstLine="480" w:firstLineChars="200"/>
        <w:rPr>
          <w:rFonts w:ascii="宋体" w:hAnsi="宋体" w:cs="宋体"/>
          <w:sz w:val="24"/>
        </w:rPr>
      </w:pPr>
      <w:r>
        <w:rPr>
          <w:rFonts w:hint="eastAsia" w:ascii="宋体" w:hAnsi="宋体" w:cs="宋体"/>
          <w:sz w:val="24"/>
        </w:rPr>
        <w:t>3.知识产权归属和处理方式：除专用合同条款另有约定外，承包人完成的设计工作成果和建造完成的建筑物，除署名权以外的著作权以及建筑物形象使用收益等其他知识产权均归发包人享有。承包人在进行设计，以及使用任何材料、承包人设备、工程设备或采用施工工艺时，因侵犯专利权或其他知识产权所引起的责任，由承包人承担。承包人在投标文件中采用专利技术的，专利技术的使用费包含在投标报价内。</w:t>
      </w:r>
    </w:p>
    <w:p>
      <w:pPr>
        <w:spacing w:line="360" w:lineRule="auto"/>
        <w:ind w:firstLine="480" w:firstLineChars="200"/>
        <w:rPr>
          <w:rFonts w:ascii="宋体" w:hAnsi="宋体" w:cs="宋体"/>
          <w:sz w:val="24"/>
        </w:rPr>
      </w:pPr>
      <w:r>
        <w:rPr>
          <w:rFonts w:hint="eastAsia" w:ascii="宋体" w:hAnsi="宋体" w:cs="宋体"/>
          <w:sz w:val="24"/>
        </w:rPr>
        <w:t>4.成本补偿和风险分担约定：成本补偿，因承包人原因造成工程质量不符合法律的规定和合同约定的，监理人有权要求承包人返工直至符合合同要求为止，由此造成的费用增加和(或)工期延误由承包人承担。因承包人设计失误，使用不合格材料、工程设备，或采用不适当的施工工艺，或施不当，造成工程不合格的，监理人可以随时发出指示，要求承包人立即采取措施进行补救，直至达到合同要求的质量标准，由此增加的费用和(或)工期延误由承包人承担。风险分担，除合同另有约定外，承包人应视为已取得工程有关风险、意外事件和其他情况的全部必要资料，并预见工程所有困难和费用。承包人遇到不可预见的困难和费用时，合同价格不予调整。</w:t>
      </w:r>
    </w:p>
    <w:p>
      <w:pPr>
        <w:spacing w:line="360" w:lineRule="auto"/>
        <w:ind w:firstLine="480" w:firstLineChars="200"/>
        <w:rPr>
          <w:rFonts w:ascii="宋体" w:hAnsi="宋体" w:cs="宋体"/>
          <w:sz w:val="24"/>
        </w:rPr>
      </w:pPr>
      <w:r>
        <w:rPr>
          <w:rFonts w:hint="eastAsia" w:ascii="宋体" w:hAnsi="宋体" w:cs="宋体"/>
          <w:sz w:val="24"/>
        </w:rPr>
        <w:t>5.违约责任：1、供应商项目经理短期离开施工场地，应事先征得采购人同意，并委派代表代行其职责，项目经理未经批准，擅自离开施工现场的违约责任：每发生一次罚款5000元，发生三次及以上的，采购人有权终止合同。2、供应商擅自更换项目经理或技术负责人的违约责任：罚款5000元/人•次；发生三次及以上的，采购人有权终止承包合同 。3、供应商无正当理由拒绝更换项目经理的违约责任：采购人有权终止合同 。</w:t>
      </w:r>
    </w:p>
    <w:p>
      <w:pPr>
        <w:widowControl/>
        <w:spacing w:line="360" w:lineRule="auto"/>
        <w:ind w:firstLine="485"/>
        <w:rPr>
          <w:rFonts w:ascii="宋体" w:hAnsi="宋体" w:cs="宋体"/>
          <w:b/>
          <w:bCs/>
          <w:kern w:val="0"/>
          <w:sz w:val="24"/>
        </w:rPr>
      </w:pPr>
      <w:r>
        <w:rPr>
          <w:rFonts w:hint="eastAsia" w:ascii="宋体" w:hAnsi="宋体" w:cs="宋体"/>
          <w:b/>
          <w:bCs/>
          <w:kern w:val="0"/>
          <w:sz w:val="24"/>
        </w:rPr>
        <w:t>三、投标文件的评审</w:t>
      </w:r>
    </w:p>
    <w:p>
      <w:pPr>
        <w:widowControl/>
        <w:spacing w:line="360" w:lineRule="auto"/>
        <w:ind w:firstLine="480"/>
        <w:rPr>
          <w:rFonts w:ascii="宋体" w:hAnsi="宋体" w:cs="宋体"/>
          <w:kern w:val="0"/>
          <w:sz w:val="24"/>
        </w:rPr>
      </w:pPr>
      <w:r>
        <w:rPr>
          <w:rFonts w:hint="eastAsia" w:ascii="宋体" w:hAnsi="宋体" w:cs="宋体"/>
          <w:kern w:val="0"/>
          <w:sz w:val="24"/>
        </w:rPr>
        <w:t>1.由后勤保障部组织成立评审小组，对投标文件进行评审。</w:t>
      </w:r>
    </w:p>
    <w:p>
      <w:pPr>
        <w:widowControl/>
        <w:spacing w:line="360" w:lineRule="auto"/>
        <w:ind w:firstLine="480"/>
        <w:rPr>
          <w:rFonts w:ascii="宋体" w:hAnsi="宋体" w:cs="宋体"/>
          <w:kern w:val="0"/>
          <w:sz w:val="24"/>
        </w:rPr>
      </w:pPr>
      <w:r>
        <w:rPr>
          <w:rFonts w:hint="eastAsia" w:ascii="宋体" w:hAnsi="宋体" w:cs="宋体"/>
          <w:kern w:val="0"/>
          <w:sz w:val="24"/>
        </w:rPr>
        <w:t>2.评审方法</w:t>
      </w:r>
    </w:p>
    <w:p>
      <w:pPr>
        <w:widowControl/>
        <w:spacing w:line="360" w:lineRule="auto"/>
        <w:ind w:firstLine="480"/>
        <w:rPr>
          <w:rFonts w:ascii="宋体" w:hAnsi="宋体" w:cs="宋体"/>
          <w:kern w:val="0"/>
          <w:sz w:val="24"/>
        </w:rPr>
      </w:pPr>
      <w:r>
        <w:rPr>
          <w:rFonts w:hint="eastAsia" w:ascii="宋体" w:hAnsi="宋体" w:cs="宋体"/>
          <w:kern w:val="0"/>
          <w:sz w:val="24"/>
        </w:rPr>
        <w:t>本项目采用综合评分法，评审小组将对各投标人的投标方案、各项报价、企业综合能力、对项目的投入等方面进行综合评审，对实质上响应招标文件的投标人，根据符合采购需求、质量和服务相等且最后得分最高原则确定成交供应商。</w:t>
      </w:r>
    </w:p>
    <w:p>
      <w:pPr>
        <w:widowControl/>
        <w:spacing w:line="360" w:lineRule="auto"/>
        <w:ind w:firstLine="480"/>
        <w:rPr>
          <w:rFonts w:ascii="宋体" w:hAnsi="宋体" w:cs="宋体"/>
          <w:kern w:val="0"/>
          <w:sz w:val="24"/>
        </w:rPr>
      </w:pPr>
      <w:r>
        <w:rPr>
          <w:rFonts w:hint="eastAsia" w:ascii="宋体" w:hAnsi="宋体" w:cs="宋体"/>
          <w:kern w:val="0"/>
          <w:sz w:val="24"/>
        </w:rPr>
        <w:t>不正当竞争预防措施：磋商小组认为供应商的报价明显低于其他实质性响应的供应商报价，有可能影响工程质量或者不能诚信履约的，应当要求其在合理的时间内提供书面说明，必要时提交相关证明材料；供应商不能证明其报价合理性的，磋商小组应当将其作为无效响应处理。</w:t>
      </w:r>
    </w:p>
    <w:p>
      <w:pPr>
        <w:widowControl/>
        <w:spacing w:line="360" w:lineRule="auto"/>
        <w:ind w:firstLine="480"/>
        <w:rPr>
          <w:rFonts w:ascii="宋体" w:hAnsi="宋体" w:cs="宋体"/>
          <w:sz w:val="24"/>
        </w:rPr>
      </w:pPr>
      <w:r>
        <w:rPr>
          <w:rFonts w:hint="eastAsia" w:ascii="宋体" w:hAnsi="宋体" w:cs="宋体"/>
          <w:kern w:val="0"/>
          <w:sz w:val="24"/>
        </w:rPr>
        <w:t>3.</w:t>
      </w:r>
      <w:r>
        <w:rPr>
          <w:rFonts w:hint="eastAsia" w:ascii="宋体" w:hAnsi="宋体" w:cs="宋体"/>
          <w:sz w:val="24"/>
        </w:rPr>
        <w:t>评分标准</w:t>
      </w:r>
    </w:p>
    <w:tbl>
      <w:tblPr>
        <w:tblStyle w:val="10"/>
        <w:tblpPr w:leftFromText="180" w:rightFromText="180" w:vertAnchor="text" w:horzAnchor="page" w:tblpX="1638" w:tblpY="4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17"/>
        <w:gridCol w:w="1180"/>
        <w:gridCol w:w="5424"/>
        <w:gridCol w:w="430"/>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1697"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评审因素</w:t>
            </w:r>
          </w:p>
        </w:tc>
        <w:tc>
          <w:tcPr>
            <w:tcW w:w="692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1697" w:type="dxa"/>
            <w:gridSpan w:val="2"/>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分值构成</w:t>
            </w:r>
          </w:p>
        </w:tc>
        <w:tc>
          <w:tcPr>
            <w:tcW w:w="6926" w:type="dxa"/>
            <w:gridSpan w:val="3"/>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详细评审70.00分，报价得分30.00分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6" w:hRule="atLeast"/>
        </w:trPr>
        <w:tc>
          <w:tcPr>
            <w:tcW w:w="51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评审因素分类</w:t>
            </w:r>
          </w:p>
        </w:tc>
        <w:tc>
          <w:tcPr>
            <w:tcW w:w="1180"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评审项</w:t>
            </w:r>
          </w:p>
        </w:tc>
        <w:tc>
          <w:tcPr>
            <w:tcW w:w="5424"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详细描述</w:t>
            </w:r>
          </w:p>
        </w:tc>
        <w:tc>
          <w:tcPr>
            <w:tcW w:w="430"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分值</w:t>
            </w:r>
          </w:p>
        </w:tc>
        <w:tc>
          <w:tcPr>
            <w:tcW w:w="107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客观/主观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17" w:type="dxa"/>
            <w:vMerge w:val="restart"/>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详细评审</w:t>
            </w:r>
          </w:p>
        </w:tc>
        <w:tc>
          <w:tcPr>
            <w:tcW w:w="1180"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综合实力</w:t>
            </w:r>
          </w:p>
        </w:tc>
        <w:tc>
          <w:tcPr>
            <w:tcW w:w="5424" w:type="dxa"/>
            <w:shd w:val="clear" w:color="auto" w:fill="auto"/>
            <w:tcMar>
              <w:top w:w="15" w:type="dxa"/>
              <w:left w:w="15" w:type="dxa"/>
              <w:right w:w="15" w:type="dxa"/>
            </w:tcMa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1.供应商提供自2021年1月1日起至响应文件递交截止日的已完成类似项目业绩的，每提供一个得1分，满分6分。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2.供应商拟派本项目的项目经理自2021年1月1日起至响应文件递交截止日的已完成类似项目业绩的，每提供一个得1分，满分2分。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说明：①类似业绩是指：已完工的建筑装修工程或房屋维修改造项目（已完工的类似业绩时间以竣工验收时间为准）；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②类似业绩须提供中标（成交）通知书或合同（协议）、竣工验收报告（复印件加盖单位公章），不提供的不得分。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3.投标人具备有效的质量体系认证、职业健康安全管理体系文件与环境管理体系文件，每具有1个得1分，最多得3分，提供证书、文件的复印件加盖投标单位公章。</w:t>
            </w:r>
          </w:p>
        </w:tc>
        <w:tc>
          <w:tcPr>
            <w:tcW w:w="430"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sz w:val="24"/>
              </w:rPr>
              <w:t>11</w:t>
            </w:r>
          </w:p>
        </w:tc>
        <w:tc>
          <w:tcPr>
            <w:tcW w:w="107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 w:hRule="atLeast"/>
        </w:trPr>
        <w:tc>
          <w:tcPr>
            <w:tcW w:w="517" w:type="dxa"/>
            <w:vMerge w:val="continue"/>
            <w:shd w:val="clear" w:color="auto" w:fill="auto"/>
            <w:tcMar>
              <w:top w:w="15" w:type="dxa"/>
              <w:left w:w="15" w:type="dxa"/>
              <w:right w:w="15" w:type="dxa"/>
            </w:tcMar>
            <w:vAlign w:val="center"/>
          </w:tcPr>
          <w:p>
            <w:pPr>
              <w:spacing w:line="360" w:lineRule="auto"/>
              <w:jc w:val="center"/>
              <w:rPr>
                <w:rFonts w:ascii="宋体" w:hAnsi="宋体" w:cs="宋体"/>
                <w:color w:val="000000"/>
                <w:sz w:val="24"/>
              </w:rPr>
            </w:pPr>
          </w:p>
        </w:tc>
        <w:tc>
          <w:tcPr>
            <w:tcW w:w="1180" w:type="dxa"/>
            <w:vMerge w:val="restart"/>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施工技术评分</w:t>
            </w:r>
          </w:p>
        </w:tc>
        <w:tc>
          <w:tcPr>
            <w:tcW w:w="5424" w:type="dxa"/>
            <w:shd w:val="clear" w:color="auto" w:fill="auto"/>
            <w:tcMar>
              <w:top w:w="15" w:type="dxa"/>
              <w:left w:w="15" w:type="dxa"/>
              <w:right w:w="15" w:type="dxa"/>
            </w:tcMar>
          </w:tcPr>
          <w:p>
            <w:pPr>
              <w:widowControl/>
              <w:spacing w:line="360" w:lineRule="auto"/>
              <w:jc w:val="left"/>
              <w:textAlignment w:val="center"/>
              <w:rPr>
                <w:rFonts w:ascii="宋体" w:hAnsi="宋体" w:cs="宋体"/>
                <w:color w:val="000000"/>
                <w:sz w:val="24"/>
              </w:rPr>
            </w:pPr>
            <w:r>
              <w:rPr>
                <w:rFonts w:hint="eastAsia" w:ascii="宋体" w:hAnsi="宋体" w:cs="宋体"/>
                <w:color w:val="000000"/>
                <w:sz w:val="24"/>
              </w:rPr>
              <w:t>重难点分析，根据供应商针对本项目提供的重难点分析进行评比：</w:t>
            </w:r>
          </w:p>
          <w:p>
            <w:pPr>
              <w:widowControl/>
              <w:spacing w:line="360" w:lineRule="auto"/>
              <w:jc w:val="left"/>
              <w:textAlignment w:val="center"/>
              <w:rPr>
                <w:rFonts w:ascii="宋体" w:hAnsi="宋体" w:cs="宋体"/>
                <w:color w:val="000000"/>
                <w:sz w:val="24"/>
              </w:rPr>
            </w:pPr>
            <w:r>
              <w:rPr>
                <w:rFonts w:hint="eastAsia" w:ascii="宋体" w:hAnsi="宋体" w:cs="宋体"/>
                <w:color w:val="000000"/>
                <w:sz w:val="24"/>
              </w:rPr>
              <w:t>1）分析科学、详细，有解决措施方案的得8分；</w:t>
            </w:r>
          </w:p>
          <w:p>
            <w:pPr>
              <w:widowControl/>
              <w:spacing w:line="360" w:lineRule="auto"/>
              <w:jc w:val="left"/>
              <w:textAlignment w:val="center"/>
              <w:rPr>
                <w:rFonts w:ascii="宋体" w:hAnsi="宋体" w:cs="宋体"/>
                <w:color w:val="000000"/>
                <w:sz w:val="24"/>
              </w:rPr>
            </w:pPr>
            <w:r>
              <w:rPr>
                <w:rFonts w:hint="eastAsia" w:ascii="宋体" w:hAnsi="宋体" w:cs="宋体"/>
                <w:color w:val="000000"/>
                <w:sz w:val="24"/>
              </w:rPr>
              <w:t>2）分析较科学、较详细，有解决措施方案得5分；</w:t>
            </w:r>
          </w:p>
          <w:p>
            <w:pPr>
              <w:widowControl/>
              <w:spacing w:line="360" w:lineRule="auto"/>
              <w:jc w:val="left"/>
              <w:textAlignment w:val="center"/>
              <w:rPr>
                <w:rFonts w:ascii="宋体" w:hAnsi="宋体" w:cs="宋体"/>
                <w:color w:val="000000"/>
                <w:sz w:val="24"/>
              </w:rPr>
            </w:pPr>
            <w:r>
              <w:rPr>
                <w:rFonts w:hint="eastAsia" w:ascii="宋体" w:hAnsi="宋体" w:cs="宋体"/>
                <w:color w:val="000000"/>
                <w:sz w:val="24"/>
              </w:rPr>
              <w:t>3）分析不科学、不详细，无解决措施方案得2分；</w:t>
            </w:r>
          </w:p>
          <w:p>
            <w:pPr>
              <w:widowControl/>
              <w:spacing w:line="360" w:lineRule="auto"/>
              <w:jc w:val="left"/>
              <w:textAlignment w:val="center"/>
              <w:rPr>
                <w:rFonts w:ascii="宋体" w:hAnsi="宋体" w:cs="宋体"/>
                <w:color w:val="000000"/>
                <w:sz w:val="24"/>
              </w:rPr>
            </w:pPr>
            <w:r>
              <w:rPr>
                <w:rFonts w:hint="eastAsia" w:ascii="宋体" w:hAnsi="宋体" w:cs="宋体"/>
                <w:color w:val="000000"/>
                <w:sz w:val="24"/>
              </w:rPr>
              <w:t>未提供不得分。</w:t>
            </w:r>
          </w:p>
        </w:tc>
        <w:tc>
          <w:tcPr>
            <w:tcW w:w="430" w:type="dxa"/>
            <w:vMerge w:val="restart"/>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40</w:t>
            </w:r>
          </w:p>
        </w:tc>
        <w:tc>
          <w:tcPr>
            <w:tcW w:w="1072" w:type="dxa"/>
            <w:vMerge w:val="restart"/>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 w:hRule="atLeast"/>
        </w:trPr>
        <w:tc>
          <w:tcPr>
            <w:tcW w:w="517" w:type="dxa"/>
            <w:vMerge w:val="continue"/>
            <w:shd w:val="clear" w:color="auto" w:fill="auto"/>
            <w:tcMar>
              <w:top w:w="15" w:type="dxa"/>
              <w:left w:w="15" w:type="dxa"/>
              <w:right w:w="15" w:type="dxa"/>
            </w:tcMar>
            <w:vAlign w:val="center"/>
          </w:tcPr>
          <w:p>
            <w:pPr>
              <w:widowControl/>
              <w:spacing w:line="360" w:lineRule="auto"/>
              <w:jc w:val="left"/>
              <w:textAlignment w:val="center"/>
              <w:rPr>
                <w:rFonts w:ascii="宋体" w:hAnsi="宋体" w:cs="宋体"/>
                <w:sz w:val="24"/>
              </w:rPr>
            </w:pPr>
          </w:p>
        </w:tc>
        <w:tc>
          <w:tcPr>
            <w:tcW w:w="1180" w:type="dxa"/>
            <w:vMerge w:val="continue"/>
            <w:shd w:val="clear" w:color="auto" w:fill="auto"/>
            <w:tcMar>
              <w:top w:w="15" w:type="dxa"/>
              <w:left w:w="15" w:type="dxa"/>
              <w:right w:w="15" w:type="dxa"/>
            </w:tcMar>
            <w:vAlign w:val="center"/>
          </w:tcPr>
          <w:p>
            <w:pPr>
              <w:widowControl/>
              <w:spacing w:line="360" w:lineRule="auto"/>
              <w:jc w:val="left"/>
              <w:textAlignment w:val="center"/>
              <w:rPr>
                <w:rFonts w:ascii="宋体" w:hAnsi="宋体" w:cs="宋体"/>
                <w:sz w:val="24"/>
              </w:rPr>
            </w:pPr>
          </w:p>
        </w:tc>
        <w:tc>
          <w:tcPr>
            <w:tcW w:w="5424" w:type="dxa"/>
            <w:shd w:val="clear" w:color="auto" w:fill="auto"/>
            <w:tcMar>
              <w:top w:w="15" w:type="dxa"/>
              <w:left w:w="15" w:type="dxa"/>
              <w:right w:w="15" w:type="dxa"/>
            </w:tcMar>
          </w:tcPr>
          <w:p>
            <w:pPr>
              <w:widowControl/>
              <w:spacing w:line="360" w:lineRule="auto"/>
              <w:jc w:val="left"/>
              <w:textAlignment w:val="center"/>
              <w:rPr>
                <w:rFonts w:ascii="宋体" w:hAnsi="宋体" w:cs="宋体"/>
                <w:color w:val="000000"/>
                <w:sz w:val="24"/>
              </w:rPr>
            </w:pPr>
            <w:r>
              <w:rPr>
                <w:rFonts w:hint="eastAsia" w:ascii="宋体" w:hAnsi="宋体" w:cs="宋体"/>
                <w:color w:val="000000"/>
                <w:sz w:val="24"/>
              </w:rPr>
              <w:t>施工方案（施工方案包含但不限于现场踏勘照片，改造后效果图，施工地点现状概况且有具体楼栋科室门牌号,不影响医院运营的具体施工计划，施工计划内容包括时间、改造区域、改造内容、使用器械，对改造科室区域装饰装修、设施等特点的分析），根据供应商提供的针对本项目的主要施工方法进行评比：</w:t>
            </w:r>
          </w:p>
          <w:p>
            <w:pPr>
              <w:widowControl/>
              <w:spacing w:line="360" w:lineRule="auto"/>
              <w:jc w:val="left"/>
              <w:textAlignment w:val="center"/>
              <w:rPr>
                <w:rFonts w:ascii="宋体" w:hAnsi="宋体" w:cs="宋体"/>
                <w:color w:val="000000"/>
                <w:sz w:val="24"/>
              </w:rPr>
            </w:pPr>
            <w:r>
              <w:rPr>
                <w:rFonts w:hint="eastAsia" w:ascii="宋体" w:hAnsi="宋体" w:cs="宋体"/>
                <w:color w:val="000000"/>
                <w:sz w:val="24"/>
              </w:rPr>
              <w:t>1）施工方案完整、合理的得6分；</w:t>
            </w:r>
          </w:p>
          <w:p>
            <w:pPr>
              <w:widowControl/>
              <w:spacing w:line="360" w:lineRule="auto"/>
              <w:jc w:val="left"/>
              <w:textAlignment w:val="center"/>
              <w:rPr>
                <w:rFonts w:ascii="宋体" w:hAnsi="宋体" w:cs="宋体"/>
                <w:color w:val="000000"/>
                <w:sz w:val="24"/>
              </w:rPr>
            </w:pPr>
            <w:r>
              <w:rPr>
                <w:rFonts w:hint="eastAsia" w:ascii="宋体" w:hAnsi="宋体" w:cs="宋体"/>
                <w:color w:val="000000"/>
                <w:sz w:val="24"/>
              </w:rPr>
              <w:t>2）施工方案较完整、较合理的得4分；</w:t>
            </w:r>
          </w:p>
          <w:p>
            <w:pPr>
              <w:widowControl/>
              <w:spacing w:line="360" w:lineRule="auto"/>
              <w:jc w:val="left"/>
              <w:textAlignment w:val="center"/>
              <w:rPr>
                <w:rFonts w:ascii="宋体" w:hAnsi="宋体" w:cs="宋体"/>
                <w:color w:val="000000"/>
                <w:sz w:val="24"/>
              </w:rPr>
            </w:pPr>
            <w:r>
              <w:rPr>
                <w:rFonts w:hint="eastAsia" w:ascii="宋体" w:hAnsi="宋体" w:cs="宋体"/>
                <w:color w:val="000000"/>
                <w:sz w:val="24"/>
              </w:rPr>
              <w:t>3）施工方案不完整、不合理的得2分；</w:t>
            </w:r>
          </w:p>
          <w:p>
            <w:pPr>
              <w:widowControl/>
              <w:spacing w:line="360" w:lineRule="auto"/>
              <w:jc w:val="left"/>
              <w:textAlignment w:val="center"/>
              <w:rPr>
                <w:rFonts w:ascii="宋体" w:hAnsi="宋体" w:cs="宋体"/>
                <w:color w:val="000000"/>
                <w:sz w:val="24"/>
              </w:rPr>
            </w:pPr>
            <w:r>
              <w:rPr>
                <w:rFonts w:hint="eastAsia" w:ascii="宋体" w:hAnsi="宋体" w:cs="宋体"/>
                <w:color w:val="000000"/>
                <w:sz w:val="24"/>
              </w:rPr>
              <w:t>未提供不得分。</w:t>
            </w:r>
          </w:p>
        </w:tc>
        <w:tc>
          <w:tcPr>
            <w:tcW w:w="430" w:type="dxa"/>
            <w:vMerge w:val="continue"/>
            <w:shd w:val="clear" w:color="auto" w:fill="auto"/>
            <w:tcMar>
              <w:top w:w="15" w:type="dxa"/>
              <w:left w:w="15" w:type="dxa"/>
              <w:right w:w="15" w:type="dxa"/>
            </w:tcMar>
            <w:vAlign w:val="center"/>
          </w:tcPr>
          <w:p>
            <w:pPr>
              <w:widowControl/>
              <w:spacing w:line="360" w:lineRule="auto"/>
              <w:jc w:val="left"/>
              <w:textAlignment w:val="center"/>
              <w:rPr>
                <w:rFonts w:ascii="宋体" w:hAnsi="宋体" w:cs="宋体"/>
                <w:color w:val="000000"/>
                <w:sz w:val="24"/>
              </w:rPr>
            </w:pPr>
          </w:p>
        </w:tc>
        <w:tc>
          <w:tcPr>
            <w:tcW w:w="1072" w:type="dxa"/>
            <w:vMerge w:val="continue"/>
            <w:shd w:val="clear" w:color="auto" w:fill="auto"/>
            <w:tcMar>
              <w:top w:w="15" w:type="dxa"/>
              <w:left w:w="15" w:type="dxa"/>
              <w:right w:w="15" w:type="dxa"/>
            </w:tcMar>
            <w:vAlign w:val="center"/>
          </w:tcPr>
          <w:p>
            <w:pPr>
              <w:widowControl/>
              <w:spacing w:line="360" w:lineRule="auto"/>
              <w:jc w:val="left"/>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 w:hRule="atLeast"/>
        </w:trPr>
        <w:tc>
          <w:tcPr>
            <w:tcW w:w="517" w:type="dxa"/>
            <w:vMerge w:val="continue"/>
            <w:shd w:val="clear" w:color="auto" w:fill="auto"/>
            <w:tcMar>
              <w:top w:w="15" w:type="dxa"/>
              <w:left w:w="15" w:type="dxa"/>
              <w:right w:w="15" w:type="dxa"/>
            </w:tcMar>
            <w:vAlign w:val="center"/>
          </w:tcPr>
          <w:p>
            <w:pPr>
              <w:widowControl/>
              <w:spacing w:line="360" w:lineRule="auto"/>
              <w:jc w:val="left"/>
              <w:textAlignment w:val="center"/>
              <w:rPr>
                <w:rFonts w:ascii="宋体" w:hAnsi="宋体" w:cs="宋体"/>
                <w:color w:val="000000"/>
                <w:sz w:val="24"/>
              </w:rPr>
            </w:pPr>
          </w:p>
        </w:tc>
        <w:tc>
          <w:tcPr>
            <w:tcW w:w="1180" w:type="dxa"/>
            <w:vMerge w:val="continue"/>
            <w:shd w:val="clear" w:color="auto" w:fill="auto"/>
            <w:tcMar>
              <w:top w:w="15" w:type="dxa"/>
              <w:left w:w="15" w:type="dxa"/>
              <w:right w:w="15" w:type="dxa"/>
            </w:tcMar>
            <w:vAlign w:val="center"/>
          </w:tcPr>
          <w:p>
            <w:pPr>
              <w:widowControl/>
              <w:spacing w:line="360" w:lineRule="auto"/>
              <w:jc w:val="left"/>
              <w:textAlignment w:val="center"/>
              <w:rPr>
                <w:rFonts w:ascii="宋体" w:hAnsi="宋体" w:cs="宋体"/>
                <w:color w:val="000000"/>
                <w:sz w:val="24"/>
              </w:rPr>
            </w:pPr>
          </w:p>
        </w:tc>
        <w:tc>
          <w:tcPr>
            <w:tcW w:w="5424" w:type="dxa"/>
            <w:shd w:val="clear" w:color="auto" w:fill="auto"/>
            <w:tcMar>
              <w:top w:w="15" w:type="dxa"/>
              <w:left w:w="15" w:type="dxa"/>
              <w:right w:w="15" w:type="dxa"/>
            </w:tcMar>
          </w:tcPr>
          <w:p>
            <w:pPr>
              <w:widowControl/>
              <w:spacing w:line="360" w:lineRule="auto"/>
              <w:jc w:val="left"/>
              <w:textAlignment w:val="center"/>
              <w:rPr>
                <w:rFonts w:ascii="宋体" w:hAnsi="宋体" w:cs="宋体"/>
                <w:color w:val="000000"/>
                <w:sz w:val="24"/>
              </w:rPr>
            </w:pPr>
            <w:r>
              <w:rPr>
                <w:rFonts w:hint="eastAsia" w:ascii="宋体" w:hAnsi="宋体" w:cs="宋体"/>
                <w:color w:val="000000"/>
                <w:sz w:val="24"/>
              </w:rPr>
              <w:t>施工设备，根据供应商投入的用于本项目的主要物资和施工机械设备、主要施工机械计划进行评比：</w:t>
            </w:r>
          </w:p>
          <w:p>
            <w:pPr>
              <w:widowControl/>
              <w:spacing w:line="360" w:lineRule="auto"/>
              <w:jc w:val="left"/>
              <w:textAlignment w:val="center"/>
              <w:rPr>
                <w:rFonts w:ascii="宋体" w:hAnsi="宋体" w:cs="宋体"/>
                <w:color w:val="000000"/>
                <w:sz w:val="24"/>
              </w:rPr>
            </w:pPr>
            <w:r>
              <w:rPr>
                <w:rFonts w:hint="eastAsia" w:ascii="宋体" w:hAnsi="宋体" w:cs="宋体"/>
                <w:color w:val="000000"/>
                <w:sz w:val="24"/>
              </w:rPr>
              <w:t>1）项目主要物质和施工机械设备、主要施工机械计划安排合理、科学得3分；</w:t>
            </w:r>
          </w:p>
          <w:p>
            <w:pPr>
              <w:widowControl/>
              <w:spacing w:line="360" w:lineRule="auto"/>
              <w:jc w:val="left"/>
              <w:textAlignment w:val="center"/>
              <w:rPr>
                <w:rFonts w:ascii="宋体" w:hAnsi="宋体" w:cs="宋体"/>
                <w:color w:val="000000"/>
                <w:sz w:val="24"/>
              </w:rPr>
            </w:pPr>
            <w:r>
              <w:rPr>
                <w:rFonts w:hint="eastAsia" w:ascii="宋体" w:hAnsi="宋体" w:cs="宋体"/>
                <w:color w:val="000000"/>
                <w:sz w:val="24"/>
              </w:rPr>
              <w:t>2）项目主要物资和施工机械设备、主要施工机械计划安排较合理、较科学得2分；</w:t>
            </w:r>
          </w:p>
          <w:p>
            <w:pPr>
              <w:widowControl/>
              <w:spacing w:line="360" w:lineRule="auto"/>
              <w:jc w:val="left"/>
              <w:textAlignment w:val="center"/>
              <w:rPr>
                <w:rFonts w:ascii="宋体" w:hAnsi="宋体" w:cs="宋体"/>
                <w:color w:val="000000"/>
                <w:sz w:val="24"/>
              </w:rPr>
            </w:pPr>
            <w:r>
              <w:rPr>
                <w:rFonts w:hint="eastAsia" w:ascii="宋体" w:hAnsi="宋体" w:cs="宋体"/>
                <w:color w:val="000000"/>
                <w:sz w:val="24"/>
              </w:rPr>
              <w:t>3）项目主要物资和施工机械设备、主要施工机械计划安排不合理、不科学得1分；</w:t>
            </w:r>
          </w:p>
          <w:p>
            <w:pPr>
              <w:widowControl/>
              <w:spacing w:line="360" w:lineRule="auto"/>
              <w:jc w:val="left"/>
              <w:textAlignment w:val="center"/>
              <w:rPr>
                <w:rFonts w:ascii="宋体" w:hAnsi="宋体" w:cs="宋体"/>
                <w:color w:val="000000"/>
                <w:sz w:val="24"/>
              </w:rPr>
            </w:pPr>
            <w:r>
              <w:rPr>
                <w:rFonts w:hint="eastAsia" w:ascii="宋体" w:hAnsi="宋体" w:cs="宋体"/>
                <w:color w:val="000000"/>
                <w:sz w:val="24"/>
              </w:rPr>
              <w:t>未提供不得分。</w:t>
            </w:r>
          </w:p>
        </w:tc>
        <w:tc>
          <w:tcPr>
            <w:tcW w:w="430" w:type="dxa"/>
            <w:vMerge w:val="continue"/>
            <w:shd w:val="clear" w:color="auto" w:fill="auto"/>
            <w:tcMar>
              <w:top w:w="15" w:type="dxa"/>
              <w:left w:w="15" w:type="dxa"/>
              <w:right w:w="15" w:type="dxa"/>
            </w:tcMar>
            <w:vAlign w:val="center"/>
          </w:tcPr>
          <w:p>
            <w:pPr>
              <w:widowControl/>
              <w:spacing w:line="360" w:lineRule="auto"/>
              <w:jc w:val="left"/>
              <w:textAlignment w:val="center"/>
              <w:rPr>
                <w:rFonts w:ascii="宋体" w:hAnsi="宋体" w:cs="宋体"/>
                <w:color w:val="000000"/>
                <w:sz w:val="24"/>
              </w:rPr>
            </w:pPr>
          </w:p>
        </w:tc>
        <w:tc>
          <w:tcPr>
            <w:tcW w:w="1072" w:type="dxa"/>
            <w:vMerge w:val="continue"/>
            <w:shd w:val="clear" w:color="auto" w:fill="auto"/>
            <w:tcMar>
              <w:top w:w="15" w:type="dxa"/>
              <w:left w:w="15" w:type="dxa"/>
              <w:right w:w="15" w:type="dxa"/>
            </w:tcMar>
            <w:vAlign w:val="center"/>
          </w:tcPr>
          <w:p>
            <w:pPr>
              <w:widowControl/>
              <w:spacing w:line="360" w:lineRule="auto"/>
              <w:jc w:val="left"/>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 w:hRule="atLeast"/>
        </w:trPr>
        <w:tc>
          <w:tcPr>
            <w:tcW w:w="517" w:type="dxa"/>
            <w:vMerge w:val="continue"/>
            <w:shd w:val="clear" w:color="auto" w:fill="auto"/>
            <w:tcMar>
              <w:top w:w="15" w:type="dxa"/>
              <w:left w:w="15" w:type="dxa"/>
              <w:right w:w="15" w:type="dxa"/>
            </w:tcMar>
            <w:vAlign w:val="center"/>
          </w:tcPr>
          <w:p>
            <w:pPr>
              <w:widowControl/>
              <w:spacing w:line="360" w:lineRule="auto"/>
              <w:jc w:val="left"/>
              <w:textAlignment w:val="center"/>
              <w:rPr>
                <w:rFonts w:ascii="宋体" w:hAnsi="宋体" w:cs="宋体"/>
                <w:color w:val="000000"/>
                <w:sz w:val="24"/>
              </w:rPr>
            </w:pPr>
          </w:p>
        </w:tc>
        <w:tc>
          <w:tcPr>
            <w:tcW w:w="1180" w:type="dxa"/>
            <w:vMerge w:val="continue"/>
            <w:shd w:val="clear" w:color="auto" w:fill="auto"/>
            <w:tcMar>
              <w:top w:w="15" w:type="dxa"/>
              <w:left w:w="15" w:type="dxa"/>
              <w:right w:w="15" w:type="dxa"/>
            </w:tcMar>
            <w:vAlign w:val="center"/>
          </w:tcPr>
          <w:p>
            <w:pPr>
              <w:widowControl/>
              <w:spacing w:line="360" w:lineRule="auto"/>
              <w:jc w:val="left"/>
              <w:textAlignment w:val="center"/>
              <w:rPr>
                <w:rFonts w:ascii="宋体" w:hAnsi="宋体" w:cs="宋体"/>
                <w:color w:val="000000"/>
                <w:sz w:val="24"/>
              </w:rPr>
            </w:pPr>
          </w:p>
        </w:tc>
        <w:tc>
          <w:tcPr>
            <w:tcW w:w="5424" w:type="dxa"/>
            <w:shd w:val="clear" w:color="auto" w:fill="auto"/>
            <w:tcMar>
              <w:top w:w="15" w:type="dxa"/>
              <w:left w:w="15" w:type="dxa"/>
              <w:right w:w="15" w:type="dxa"/>
            </w:tcMar>
          </w:tcPr>
          <w:p>
            <w:pPr>
              <w:widowControl/>
              <w:spacing w:line="360" w:lineRule="auto"/>
              <w:jc w:val="left"/>
              <w:textAlignment w:val="center"/>
              <w:rPr>
                <w:rFonts w:ascii="宋体" w:hAnsi="宋体" w:cs="宋体"/>
                <w:color w:val="000000"/>
                <w:sz w:val="24"/>
              </w:rPr>
            </w:pPr>
            <w:r>
              <w:rPr>
                <w:rFonts w:hint="eastAsia" w:ascii="宋体" w:hAnsi="宋体" w:cs="宋体"/>
                <w:color w:val="000000"/>
                <w:sz w:val="24"/>
              </w:rPr>
              <w:t>技术措施，根据供应商提供的针对本项目的确保项目质量的技术组织措施进行评比：</w:t>
            </w:r>
          </w:p>
          <w:p>
            <w:pPr>
              <w:widowControl/>
              <w:spacing w:line="360" w:lineRule="auto"/>
              <w:jc w:val="left"/>
              <w:textAlignment w:val="center"/>
              <w:rPr>
                <w:rFonts w:ascii="宋体" w:hAnsi="宋体" w:cs="宋体"/>
                <w:color w:val="000000"/>
                <w:sz w:val="24"/>
              </w:rPr>
            </w:pPr>
            <w:r>
              <w:rPr>
                <w:rFonts w:hint="eastAsia" w:ascii="宋体" w:hAnsi="宋体" w:cs="宋体"/>
                <w:color w:val="000000"/>
                <w:sz w:val="24"/>
              </w:rPr>
              <w:t>1)有明确的质量技术目标，有详细的技术组织计划和方案的得7分；</w:t>
            </w:r>
          </w:p>
          <w:p>
            <w:pPr>
              <w:widowControl/>
              <w:spacing w:line="360" w:lineRule="auto"/>
              <w:jc w:val="left"/>
              <w:textAlignment w:val="center"/>
              <w:rPr>
                <w:rFonts w:ascii="宋体" w:hAnsi="宋体" w:cs="宋体"/>
                <w:color w:val="000000"/>
                <w:sz w:val="24"/>
              </w:rPr>
            </w:pPr>
            <w:r>
              <w:rPr>
                <w:rFonts w:hint="eastAsia" w:ascii="宋体" w:hAnsi="宋体" w:cs="宋体"/>
                <w:color w:val="000000"/>
                <w:sz w:val="24"/>
              </w:rPr>
              <w:t>2)质量技术目标较明确，有较详细的技术组织计划和方案的得4分；</w:t>
            </w:r>
          </w:p>
          <w:p>
            <w:pPr>
              <w:widowControl/>
              <w:spacing w:line="360" w:lineRule="auto"/>
              <w:jc w:val="left"/>
              <w:textAlignment w:val="center"/>
              <w:rPr>
                <w:rFonts w:ascii="宋体" w:hAnsi="宋体" w:cs="宋体"/>
                <w:color w:val="000000"/>
                <w:sz w:val="24"/>
              </w:rPr>
            </w:pPr>
            <w:r>
              <w:rPr>
                <w:rFonts w:hint="eastAsia" w:ascii="宋体" w:hAnsi="宋体" w:cs="宋体"/>
                <w:color w:val="000000"/>
                <w:sz w:val="24"/>
              </w:rPr>
              <w:t>未提供不得分。</w:t>
            </w:r>
          </w:p>
        </w:tc>
        <w:tc>
          <w:tcPr>
            <w:tcW w:w="430" w:type="dxa"/>
            <w:vMerge w:val="continue"/>
            <w:shd w:val="clear" w:color="auto" w:fill="auto"/>
            <w:tcMar>
              <w:top w:w="15" w:type="dxa"/>
              <w:left w:w="15" w:type="dxa"/>
              <w:right w:w="15" w:type="dxa"/>
            </w:tcMar>
            <w:vAlign w:val="center"/>
          </w:tcPr>
          <w:p>
            <w:pPr>
              <w:widowControl/>
              <w:spacing w:line="360" w:lineRule="auto"/>
              <w:jc w:val="left"/>
              <w:textAlignment w:val="center"/>
              <w:rPr>
                <w:rFonts w:ascii="宋体" w:hAnsi="宋体" w:cs="宋体"/>
                <w:color w:val="000000"/>
                <w:sz w:val="24"/>
              </w:rPr>
            </w:pPr>
          </w:p>
        </w:tc>
        <w:tc>
          <w:tcPr>
            <w:tcW w:w="1072" w:type="dxa"/>
            <w:vMerge w:val="continue"/>
            <w:shd w:val="clear" w:color="auto" w:fill="auto"/>
            <w:tcMar>
              <w:top w:w="15" w:type="dxa"/>
              <w:left w:w="15" w:type="dxa"/>
              <w:right w:w="15" w:type="dxa"/>
            </w:tcMar>
            <w:vAlign w:val="center"/>
          </w:tcPr>
          <w:p>
            <w:pPr>
              <w:widowControl/>
              <w:spacing w:line="360" w:lineRule="auto"/>
              <w:jc w:val="left"/>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 w:hRule="atLeast"/>
        </w:trPr>
        <w:tc>
          <w:tcPr>
            <w:tcW w:w="517" w:type="dxa"/>
            <w:vMerge w:val="continue"/>
            <w:shd w:val="clear" w:color="auto" w:fill="auto"/>
            <w:tcMar>
              <w:top w:w="15" w:type="dxa"/>
              <w:left w:w="15" w:type="dxa"/>
              <w:right w:w="15" w:type="dxa"/>
            </w:tcMar>
            <w:vAlign w:val="center"/>
          </w:tcPr>
          <w:p>
            <w:pPr>
              <w:widowControl/>
              <w:spacing w:line="360" w:lineRule="auto"/>
              <w:jc w:val="left"/>
              <w:textAlignment w:val="center"/>
              <w:rPr>
                <w:rFonts w:ascii="宋体" w:hAnsi="宋体" w:cs="宋体"/>
                <w:color w:val="000000"/>
                <w:sz w:val="24"/>
              </w:rPr>
            </w:pPr>
          </w:p>
        </w:tc>
        <w:tc>
          <w:tcPr>
            <w:tcW w:w="1180" w:type="dxa"/>
            <w:vMerge w:val="continue"/>
            <w:shd w:val="clear" w:color="auto" w:fill="auto"/>
            <w:tcMar>
              <w:top w:w="15" w:type="dxa"/>
              <w:left w:w="15" w:type="dxa"/>
              <w:right w:w="15" w:type="dxa"/>
            </w:tcMar>
            <w:vAlign w:val="center"/>
          </w:tcPr>
          <w:p>
            <w:pPr>
              <w:widowControl/>
              <w:spacing w:line="360" w:lineRule="auto"/>
              <w:jc w:val="left"/>
              <w:textAlignment w:val="center"/>
              <w:rPr>
                <w:rFonts w:ascii="宋体" w:hAnsi="宋体" w:cs="宋体"/>
                <w:color w:val="000000"/>
                <w:sz w:val="24"/>
              </w:rPr>
            </w:pPr>
          </w:p>
        </w:tc>
        <w:tc>
          <w:tcPr>
            <w:tcW w:w="5424" w:type="dxa"/>
            <w:shd w:val="clear" w:color="auto" w:fill="auto"/>
            <w:tcMar>
              <w:top w:w="15" w:type="dxa"/>
              <w:left w:w="15" w:type="dxa"/>
              <w:right w:w="15" w:type="dxa"/>
            </w:tcMar>
          </w:tcPr>
          <w:p>
            <w:pPr>
              <w:widowControl/>
              <w:spacing w:line="360" w:lineRule="auto"/>
              <w:jc w:val="left"/>
              <w:textAlignment w:val="center"/>
              <w:rPr>
                <w:rFonts w:ascii="宋体" w:hAnsi="宋体" w:cs="宋体"/>
                <w:color w:val="000000"/>
                <w:sz w:val="24"/>
              </w:rPr>
            </w:pPr>
            <w:r>
              <w:rPr>
                <w:rFonts w:hint="eastAsia" w:ascii="宋体" w:hAnsi="宋体" w:cs="宋体"/>
                <w:color w:val="000000"/>
                <w:sz w:val="24"/>
              </w:rPr>
              <w:t>安全措施，根据供应商提供的针对本项目的确保安全生产的技术组织的措施、施工过程中的安全风险分析及应对措施进行评比：</w:t>
            </w:r>
          </w:p>
          <w:p>
            <w:pPr>
              <w:widowControl/>
              <w:spacing w:line="360" w:lineRule="auto"/>
              <w:jc w:val="left"/>
              <w:textAlignment w:val="center"/>
              <w:rPr>
                <w:rFonts w:ascii="宋体" w:hAnsi="宋体" w:cs="宋体"/>
                <w:color w:val="000000"/>
                <w:sz w:val="24"/>
              </w:rPr>
            </w:pPr>
            <w:r>
              <w:rPr>
                <w:rFonts w:hint="eastAsia" w:ascii="宋体" w:hAnsi="宋体" w:cs="宋体"/>
                <w:color w:val="000000"/>
                <w:sz w:val="24"/>
              </w:rPr>
              <w:t>1)有详细的安全生产的技术组织措施、施工过程中的安全风险分析及应对措施，并确保安全生产的过程中按照计划实施的得6分；</w:t>
            </w:r>
          </w:p>
          <w:p>
            <w:pPr>
              <w:widowControl/>
              <w:spacing w:line="360" w:lineRule="auto"/>
              <w:jc w:val="left"/>
              <w:textAlignment w:val="center"/>
              <w:rPr>
                <w:rFonts w:ascii="宋体" w:hAnsi="宋体" w:cs="宋体"/>
                <w:color w:val="000000"/>
                <w:sz w:val="24"/>
              </w:rPr>
            </w:pPr>
            <w:r>
              <w:rPr>
                <w:rFonts w:hint="eastAsia" w:ascii="宋体" w:hAnsi="宋体" w:cs="宋体"/>
                <w:color w:val="000000"/>
                <w:sz w:val="24"/>
              </w:rPr>
              <w:t>2)安全生产的技术组织措施、施工过程中的安全风险分析及应对措施较详细，并确保安全生产的过程中按照计划实施的得3分；</w:t>
            </w:r>
          </w:p>
          <w:p>
            <w:pPr>
              <w:widowControl/>
              <w:spacing w:line="360" w:lineRule="auto"/>
              <w:jc w:val="left"/>
              <w:textAlignment w:val="center"/>
              <w:rPr>
                <w:rFonts w:ascii="宋体" w:hAnsi="宋体" w:cs="宋体"/>
                <w:color w:val="000000"/>
                <w:sz w:val="24"/>
              </w:rPr>
            </w:pPr>
            <w:r>
              <w:rPr>
                <w:rFonts w:hint="eastAsia" w:ascii="宋体" w:hAnsi="宋体" w:cs="宋体"/>
                <w:color w:val="000000"/>
                <w:sz w:val="24"/>
              </w:rPr>
              <w:t>未提供不得分。</w:t>
            </w:r>
          </w:p>
        </w:tc>
        <w:tc>
          <w:tcPr>
            <w:tcW w:w="430" w:type="dxa"/>
            <w:vMerge w:val="continue"/>
            <w:shd w:val="clear" w:color="auto" w:fill="auto"/>
            <w:tcMar>
              <w:top w:w="15" w:type="dxa"/>
              <w:left w:w="15" w:type="dxa"/>
              <w:right w:w="15" w:type="dxa"/>
            </w:tcMar>
            <w:vAlign w:val="center"/>
          </w:tcPr>
          <w:p>
            <w:pPr>
              <w:widowControl/>
              <w:spacing w:line="360" w:lineRule="auto"/>
              <w:jc w:val="left"/>
              <w:textAlignment w:val="center"/>
              <w:rPr>
                <w:rFonts w:ascii="宋体" w:hAnsi="宋体" w:cs="宋体"/>
                <w:color w:val="000000"/>
                <w:sz w:val="24"/>
              </w:rPr>
            </w:pPr>
          </w:p>
        </w:tc>
        <w:tc>
          <w:tcPr>
            <w:tcW w:w="1072" w:type="dxa"/>
            <w:vMerge w:val="continue"/>
            <w:shd w:val="clear" w:color="auto" w:fill="auto"/>
            <w:tcMar>
              <w:top w:w="15" w:type="dxa"/>
              <w:left w:w="15" w:type="dxa"/>
              <w:right w:w="15" w:type="dxa"/>
            </w:tcMar>
            <w:vAlign w:val="center"/>
          </w:tcPr>
          <w:p>
            <w:pPr>
              <w:widowControl/>
              <w:spacing w:line="360" w:lineRule="auto"/>
              <w:jc w:val="left"/>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517" w:type="dxa"/>
            <w:vMerge w:val="continue"/>
            <w:shd w:val="clear" w:color="auto" w:fill="auto"/>
            <w:tcMar>
              <w:top w:w="15" w:type="dxa"/>
              <w:left w:w="15" w:type="dxa"/>
              <w:right w:w="15" w:type="dxa"/>
            </w:tcMar>
            <w:vAlign w:val="center"/>
          </w:tcPr>
          <w:p>
            <w:pPr>
              <w:widowControl/>
              <w:spacing w:line="360" w:lineRule="auto"/>
              <w:jc w:val="left"/>
              <w:textAlignment w:val="center"/>
              <w:rPr>
                <w:rFonts w:ascii="宋体" w:hAnsi="宋体" w:cs="宋体"/>
                <w:color w:val="000000"/>
                <w:sz w:val="24"/>
              </w:rPr>
            </w:pPr>
          </w:p>
        </w:tc>
        <w:tc>
          <w:tcPr>
            <w:tcW w:w="1180" w:type="dxa"/>
            <w:vMerge w:val="continue"/>
            <w:shd w:val="clear" w:color="auto" w:fill="auto"/>
            <w:tcMar>
              <w:top w:w="15" w:type="dxa"/>
              <w:left w:w="15" w:type="dxa"/>
              <w:right w:w="15" w:type="dxa"/>
            </w:tcMar>
            <w:vAlign w:val="center"/>
          </w:tcPr>
          <w:p>
            <w:pPr>
              <w:widowControl/>
              <w:spacing w:line="360" w:lineRule="auto"/>
              <w:jc w:val="left"/>
              <w:textAlignment w:val="center"/>
              <w:rPr>
                <w:rFonts w:ascii="宋体" w:hAnsi="宋体" w:cs="宋体"/>
                <w:color w:val="000000"/>
                <w:sz w:val="24"/>
              </w:rPr>
            </w:pPr>
          </w:p>
        </w:tc>
        <w:tc>
          <w:tcPr>
            <w:tcW w:w="5424" w:type="dxa"/>
            <w:shd w:val="clear" w:color="auto" w:fill="auto"/>
            <w:tcMar>
              <w:top w:w="15" w:type="dxa"/>
              <w:left w:w="15" w:type="dxa"/>
              <w:right w:w="15" w:type="dxa"/>
            </w:tcMar>
          </w:tcPr>
          <w:p>
            <w:pPr>
              <w:widowControl/>
              <w:spacing w:line="360" w:lineRule="auto"/>
              <w:jc w:val="left"/>
              <w:textAlignment w:val="center"/>
              <w:rPr>
                <w:rFonts w:ascii="宋体" w:hAnsi="宋体" w:cs="宋体"/>
                <w:color w:val="000000"/>
                <w:sz w:val="24"/>
              </w:rPr>
            </w:pPr>
            <w:r>
              <w:rPr>
                <w:rFonts w:hint="eastAsia" w:ascii="宋体" w:hAnsi="宋体" w:cs="宋体"/>
                <w:color w:val="000000"/>
                <w:sz w:val="24"/>
              </w:rPr>
              <w:t>文明措施，根据供应商提供的针对本项目的确保文明施工的技术组织措施进行评比：</w:t>
            </w:r>
          </w:p>
          <w:p>
            <w:pPr>
              <w:widowControl/>
              <w:spacing w:line="360" w:lineRule="auto"/>
              <w:jc w:val="left"/>
              <w:textAlignment w:val="center"/>
              <w:rPr>
                <w:rFonts w:ascii="宋体" w:hAnsi="宋体" w:cs="宋体"/>
                <w:color w:val="000000"/>
                <w:sz w:val="24"/>
              </w:rPr>
            </w:pPr>
            <w:r>
              <w:rPr>
                <w:rFonts w:hint="eastAsia" w:ascii="宋体" w:hAnsi="宋体" w:cs="宋体"/>
                <w:color w:val="000000"/>
                <w:sz w:val="24"/>
              </w:rPr>
              <w:t>1）有详细的文明施工的技术组织措施，确保工程施工文明进行的计划措施详细，有文明施工预案和管理制度得6分；</w:t>
            </w:r>
          </w:p>
          <w:p>
            <w:pPr>
              <w:widowControl/>
              <w:spacing w:line="360" w:lineRule="auto"/>
              <w:jc w:val="left"/>
              <w:textAlignment w:val="center"/>
              <w:rPr>
                <w:rFonts w:ascii="宋体" w:hAnsi="宋体" w:cs="宋体"/>
                <w:color w:val="000000"/>
                <w:sz w:val="24"/>
              </w:rPr>
            </w:pPr>
            <w:r>
              <w:rPr>
                <w:rFonts w:hint="eastAsia" w:ascii="宋体" w:hAnsi="宋体" w:cs="宋体"/>
                <w:color w:val="000000"/>
                <w:sz w:val="24"/>
              </w:rPr>
              <w:t>2）有文明施工的技术组织措施，确保工程施工文明进行的计划措施较详细，有文明施工预案和管理制度得4分；</w:t>
            </w:r>
          </w:p>
          <w:p>
            <w:pPr>
              <w:widowControl/>
              <w:spacing w:line="360" w:lineRule="auto"/>
              <w:jc w:val="left"/>
              <w:textAlignment w:val="center"/>
              <w:rPr>
                <w:rFonts w:ascii="宋体" w:hAnsi="宋体" w:cs="宋体"/>
                <w:color w:val="000000"/>
                <w:sz w:val="24"/>
              </w:rPr>
            </w:pPr>
            <w:r>
              <w:rPr>
                <w:rFonts w:hint="eastAsia" w:ascii="宋体" w:hAnsi="宋体" w:cs="宋体"/>
                <w:color w:val="000000"/>
                <w:sz w:val="24"/>
              </w:rPr>
              <w:t>3）有文明施工的技术组织措施，确保工程施工文明进行的计划措施不详细，无文明施工预案和管理制度得2分；</w:t>
            </w:r>
          </w:p>
          <w:p>
            <w:pPr>
              <w:widowControl/>
              <w:spacing w:line="360" w:lineRule="auto"/>
              <w:jc w:val="left"/>
              <w:textAlignment w:val="center"/>
              <w:rPr>
                <w:rFonts w:ascii="宋体" w:hAnsi="宋体" w:cs="宋体"/>
                <w:color w:val="000000"/>
                <w:sz w:val="24"/>
              </w:rPr>
            </w:pPr>
            <w:r>
              <w:rPr>
                <w:rFonts w:hint="eastAsia" w:ascii="宋体" w:hAnsi="宋体" w:cs="宋体"/>
                <w:color w:val="000000"/>
                <w:sz w:val="24"/>
              </w:rPr>
              <w:t>未提供不得分。</w:t>
            </w:r>
          </w:p>
        </w:tc>
        <w:tc>
          <w:tcPr>
            <w:tcW w:w="430" w:type="dxa"/>
            <w:vMerge w:val="continue"/>
            <w:shd w:val="clear" w:color="auto" w:fill="auto"/>
            <w:tcMar>
              <w:top w:w="15" w:type="dxa"/>
              <w:left w:w="15" w:type="dxa"/>
              <w:right w:w="15" w:type="dxa"/>
            </w:tcMar>
            <w:vAlign w:val="center"/>
          </w:tcPr>
          <w:p>
            <w:pPr>
              <w:widowControl/>
              <w:spacing w:line="360" w:lineRule="auto"/>
              <w:jc w:val="left"/>
              <w:textAlignment w:val="center"/>
              <w:rPr>
                <w:rFonts w:ascii="宋体" w:hAnsi="宋体" w:cs="宋体"/>
                <w:color w:val="000000"/>
                <w:sz w:val="24"/>
              </w:rPr>
            </w:pPr>
          </w:p>
        </w:tc>
        <w:tc>
          <w:tcPr>
            <w:tcW w:w="1072" w:type="dxa"/>
            <w:vMerge w:val="continue"/>
            <w:shd w:val="clear" w:color="auto" w:fill="auto"/>
            <w:tcMar>
              <w:top w:w="15" w:type="dxa"/>
              <w:left w:w="15" w:type="dxa"/>
              <w:right w:w="15" w:type="dxa"/>
            </w:tcMar>
            <w:vAlign w:val="center"/>
          </w:tcPr>
          <w:p>
            <w:pPr>
              <w:widowControl/>
              <w:spacing w:line="360" w:lineRule="auto"/>
              <w:jc w:val="left"/>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517" w:type="dxa"/>
            <w:vMerge w:val="continue"/>
            <w:shd w:val="clear" w:color="auto" w:fill="auto"/>
            <w:tcMar>
              <w:top w:w="15" w:type="dxa"/>
              <w:left w:w="15" w:type="dxa"/>
              <w:right w:w="15" w:type="dxa"/>
            </w:tcMar>
            <w:vAlign w:val="center"/>
          </w:tcPr>
          <w:p>
            <w:pPr>
              <w:widowControl/>
              <w:spacing w:line="360" w:lineRule="auto"/>
              <w:jc w:val="left"/>
              <w:textAlignment w:val="center"/>
              <w:rPr>
                <w:rFonts w:ascii="宋体" w:hAnsi="宋体" w:cs="宋体"/>
                <w:sz w:val="24"/>
              </w:rPr>
            </w:pPr>
          </w:p>
        </w:tc>
        <w:tc>
          <w:tcPr>
            <w:tcW w:w="1180" w:type="dxa"/>
            <w:vMerge w:val="continue"/>
            <w:shd w:val="clear" w:color="auto" w:fill="auto"/>
            <w:tcMar>
              <w:top w:w="15" w:type="dxa"/>
              <w:left w:w="15" w:type="dxa"/>
              <w:right w:w="15" w:type="dxa"/>
            </w:tcMar>
            <w:vAlign w:val="center"/>
          </w:tcPr>
          <w:p>
            <w:pPr>
              <w:widowControl/>
              <w:spacing w:line="360" w:lineRule="auto"/>
              <w:jc w:val="left"/>
              <w:textAlignment w:val="center"/>
              <w:rPr>
                <w:rFonts w:ascii="宋体" w:hAnsi="宋体" w:cs="宋体"/>
                <w:sz w:val="24"/>
              </w:rPr>
            </w:pPr>
          </w:p>
        </w:tc>
        <w:tc>
          <w:tcPr>
            <w:tcW w:w="5424" w:type="dxa"/>
            <w:shd w:val="clear" w:color="auto" w:fill="auto"/>
            <w:tcMar>
              <w:top w:w="15" w:type="dxa"/>
              <w:left w:w="15" w:type="dxa"/>
              <w:right w:w="15" w:type="dxa"/>
            </w:tcMar>
          </w:tcPr>
          <w:p>
            <w:pPr>
              <w:widowControl/>
              <w:spacing w:line="360" w:lineRule="auto"/>
              <w:jc w:val="left"/>
              <w:textAlignment w:val="center"/>
              <w:rPr>
                <w:rFonts w:ascii="宋体" w:hAnsi="宋体" w:cs="宋体"/>
                <w:color w:val="000000"/>
                <w:sz w:val="24"/>
              </w:rPr>
            </w:pPr>
            <w:r>
              <w:rPr>
                <w:rFonts w:hint="eastAsia" w:ascii="宋体" w:hAnsi="宋体" w:cs="宋体"/>
                <w:color w:val="000000"/>
                <w:sz w:val="24"/>
              </w:rPr>
              <w:t>突发事件，根据供应商提供的针对本项目的突发事件的应急预案进行评比：</w:t>
            </w:r>
          </w:p>
          <w:p>
            <w:pPr>
              <w:widowControl/>
              <w:spacing w:line="360" w:lineRule="auto"/>
              <w:jc w:val="left"/>
              <w:textAlignment w:val="center"/>
              <w:rPr>
                <w:rFonts w:ascii="宋体" w:hAnsi="宋体" w:cs="宋体"/>
                <w:color w:val="000000"/>
                <w:sz w:val="24"/>
              </w:rPr>
            </w:pPr>
            <w:r>
              <w:rPr>
                <w:rFonts w:hint="eastAsia" w:ascii="宋体" w:hAnsi="宋体" w:cs="宋体"/>
                <w:color w:val="000000"/>
                <w:sz w:val="24"/>
              </w:rPr>
              <w:t>1）应急预案详细、科学的得4分；</w:t>
            </w:r>
          </w:p>
          <w:p>
            <w:pPr>
              <w:widowControl/>
              <w:spacing w:line="360" w:lineRule="auto"/>
              <w:jc w:val="left"/>
              <w:textAlignment w:val="center"/>
              <w:rPr>
                <w:rFonts w:ascii="宋体" w:hAnsi="宋体" w:cs="宋体"/>
                <w:color w:val="000000"/>
                <w:sz w:val="24"/>
              </w:rPr>
            </w:pPr>
            <w:r>
              <w:rPr>
                <w:rFonts w:hint="eastAsia" w:ascii="宋体" w:hAnsi="宋体" w:cs="宋体"/>
                <w:color w:val="000000"/>
                <w:sz w:val="24"/>
              </w:rPr>
              <w:t>2）应急预案较详细、较科学的得2分；</w:t>
            </w:r>
          </w:p>
          <w:p>
            <w:pPr>
              <w:widowControl/>
              <w:spacing w:line="360" w:lineRule="auto"/>
              <w:jc w:val="left"/>
              <w:textAlignment w:val="center"/>
              <w:rPr>
                <w:rFonts w:ascii="宋体" w:hAnsi="宋体" w:cs="宋体"/>
                <w:color w:val="000000"/>
                <w:sz w:val="24"/>
              </w:rPr>
            </w:pPr>
            <w:r>
              <w:rPr>
                <w:rFonts w:hint="eastAsia" w:ascii="宋体" w:hAnsi="宋体" w:cs="宋体"/>
                <w:color w:val="000000"/>
                <w:sz w:val="24"/>
              </w:rPr>
              <w:t>3）应急预案不详细、不科学的得1分；</w:t>
            </w:r>
          </w:p>
          <w:p>
            <w:pPr>
              <w:widowControl/>
              <w:spacing w:line="360" w:lineRule="auto"/>
              <w:jc w:val="left"/>
              <w:textAlignment w:val="center"/>
              <w:rPr>
                <w:rFonts w:ascii="宋体" w:hAnsi="宋体" w:cs="宋体"/>
                <w:color w:val="000000"/>
                <w:sz w:val="24"/>
              </w:rPr>
            </w:pPr>
            <w:r>
              <w:rPr>
                <w:rFonts w:hint="eastAsia" w:ascii="宋体" w:hAnsi="宋体" w:cs="宋体"/>
                <w:color w:val="000000"/>
                <w:sz w:val="24"/>
              </w:rPr>
              <w:t>未提供不得分。</w:t>
            </w:r>
          </w:p>
        </w:tc>
        <w:tc>
          <w:tcPr>
            <w:tcW w:w="430" w:type="dxa"/>
            <w:vMerge w:val="continue"/>
            <w:shd w:val="clear" w:color="auto" w:fill="auto"/>
            <w:tcMar>
              <w:top w:w="15" w:type="dxa"/>
              <w:left w:w="15" w:type="dxa"/>
              <w:right w:w="15" w:type="dxa"/>
            </w:tcMar>
            <w:vAlign w:val="center"/>
          </w:tcPr>
          <w:p>
            <w:pPr>
              <w:widowControl/>
              <w:spacing w:line="360" w:lineRule="auto"/>
              <w:jc w:val="left"/>
              <w:textAlignment w:val="center"/>
              <w:rPr>
                <w:rFonts w:ascii="宋体" w:hAnsi="宋体" w:cs="宋体"/>
                <w:color w:val="000000"/>
                <w:sz w:val="24"/>
              </w:rPr>
            </w:pPr>
          </w:p>
        </w:tc>
        <w:tc>
          <w:tcPr>
            <w:tcW w:w="1072" w:type="dxa"/>
            <w:vMerge w:val="continue"/>
            <w:shd w:val="clear" w:color="auto" w:fill="auto"/>
            <w:tcMar>
              <w:top w:w="15" w:type="dxa"/>
              <w:left w:w="15" w:type="dxa"/>
              <w:right w:w="15" w:type="dxa"/>
            </w:tcMar>
            <w:vAlign w:val="center"/>
          </w:tcPr>
          <w:p>
            <w:pPr>
              <w:widowControl/>
              <w:spacing w:line="360" w:lineRule="auto"/>
              <w:jc w:val="left"/>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17" w:type="dxa"/>
            <w:vMerge w:val="continue"/>
            <w:shd w:val="clear" w:color="auto" w:fill="auto"/>
            <w:tcMar>
              <w:top w:w="15" w:type="dxa"/>
              <w:left w:w="15" w:type="dxa"/>
              <w:right w:w="15" w:type="dxa"/>
            </w:tcMar>
            <w:vAlign w:val="center"/>
          </w:tcPr>
          <w:p>
            <w:pPr>
              <w:spacing w:line="360" w:lineRule="auto"/>
              <w:jc w:val="center"/>
              <w:rPr>
                <w:rFonts w:ascii="宋体" w:hAnsi="宋体" w:cs="宋体"/>
                <w:color w:val="000000"/>
                <w:sz w:val="24"/>
              </w:rPr>
            </w:pPr>
          </w:p>
        </w:tc>
        <w:tc>
          <w:tcPr>
            <w:tcW w:w="1180"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项目管理机构评分</w:t>
            </w:r>
          </w:p>
        </w:tc>
        <w:tc>
          <w:tcPr>
            <w:tcW w:w="5424" w:type="dxa"/>
            <w:shd w:val="clear" w:color="auto" w:fill="auto"/>
            <w:tcMar>
              <w:top w:w="15" w:type="dxa"/>
              <w:left w:w="15" w:type="dxa"/>
              <w:right w:w="15" w:type="dxa"/>
            </w:tcMa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1.拟投入本项目负责人具有建筑工程相关专业高级及以上职称得1分，拟投入本项目的技术负责人具有建筑工程相关专业高级及以上职称得1分，本项最多得2分。提供证书复印件加盖供应商公章。 2.拟投入本项目其他人至少应包括：安全员、施工员、材料员、质检员（质量员）、资料员、标准员、劳务员，以上人员配备齐全得6分，每缺一个人员种类扣1分，扣完为止，未提供不得分，本项最多得6分。提供证书复印件加盖供应商公章。 3.拟投入本项目的造价人员每提供1名注册造价工程师得1分，最多得1分。提供有效的注册证书复印件加盖供应商公章。 注：以上人员不重复计分。</w:t>
            </w:r>
          </w:p>
        </w:tc>
        <w:tc>
          <w:tcPr>
            <w:tcW w:w="430"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sz w:val="24"/>
              </w:rPr>
              <w:t>9</w:t>
            </w:r>
          </w:p>
        </w:tc>
        <w:tc>
          <w:tcPr>
            <w:tcW w:w="107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3" w:hRule="atLeast"/>
        </w:trPr>
        <w:tc>
          <w:tcPr>
            <w:tcW w:w="517" w:type="dxa"/>
            <w:vMerge w:val="continue"/>
            <w:shd w:val="clear" w:color="auto" w:fill="auto"/>
            <w:tcMar>
              <w:top w:w="15" w:type="dxa"/>
              <w:left w:w="15" w:type="dxa"/>
              <w:right w:w="15" w:type="dxa"/>
            </w:tcMar>
            <w:vAlign w:val="center"/>
          </w:tcPr>
          <w:p>
            <w:pPr>
              <w:spacing w:line="360" w:lineRule="auto"/>
              <w:jc w:val="center"/>
              <w:rPr>
                <w:rFonts w:ascii="宋体" w:hAnsi="宋体" w:cs="宋体"/>
                <w:color w:val="000000"/>
                <w:sz w:val="24"/>
              </w:rPr>
            </w:pPr>
          </w:p>
        </w:tc>
        <w:tc>
          <w:tcPr>
            <w:tcW w:w="1180"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服务保障方案</w:t>
            </w:r>
          </w:p>
        </w:tc>
        <w:tc>
          <w:tcPr>
            <w:tcW w:w="5424" w:type="dxa"/>
            <w:shd w:val="clear" w:color="auto" w:fill="auto"/>
            <w:tcMar>
              <w:top w:w="15" w:type="dxa"/>
              <w:left w:w="15" w:type="dxa"/>
              <w:right w:w="15" w:type="dxa"/>
            </w:tcMa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磋商小组根据供应商提供的服务保障方案按照以下评分标准进行评审：《服务保障方案》包括但不限于以下要素：</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①供应商制定有服务保障工作内容计划；</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②供应商制定有服务保障巡查或复查计划；</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③供应商拟配置有服务保障团队人员组成体系；</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④供应商制定有服务保障质量措施；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1.编制要点包含以上①-④要点的得基本分4分；每缺少一个要点扣1分，本项基本分扣完为止；</w:t>
            </w:r>
          </w:p>
        </w:tc>
        <w:tc>
          <w:tcPr>
            <w:tcW w:w="430"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107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17" w:type="dxa"/>
            <w:vMerge w:val="continue"/>
            <w:shd w:val="clear" w:color="auto" w:fill="auto"/>
            <w:tcMar>
              <w:top w:w="15" w:type="dxa"/>
              <w:left w:w="15" w:type="dxa"/>
              <w:right w:w="15" w:type="dxa"/>
            </w:tcMar>
            <w:vAlign w:val="center"/>
          </w:tcPr>
          <w:p>
            <w:pPr>
              <w:spacing w:line="360" w:lineRule="auto"/>
              <w:jc w:val="center"/>
              <w:rPr>
                <w:rFonts w:ascii="宋体" w:hAnsi="宋体" w:cs="宋体"/>
                <w:color w:val="000000"/>
                <w:sz w:val="24"/>
              </w:rPr>
            </w:pPr>
          </w:p>
        </w:tc>
        <w:tc>
          <w:tcPr>
            <w:tcW w:w="1180"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优先采购节能、环境标志</w:t>
            </w:r>
          </w:p>
        </w:tc>
        <w:tc>
          <w:tcPr>
            <w:tcW w:w="5424" w:type="dxa"/>
            <w:shd w:val="clear" w:color="auto" w:fill="auto"/>
            <w:tcMar>
              <w:top w:w="15" w:type="dxa"/>
              <w:left w:w="15" w:type="dxa"/>
              <w:right w:w="15" w:type="dxa"/>
            </w:tcMa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供应商所响应的产品中每有一项认定为政府采购优先节能产品或者政府采购环境标志产品的得0.5分。本项共2分。1、可重复计分.2、本项目采购的产品中属于节能产品或环境标志产品政府采购品目清单中强制采购范围的，不属于本项评分范围。3、供应商所响应的产品属于节能环保政府采购品目清单内产品的，按承诺函格式要求承诺提供经认证的节能、环境标志产品。评审时，以其提供的强制、优先采购产品承诺函中承诺提供的节能、环境标志产品数量计分。注: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w:t>
            </w:r>
          </w:p>
        </w:tc>
        <w:tc>
          <w:tcPr>
            <w:tcW w:w="430"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sz w:val="24"/>
              </w:rPr>
              <w:t>2</w:t>
            </w:r>
          </w:p>
        </w:tc>
        <w:tc>
          <w:tcPr>
            <w:tcW w:w="107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17"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报价得分</w:t>
            </w:r>
          </w:p>
        </w:tc>
        <w:tc>
          <w:tcPr>
            <w:tcW w:w="1180"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报价得分</w:t>
            </w:r>
          </w:p>
        </w:tc>
        <w:tc>
          <w:tcPr>
            <w:tcW w:w="5424" w:type="dxa"/>
            <w:shd w:val="clear" w:color="auto" w:fill="auto"/>
            <w:tcMar>
              <w:top w:w="15" w:type="dxa"/>
              <w:left w:w="15" w:type="dxa"/>
              <w:right w:w="15" w:type="dxa"/>
            </w:tcMa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满足磋商文件要求且响应价格最低的响应报价为磋商基准价，其价格分为满分。其他供应商的价格分统一按照下列公式计算：磋商报价得分=(磋商基准价／最后磋商报价)*34</w:t>
            </w:r>
          </w:p>
        </w:tc>
        <w:tc>
          <w:tcPr>
            <w:tcW w:w="430"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34</w:t>
            </w:r>
          </w:p>
        </w:tc>
        <w:tc>
          <w:tcPr>
            <w:tcW w:w="1072" w:type="dxa"/>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客观</w:t>
            </w:r>
          </w:p>
        </w:tc>
      </w:tr>
    </w:tbl>
    <w:p>
      <w:pPr>
        <w:snapToGrid w:val="0"/>
        <w:spacing w:line="360" w:lineRule="auto"/>
        <w:textAlignment w:val="baseline"/>
        <w:rPr>
          <w:rFonts w:ascii="宋体" w:hAnsi="宋体" w:cs="宋体"/>
          <w:b/>
          <w:bCs/>
          <w:sz w:val="24"/>
        </w:rPr>
      </w:pPr>
    </w:p>
    <w:p>
      <w:pPr>
        <w:snapToGrid w:val="0"/>
        <w:spacing w:line="360" w:lineRule="auto"/>
        <w:ind w:firstLine="487" w:firstLineChars="202"/>
        <w:textAlignment w:val="baseline"/>
        <w:rPr>
          <w:rFonts w:ascii="宋体" w:hAnsi="宋体" w:cs="宋体"/>
          <w:b/>
          <w:bCs/>
          <w:sz w:val="24"/>
        </w:rPr>
      </w:pPr>
      <w:r>
        <w:rPr>
          <w:rFonts w:hint="eastAsia" w:ascii="宋体" w:hAnsi="宋体" w:cs="宋体"/>
          <w:b/>
          <w:bCs/>
          <w:sz w:val="24"/>
        </w:rPr>
        <w:t>四、其他事项</w:t>
      </w:r>
    </w:p>
    <w:p>
      <w:pPr>
        <w:snapToGrid w:val="0"/>
        <w:spacing w:line="360" w:lineRule="auto"/>
        <w:ind w:firstLine="484" w:firstLineChars="202"/>
        <w:textAlignment w:val="baseline"/>
        <w:rPr>
          <w:rFonts w:ascii="宋体" w:hAnsi="宋体" w:cs="宋体"/>
          <w:sz w:val="24"/>
        </w:rPr>
      </w:pPr>
      <w:r>
        <w:rPr>
          <w:rFonts w:hint="eastAsia" w:ascii="宋体" w:hAnsi="宋体" w:cs="宋体"/>
          <w:sz w:val="24"/>
        </w:rPr>
        <w:t>有意愿投标的符合要求的单位可自行来院现场踏勘、洽谈。</w:t>
      </w:r>
    </w:p>
    <w:p>
      <w:pPr>
        <w:snapToGrid w:val="0"/>
        <w:spacing w:line="360" w:lineRule="auto"/>
        <w:ind w:firstLine="484" w:firstLineChars="202"/>
        <w:textAlignment w:val="baseline"/>
        <w:rPr>
          <w:rFonts w:ascii="宋体" w:hAnsi="宋体" w:cs="宋体"/>
          <w:sz w:val="24"/>
        </w:rPr>
      </w:pPr>
      <w:r>
        <w:rPr>
          <w:rFonts w:hint="eastAsia" w:ascii="宋体" w:hAnsi="宋体" w:cs="宋体"/>
          <w:sz w:val="24"/>
        </w:rPr>
        <w:t>上班时间为工作日8：00—12：00（上午），14：00—17：30（下午）</w:t>
      </w:r>
    </w:p>
    <w:p>
      <w:pPr>
        <w:snapToGrid w:val="0"/>
        <w:spacing w:line="360" w:lineRule="auto"/>
        <w:ind w:firstLine="484" w:firstLineChars="202"/>
        <w:textAlignment w:val="baseline"/>
        <w:rPr>
          <w:rFonts w:ascii="宋体" w:hAnsi="宋体" w:cs="宋体"/>
          <w:sz w:val="24"/>
        </w:rPr>
      </w:pPr>
      <w:r>
        <w:rPr>
          <w:rFonts w:hint="eastAsia" w:ascii="宋体" w:hAnsi="宋体" w:cs="宋体"/>
          <w:sz w:val="24"/>
        </w:rPr>
        <w:t>联系电话：028-65978223/028-65978238</w:t>
      </w:r>
    </w:p>
    <w:p>
      <w:pPr>
        <w:tabs>
          <w:tab w:val="left" w:pos="264"/>
        </w:tabs>
        <w:spacing w:line="360" w:lineRule="auto"/>
        <w:jc w:val="left"/>
        <w:rPr>
          <w:rFonts w:ascii="宋体" w:hAnsi="宋体" w:cs="宋体"/>
          <w:sz w:val="24"/>
        </w:rPr>
        <w:sectPr>
          <w:pgSz w:w="11906" w:h="16838"/>
          <w:pgMar w:top="1134" w:right="1417" w:bottom="1134" w:left="1417" w:header="851" w:footer="992" w:gutter="0"/>
          <w:cols w:space="720" w:num="1"/>
        </w:sectPr>
      </w:pPr>
    </w:p>
    <w:p>
      <w:pPr>
        <w:snapToGrid w:val="0"/>
        <w:spacing w:line="360" w:lineRule="auto"/>
        <w:textAlignment w:val="baseline"/>
        <w:rPr>
          <w:rFonts w:hint="eastAsia" w:ascii="宋体" w:hAnsi="宋体" w:cs="宋体"/>
          <w:b/>
          <w:bCs/>
          <w:sz w:val="24"/>
        </w:rPr>
      </w:pPr>
      <w:r>
        <w:rPr>
          <w:rFonts w:hint="eastAsia" w:ascii="宋体" w:hAnsi="宋体" w:cs="宋体"/>
          <w:b/>
          <w:bCs/>
          <w:sz w:val="24"/>
        </w:rPr>
        <w:t xml:space="preserve">附件2 </w:t>
      </w:r>
    </w:p>
    <w:p>
      <w:pPr>
        <w:snapToGrid w:val="0"/>
        <w:spacing w:line="360" w:lineRule="auto"/>
        <w:jc w:val="center"/>
        <w:textAlignment w:val="baseline"/>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主要表格</w:t>
      </w:r>
    </w:p>
    <w:p>
      <w:pPr>
        <w:snapToGrid w:val="0"/>
        <w:spacing w:line="360" w:lineRule="auto"/>
        <w:textAlignment w:val="baseline"/>
        <w:rPr>
          <w:rFonts w:ascii="宋体" w:hAnsi="宋体" w:cs="宋体"/>
          <w:b/>
          <w:bCs/>
          <w:sz w:val="24"/>
        </w:rPr>
      </w:pPr>
      <w:r>
        <w:rPr>
          <w:rFonts w:hint="eastAsia" w:ascii="宋体" w:hAnsi="宋体" w:cs="宋体"/>
          <w:b/>
          <w:bCs/>
          <w:sz w:val="24"/>
        </w:rPr>
        <w:t>2-1</w:t>
      </w:r>
    </w:p>
    <w:p>
      <w:pPr>
        <w:widowControl/>
        <w:spacing w:line="360" w:lineRule="auto"/>
        <w:jc w:val="center"/>
        <w:rPr>
          <w:rFonts w:ascii="宋体" w:hAnsi="宋体" w:cs="宋体"/>
          <w:kern w:val="0"/>
          <w:sz w:val="24"/>
        </w:rPr>
      </w:pPr>
      <w:r>
        <w:rPr>
          <w:rFonts w:hint="eastAsia" w:ascii="宋体" w:hAnsi="宋体" w:cs="宋体"/>
          <w:kern w:val="0"/>
          <w:sz w:val="24"/>
          <w:u w:val="single"/>
        </w:rPr>
        <w:t>XXX</w:t>
      </w:r>
      <w:r>
        <w:rPr>
          <w:rFonts w:hint="eastAsia" w:ascii="宋体" w:hAnsi="宋体" w:cs="宋体"/>
          <w:kern w:val="0"/>
          <w:sz w:val="24"/>
        </w:rPr>
        <w:t>采购项目</w:t>
      </w:r>
    </w:p>
    <w:p>
      <w:pPr>
        <w:pStyle w:val="4"/>
        <w:spacing w:line="360" w:lineRule="auto"/>
        <w:jc w:val="center"/>
        <w:rPr>
          <w:rFonts w:ascii="宋体" w:hAnsi="宋体" w:cs="宋体"/>
          <w:sz w:val="24"/>
        </w:rPr>
      </w:pPr>
      <w:r>
        <w:rPr>
          <w:rFonts w:hint="eastAsia" w:ascii="宋体" w:hAnsi="宋体" w:cs="宋体"/>
          <w:kern w:val="0"/>
          <w:sz w:val="24"/>
        </w:rPr>
        <w:t>报价一览表</w:t>
      </w:r>
    </w:p>
    <w:tbl>
      <w:tblPr>
        <w:tblStyle w:val="10"/>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43"/>
        <w:gridCol w:w="1918"/>
        <w:gridCol w:w="1418"/>
        <w:gridCol w:w="14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11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序号</w:t>
            </w:r>
          </w:p>
        </w:tc>
        <w:tc>
          <w:tcPr>
            <w:tcW w:w="1918"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项目名称</w:t>
            </w:r>
          </w:p>
        </w:tc>
        <w:tc>
          <w:tcPr>
            <w:tcW w:w="1418"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价格（万元）</w:t>
            </w:r>
          </w:p>
        </w:tc>
        <w:tc>
          <w:tcPr>
            <w:tcW w:w="1418"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1918"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hAnsi="宋体" w:cs="宋体"/>
                <w:kern w:val="0"/>
                <w:sz w:val="24"/>
              </w:rPr>
            </w:pPr>
          </w:p>
        </w:tc>
        <w:tc>
          <w:tcPr>
            <w:tcW w:w="1418"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hAnsi="宋体" w:cs="宋体"/>
                <w:kern w:val="0"/>
                <w:sz w:val="24"/>
              </w:rPr>
            </w:pPr>
          </w:p>
        </w:tc>
        <w:tc>
          <w:tcPr>
            <w:tcW w:w="1418"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p>
        </w:tc>
        <w:tc>
          <w:tcPr>
            <w:tcW w:w="1918"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合计</w:t>
            </w:r>
          </w:p>
        </w:tc>
        <w:tc>
          <w:tcPr>
            <w:tcW w:w="1418"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p>
        </w:tc>
        <w:tc>
          <w:tcPr>
            <w:tcW w:w="1418"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p>
        </w:tc>
      </w:tr>
    </w:tbl>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r>
        <w:rPr>
          <w:rFonts w:hint="eastAsia" w:ascii="宋体" w:hAnsi="宋体" w:cs="宋体"/>
          <w:kern w:val="0"/>
          <w:sz w:val="24"/>
        </w:rPr>
        <w:t xml:space="preserve">注：  </w:t>
      </w:r>
    </w:p>
    <w:p>
      <w:pPr>
        <w:widowControl/>
        <w:numPr>
          <w:ilvl w:val="0"/>
          <w:numId w:val="1"/>
        </w:numPr>
        <w:spacing w:line="360" w:lineRule="auto"/>
        <w:jc w:val="left"/>
        <w:rPr>
          <w:rFonts w:ascii="宋体" w:hAnsi="宋体" w:cs="宋体"/>
          <w:kern w:val="0"/>
          <w:sz w:val="24"/>
        </w:rPr>
      </w:pPr>
      <w:r>
        <w:rPr>
          <w:rFonts w:hint="eastAsia" w:ascii="宋体" w:hAnsi="宋体" w:cs="宋体"/>
          <w:kern w:val="0"/>
          <w:sz w:val="24"/>
        </w:rPr>
        <w:t>报价应是最终用户验收合格后的总价，此报价含税，含运费，含安装费等各项费用以及采购文件规定的其它费用。</w:t>
      </w:r>
    </w:p>
    <w:p>
      <w:pPr>
        <w:widowControl/>
        <w:numPr>
          <w:ilvl w:val="0"/>
          <w:numId w:val="1"/>
        </w:numPr>
        <w:spacing w:line="360" w:lineRule="auto"/>
        <w:jc w:val="left"/>
        <w:rPr>
          <w:rFonts w:ascii="宋体" w:hAnsi="宋体" w:cs="宋体"/>
          <w:kern w:val="0"/>
          <w:sz w:val="24"/>
        </w:rPr>
      </w:pPr>
      <w:r>
        <w:rPr>
          <w:rFonts w:hint="eastAsia" w:ascii="宋体" w:hAnsi="宋体" w:cs="宋体"/>
          <w:kern w:val="0"/>
          <w:sz w:val="24"/>
        </w:rPr>
        <w:t>“报价一览表”为多页的，每页均需由法定代表人或授权代表签字并盖投标人印章。</w:t>
      </w:r>
    </w:p>
    <w:p>
      <w:pPr>
        <w:widowControl/>
        <w:numPr>
          <w:ilvl w:val="0"/>
          <w:numId w:val="1"/>
        </w:numPr>
        <w:spacing w:line="360" w:lineRule="auto"/>
        <w:jc w:val="left"/>
        <w:rPr>
          <w:rFonts w:ascii="宋体" w:hAnsi="宋体" w:cs="宋体"/>
          <w:kern w:val="0"/>
          <w:sz w:val="24"/>
        </w:rPr>
      </w:pPr>
      <w:r>
        <w:rPr>
          <w:rFonts w:hint="eastAsia" w:ascii="宋体" w:hAnsi="宋体" w:cs="宋体"/>
          <w:kern w:val="0"/>
          <w:sz w:val="24"/>
        </w:rPr>
        <w:t>“报价一览表”需单独密封。</w:t>
      </w:r>
    </w:p>
    <w:p>
      <w:pPr>
        <w:widowControl/>
        <w:spacing w:line="360" w:lineRule="auto"/>
        <w:jc w:val="left"/>
        <w:rPr>
          <w:rFonts w:ascii="宋体" w:hAnsi="宋体" w:cs="宋体"/>
          <w:kern w:val="0"/>
          <w:sz w:val="24"/>
        </w:rPr>
      </w:pPr>
      <w:r>
        <w:rPr>
          <w:rFonts w:hint="eastAsia" w:ascii="宋体" w:hAnsi="宋体" w:cs="宋体"/>
          <w:kern w:val="0"/>
          <w:sz w:val="24"/>
        </w:rPr>
        <w:t xml:space="preserve">供应商名称（盖章）：        </w:t>
      </w:r>
    </w:p>
    <w:p>
      <w:pPr>
        <w:widowControl/>
        <w:spacing w:line="360" w:lineRule="auto"/>
        <w:jc w:val="left"/>
        <w:rPr>
          <w:rFonts w:ascii="宋体" w:hAnsi="宋体" w:cs="宋体"/>
          <w:kern w:val="0"/>
          <w:sz w:val="24"/>
        </w:rPr>
      </w:pPr>
      <w:r>
        <w:rPr>
          <w:rFonts w:hint="eastAsia" w:ascii="宋体" w:hAnsi="宋体" w:cs="宋体"/>
          <w:kern w:val="0"/>
          <w:sz w:val="24"/>
        </w:rPr>
        <w:t xml:space="preserve">法定代表人或授权代表（签字）：     </w:t>
      </w:r>
    </w:p>
    <w:p>
      <w:pPr>
        <w:widowControl/>
        <w:spacing w:line="360" w:lineRule="auto"/>
        <w:ind w:firstLine="480"/>
        <w:jc w:val="left"/>
        <w:rPr>
          <w:rFonts w:ascii="宋体" w:hAnsi="宋体" w:cs="宋体"/>
          <w:kern w:val="0"/>
          <w:sz w:val="24"/>
        </w:rPr>
      </w:pPr>
      <w:r>
        <w:rPr>
          <w:rFonts w:hint="eastAsia" w:ascii="宋体" w:hAnsi="宋体" w:cs="宋体"/>
          <w:kern w:val="0"/>
          <w:sz w:val="24"/>
        </w:rPr>
        <w:t>日期：</w:t>
      </w:r>
    </w:p>
    <w:p>
      <w:pPr>
        <w:widowControl/>
        <w:spacing w:line="360" w:lineRule="auto"/>
        <w:jc w:val="left"/>
        <w:rPr>
          <w:rFonts w:ascii="宋体" w:hAnsi="宋体" w:cs="宋体"/>
          <w:kern w:val="0"/>
          <w:sz w:val="24"/>
        </w:rPr>
      </w:pPr>
      <w:r>
        <w:rPr>
          <w:rFonts w:hint="eastAsia" w:ascii="宋体" w:hAnsi="宋体" w:cs="宋体"/>
          <w:kern w:val="0"/>
          <w:sz w:val="24"/>
        </w:rPr>
        <w:t xml:space="preserve"> </w:t>
      </w:r>
    </w:p>
    <w:p>
      <w:pPr>
        <w:widowControl/>
        <w:spacing w:line="360" w:lineRule="auto"/>
        <w:jc w:val="center"/>
        <w:rPr>
          <w:rFonts w:ascii="宋体" w:hAnsi="宋体" w:cs="宋体"/>
          <w:kern w:val="0"/>
          <w:sz w:val="24"/>
        </w:rPr>
      </w:pPr>
    </w:p>
    <w:p>
      <w:pPr>
        <w:widowControl/>
        <w:spacing w:line="360" w:lineRule="auto"/>
        <w:jc w:val="left"/>
        <w:rPr>
          <w:rFonts w:ascii="宋体" w:hAnsi="宋体" w:cs="宋体"/>
          <w:b/>
          <w:sz w:val="24"/>
          <w:lang w:val="zh-CN"/>
        </w:rPr>
      </w:pPr>
    </w:p>
    <w:p>
      <w:pPr>
        <w:pStyle w:val="4"/>
        <w:spacing w:line="360" w:lineRule="auto"/>
        <w:rPr>
          <w:rFonts w:ascii="宋体" w:hAnsi="宋体" w:cs="宋体"/>
          <w:b/>
          <w:sz w:val="24"/>
          <w:lang w:val="zh-CN"/>
        </w:rPr>
      </w:pPr>
    </w:p>
    <w:p>
      <w:pPr>
        <w:spacing w:line="360" w:lineRule="auto"/>
        <w:rPr>
          <w:rFonts w:ascii="宋体" w:hAnsi="宋体" w:cs="宋体"/>
          <w:b/>
          <w:sz w:val="24"/>
          <w:lang w:val="zh-CN"/>
        </w:rPr>
      </w:pPr>
    </w:p>
    <w:p>
      <w:pPr>
        <w:pStyle w:val="3"/>
        <w:tabs>
          <w:tab w:val="left" w:pos="540"/>
        </w:tabs>
        <w:spacing w:beforeAutospacing="0" w:afterAutospacing="0" w:line="360" w:lineRule="auto"/>
        <w:ind w:left="720" w:hanging="720"/>
        <w:jc w:val="center"/>
        <w:rPr>
          <w:bCs w:val="0"/>
          <w:sz w:val="24"/>
          <w:szCs w:val="24"/>
          <w:lang w:val="zh-CN"/>
        </w:rPr>
      </w:pPr>
    </w:p>
    <w:p>
      <w:pPr>
        <w:pStyle w:val="3"/>
        <w:tabs>
          <w:tab w:val="left" w:pos="540"/>
        </w:tabs>
        <w:spacing w:beforeAutospacing="0" w:afterAutospacing="0" w:line="360" w:lineRule="auto"/>
        <w:ind w:left="720" w:hanging="720"/>
        <w:jc w:val="center"/>
        <w:rPr>
          <w:bCs w:val="0"/>
          <w:sz w:val="24"/>
          <w:szCs w:val="24"/>
          <w:lang w:val="zh-CN"/>
        </w:rPr>
      </w:pPr>
    </w:p>
    <w:p>
      <w:pPr>
        <w:pStyle w:val="3"/>
        <w:tabs>
          <w:tab w:val="left" w:pos="540"/>
        </w:tabs>
        <w:spacing w:beforeAutospacing="0" w:afterAutospacing="0" w:line="360" w:lineRule="auto"/>
        <w:ind w:left="720" w:hanging="720"/>
        <w:jc w:val="center"/>
        <w:rPr>
          <w:bCs w:val="0"/>
          <w:sz w:val="24"/>
          <w:szCs w:val="24"/>
          <w:lang w:val="zh-CN"/>
        </w:rPr>
      </w:pPr>
    </w:p>
    <w:p>
      <w:pPr>
        <w:pStyle w:val="6"/>
        <w:spacing w:line="360" w:lineRule="auto"/>
        <w:jc w:val="left"/>
        <w:rPr>
          <w:rFonts w:ascii="宋体" w:hAnsi="宋体" w:cs="宋体"/>
          <w:b/>
          <w:bCs/>
          <w:sz w:val="24"/>
        </w:rPr>
      </w:pPr>
    </w:p>
    <w:p>
      <w:pPr>
        <w:pStyle w:val="6"/>
        <w:spacing w:line="360" w:lineRule="auto"/>
        <w:jc w:val="left"/>
        <w:rPr>
          <w:rFonts w:ascii="宋体" w:hAnsi="宋体" w:cs="宋体"/>
          <w:b/>
          <w:bCs/>
          <w:sz w:val="24"/>
        </w:rPr>
      </w:pPr>
    </w:p>
    <w:p>
      <w:pPr>
        <w:pStyle w:val="6"/>
        <w:spacing w:line="360" w:lineRule="auto"/>
        <w:jc w:val="left"/>
        <w:rPr>
          <w:rFonts w:ascii="宋体" w:hAnsi="宋体" w:cs="宋体"/>
          <w:b/>
          <w:bCs/>
          <w:sz w:val="24"/>
        </w:rPr>
      </w:pPr>
    </w:p>
    <w:p>
      <w:pPr>
        <w:pStyle w:val="6"/>
        <w:spacing w:line="360" w:lineRule="auto"/>
        <w:jc w:val="left"/>
        <w:rPr>
          <w:rFonts w:ascii="宋体" w:hAnsi="宋体" w:cs="宋体"/>
          <w:b/>
          <w:bCs/>
          <w:sz w:val="24"/>
        </w:rPr>
      </w:pPr>
      <w:r>
        <w:rPr>
          <w:rFonts w:hint="eastAsia" w:ascii="宋体" w:hAnsi="宋体" w:cs="宋体"/>
          <w:b/>
          <w:bCs/>
          <w:sz w:val="24"/>
        </w:rPr>
        <w:t>2-2</w:t>
      </w:r>
    </w:p>
    <w:p>
      <w:pPr>
        <w:pStyle w:val="3"/>
        <w:tabs>
          <w:tab w:val="left" w:pos="540"/>
        </w:tabs>
        <w:spacing w:beforeAutospacing="0" w:afterAutospacing="0" w:line="360" w:lineRule="auto"/>
        <w:ind w:left="720" w:hanging="720"/>
        <w:jc w:val="center"/>
        <w:rPr>
          <w:bCs w:val="0"/>
          <w:sz w:val="24"/>
          <w:szCs w:val="24"/>
          <w:lang w:val="zh-CN"/>
        </w:rPr>
      </w:pPr>
    </w:p>
    <w:p>
      <w:pPr>
        <w:pStyle w:val="3"/>
        <w:tabs>
          <w:tab w:val="left" w:pos="540"/>
        </w:tabs>
        <w:spacing w:beforeAutospacing="0" w:afterAutospacing="0" w:line="360" w:lineRule="auto"/>
        <w:ind w:left="720" w:hanging="720"/>
        <w:jc w:val="center"/>
        <w:rPr>
          <w:bCs w:val="0"/>
          <w:sz w:val="24"/>
          <w:szCs w:val="24"/>
          <w:lang w:val="zh-CN"/>
        </w:rPr>
      </w:pPr>
      <w:r>
        <w:rPr>
          <w:rFonts w:hint="eastAsia"/>
          <w:bCs w:val="0"/>
          <w:sz w:val="24"/>
          <w:szCs w:val="24"/>
          <w:lang w:val="zh-CN"/>
        </w:rPr>
        <w:t>法定代表人身份授权书</w:t>
      </w:r>
    </w:p>
    <w:p>
      <w:pPr>
        <w:spacing w:line="360" w:lineRule="auto"/>
        <w:rPr>
          <w:rFonts w:ascii="宋体" w:hAnsi="宋体" w:cs="宋体"/>
          <w:sz w:val="24"/>
          <w:lang w:val="zh-CN"/>
        </w:rPr>
      </w:pPr>
    </w:p>
    <w:p>
      <w:pPr>
        <w:tabs>
          <w:tab w:val="left" w:pos="6300"/>
        </w:tabs>
        <w:spacing w:line="360" w:lineRule="auto"/>
        <w:rPr>
          <w:rFonts w:ascii="宋体" w:hAnsi="宋体" w:cs="宋体"/>
          <w:sz w:val="24"/>
          <w:lang w:val="zh-CN"/>
        </w:rPr>
      </w:pPr>
      <w:r>
        <w:rPr>
          <w:rFonts w:hint="eastAsia" w:ascii="宋体" w:hAnsi="宋体" w:cs="宋体"/>
          <w:sz w:val="24"/>
          <w:u w:val="single"/>
        </w:rPr>
        <w:t xml:space="preserve">四川省妇幼保健院 </w:t>
      </w:r>
      <w:r>
        <w:rPr>
          <w:rFonts w:hint="eastAsia" w:ascii="宋体" w:hAnsi="宋体" w:cs="宋体"/>
          <w:sz w:val="24"/>
          <w:lang w:val="zh-CN"/>
        </w:rPr>
        <w:t>：</w:t>
      </w:r>
    </w:p>
    <w:p>
      <w:pPr>
        <w:tabs>
          <w:tab w:val="left" w:pos="720"/>
          <w:tab w:val="left" w:pos="6300"/>
        </w:tabs>
        <w:spacing w:line="360" w:lineRule="auto"/>
        <w:ind w:firstLine="573"/>
        <w:rPr>
          <w:rFonts w:ascii="宋体" w:hAnsi="宋体" w:cs="宋体"/>
          <w:sz w:val="24"/>
          <w:u w:val="single"/>
          <w:lang w:val="zh-CN"/>
        </w:rPr>
      </w:pPr>
      <w:r>
        <w:rPr>
          <w:rFonts w:hint="eastAsia" w:ascii="宋体" w:hAnsi="宋体" w:cs="宋体"/>
          <w:sz w:val="24"/>
          <w:lang w:val="zh-CN"/>
        </w:rPr>
        <w:t xml:space="preserve">   本授权声明：</w:t>
      </w:r>
      <w:r>
        <w:rPr>
          <w:rFonts w:hint="eastAsia" w:ascii="宋体" w:hAnsi="宋体" w:cs="宋体"/>
          <w:sz w:val="24"/>
          <w:u w:val="single"/>
          <w:lang w:val="zh-CN"/>
        </w:rPr>
        <w:t xml:space="preserve">                         </w:t>
      </w:r>
      <w:r>
        <w:rPr>
          <w:rFonts w:hint="eastAsia" w:ascii="宋体" w:hAnsi="宋体" w:cs="宋体"/>
          <w:sz w:val="24"/>
          <w:lang w:val="zh-CN"/>
        </w:rPr>
        <w:t>（投标人名称）</w:t>
      </w:r>
      <w:r>
        <w:rPr>
          <w:rFonts w:hint="eastAsia" w:ascii="宋体" w:hAnsi="宋体" w:cs="宋体"/>
          <w:sz w:val="24"/>
          <w:u w:val="single"/>
          <w:lang w:val="zh-CN"/>
        </w:rPr>
        <w:t xml:space="preserve">           </w:t>
      </w:r>
    </w:p>
    <w:p>
      <w:pPr>
        <w:tabs>
          <w:tab w:val="left" w:pos="720"/>
          <w:tab w:val="left" w:pos="6300"/>
        </w:tabs>
        <w:spacing w:line="360" w:lineRule="auto"/>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（法定代表人姓名、职务）授权</w:t>
      </w:r>
      <w:r>
        <w:rPr>
          <w:rFonts w:hint="eastAsia" w:ascii="宋体" w:hAnsi="宋体" w:cs="宋体"/>
          <w:sz w:val="24"/>
          <w:u w:val="single"/>
          <w:lang w:val="zh-CN"/>
        </w:rPr>
        <w:t xml:space="preserve">                          </w:t>
      </w:r>
      <w:r>
        <w:rPr>
          <w:rFonts w:hint="eastAsia" w:ascii="宋体" w:hAnsi="宋体" w:cs="宋体"/>
          <w:sz w:val="24"/>
          <w:lang w:val="zh-CN"/>
        </w:rPr>
        <w:t>（被授权人姓名、职务）为我方</w:t>
      </w:r>
      <w:r>
        <w:rPr>
          <w:rFonts w:hint="eastAsia" w:ascii="宋体" w:hAnsi="宋体" w:cs="宋体"/>
          <w:sz w:val="24"/>
          <w:u w:val="single"/>
          <w:lang w:val="zh-CN"/>
        </w:rPr>
        <w:t xml:space="preserve"> “                                          ”</w:t>
      </w:r>
      <w:r>
        <w:rPr>
          <w:rFonts w:hint="eastAsia" w:ascii="宋体" w:hAnsi="宋体" w:cs="宋体"/>
          <w:sz w:val="24"/>
          <w:lang w:val="zh-CN"/>
        </w:rPr>
        <w:t>项目投标活动的合法代表，以我方名义全权处理该项目有关投标、签订合同以及执行合同等一切事宜。</w:t>
      </w:r>
    </w:p>
    <w:p>
      <w:pPr>
        <w:tabs>
          <w:tab w:val="left" w:pos="6300"/>
        </w:tabs>
        <w:spacing w:line="360" w:lineRule="auto"/>
        <w:ind w:firstLine="573"/>
        <w:rPr>
          <w:rFonts w:ascii="宋体" w:hAnsi="宋体" w:cs="宋体"/>
          <w:sz w:val="24"/>
        </w:rPr>
      </w:pPr>
      <w:r>
        <w:rPr>
          <w:rFonts w:hint="eastAsia" w:ascii="宋体" w:hAnsi="宋体" w:cs="宋体"/>
          <w:sz w:val="24"/>
        </w:rPr>
        <w:t>特此声明。</w:t>
      </w:r>
    </w:p>
    <w:p>
      <w:pPr>
        <w:tabs>
          <w:tab w:val="left" w:pos="6300"/>
        </w:tabs>
        <w:spacing w:line="360" w:lineRule="auto"/>
        <w:ind w:firstLine="573"/>
        <w:rPr>
          <w:rFonts w:ascii="宋体" w:hAnsi="宋体" w:cs="宋体"/>
          <w:sz w:val="24"/>
        </w:rPr>
      </w:pPr>
      <w:r>
        <w:rPr>
          <w:rFonts w:hint="eastAsia" w:ascii="宋体" w:hAnsi="宋体" w:cs="宋体"/>
          <w:sz w:val="24"/>
        </w:rPr>
        <w:t>法定代表人签字或盖章：</w:t>
      </w:r>
    </w:p>
    <w:p>
      <w:pPr>
        <w:tabs>
          <w:tab w:val="left" w:pos="6300"/>
        </w:tabs>
        <w:spacing w:line="360" w:lineRule="auto"/>
        <w:ind w:firstLine="573"/>
        <w:rPr>
          <w:rFonts w:ascii="宋体" w:hAnsi="宋体" w:cs="宋体"/>
          <w:sz w:val="24"/>
        </w:rPr>
      </w:pPr>
      <w:r>
        <w:rPr>
          <w:rFonts w:hint="eastAsia" w:ascii="宋体" w:hAnsi="宋体" w:cs="宋体"/>
          <w:sz w:val="24"/>
        </w:rPr>
        <w:t>授权代表人签字或盖章：</w:t>
      </w:r>
    </w:p>
    <w:p>
      <w:pPr>
        <w:spacing w:line="360" w:lineRule="auto"/>
        <w:ind w:firstLine="480"/>
        <w:rPr>
          <w:rFonts w:ascii="宋体" w:hAnsi="宋体" w:cs="宋体"/>
          <w:sz w:val="24"/>
        </w:rPr>
      </w:pPr>
      <w:r>
        <w:rPr>
          <w:rFonts w:hint="eastAsia" w:ascii="宋体" w:hAnsi="宋体" w:cs="宋体"/>
          <w:sz w:val="24"/>
        </w:rPr>
        <w:t>投标供应商名称：</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（加盖公章）</w:t>
      </w:r>
    </w:p>
    <w:p>
      <w:pPr>
        <w:spacing w:line="360" w:lineRule="auto"/>
        <w:ind w:firstLine="480"/>
        <w:rPr>
          <w:rFonts w:ascii="宋体" w:hAnsi="宋体" w:cs="宋体"/>
          <w:sz w:val="24"/>
        </w:rPr>
      </w:pPr>
      <w:r>
        <w:rPr>
          <w:rFonts w:hint="eastAsia" w:ascii="宋体" w:hAnsi="宋体" w:cs="宋体"/>
          <w:sz w:val="24"/>
        </w:rPr>
        <w:t>日期：</w:t>
      </w:r>
    </w:p>
    <w:p>
      <w:pPr>
        <w:numPr>
          <w:ilvl w:val="0"/>
          <w:numId w:val="2"/>
        </w:numPr>
        <w:tabs>
          <w:tab w:val="left" w:pos="6300"/>
        </w:tabs>
        <w:spacing w:line="360" w:lineRule="auto"/>
        <w:rPr>
          <w:rFonts w:ascii="宋体" w:hAnsi="宋体" w:cs="宋体"/>
          <w:sz w:val="24"/>
        </w:rPr>
      </w:pPr>
      <w:r>
        <w:rPr>
          <w:rFonts w:hint="eastAsia" w:ascii="宋体" w:hAnsi="宋体" w:cs="宋体"/>
          <w:sz w:val="24"/>
        </w:rPr>
        <w:t>说明：上述证明文件须附法定代表人、被授权代表身份证复印件（加盖公章）时才能生效。</w:t>
      </w:r>
    </w:p>
    <w:p>
      <w:pPr>
        <w:widowControl/>
        <w:spacing w:line="360" w:lineRule="auto"/>
        <w:ind w:firstLine="640"/>
        <w:jc w:val="left"/>
        <w:rPr>
          <w:rFonts w:ascii="宋体" w:hAnsi="宋体" w:cs="宋体"/>
          <w:kern w:val="0"/>
          <w:sz w:val="24"/>
        </w:rPr>
      </w:pPr>
    </w:p>
    <w:p>
      <w:pPr>
        <w:widowControl/>
        <w:spacing w:line="360" w:lineRule="auto"/>
        <w:ind w:firstLine="640"/>
        <w:jc w:val="left"/>
        <w:rPr>
          <w:rFonts w:ascii="宋体" w:hAnsi="宋体" w:cs="宋体"/>
          <w:kern w:val="0"/>
          <w:sz w:val="24"/>
        </w:rPr>
      </w:pPr>
    </w:p>
    <w:p>
      <w:pPr>
        <w:pStyle w:val="2"/>
        <w:spacing w:line="360" w:lineRule="auto"/>
        <w:rPr>
          <w:rFonts w:hAnsi="宋体" w:eastAsia="宋体" w:cs="宋体"/>
          <w:kern w:val="0"/>
          <w:sz w:val="24"/>
          <w:szCs w:val="24"/>
        </w:rPr>
      </w:pPr>
    </w:p>
    <w:p>
      <w:pPr>
        <w:pStyle w:val="2"/>
        <w:spacing w:line="360" w:lineRule="auto"/>
        <w:rPr>
          <w:rFonts w:hAnsi="宋体" w:eastAsia="宋体" w:cs="宋体"/>
          <w:kern w:val="0"/>
          <w:sz w:val="24"/>
          <w:szCs w:val="24"/>
        </w:rPr>
      </w:pPr>
    </w:p>
    <w:p>
      <w:pPr>
        <w:pStyle w:val="2"/>
        <w:spacing w:line="360" w:lineRule="auto"/>
        <w:rPr>
          <w:rFonts w:hAnsi="宋体" w:eastAsia="宋体" w:cs="宋体"/>
          <w:kern w:val="0"/>
          <w:sz w:val="24"/>
          <w:szCs w:val="24"/>
        </w:rPr>
      </w:pPr>
    </w:p>
    <w:p>
      <w:pPr>
        <w:pStyle w:val="4"/>
        <w:spacing w:line="360" w:lineRule="auto"/>
        <w:rPr>
          <w:rFonts w:ascii="宋体" w:hAnsi="宋体" w:cs="宋体"/>
          <w:b/>
          <w:bCs/>
          <w:sz w:val="24"/>
        </w:rPr>
      </w:pPr>
    </w:p>
    <w:p>
      <w:pPr>
        <w:spacing w:line="360" w:lineRule="auto"/>
        <w:rPr>
          <w:rFonts w:ascii="宋体" w:hAnsi="宋体" w:cs="宋体"/>
          <w:b/>
          <w:bCs/>
          <w:sz w:val="24"/>
        </w:rPr>
      </w:pPr>
    </w:p>
    <w:p>
      <w:pPr>
        <w:pStyle w:val="4"/>
        <w:spacing w:line="360" w:lineRule="auto"/>
        <w:jc w:val="center"/>
        <w:rPr>
          <w:rFonts w:ascii="宋体" w:hAnsi="宋体" w:cs="宋体"/>
          <w:b/>
          <w:bCs/>
          <w:sz w:val="24"/>
        </w:rPr>
      </w:pPr>
    </w:p>
    <w:p>
      <w:pPr>
        <w:pStyle w:val="4"/>
        <w:spacing w:line="360" w:lineRule="auto"/>
        <w:jc w:val="center"/>
        <w:rPr>
          <w:rFonts w:ascii="宋体" w:hAnsi="宋体" w:cs="宋体"/>
          <w:b/>
          <w:bCs/>
          <w:sz w:val="24"/>
        </w:rPr>
      </w:pPr>
    </w:p>
    <w:p>
      <w:pPr>
        <w:pStyle w:val="4"/>
        <w:spacing w:line="360" w:lineRule="auto"/>
        <w:jc w:val="center"/>
        <w:rPr>
          <w:rFonts w:ascii="宋体" w:hAnsi="宋体" w:cs="宋体"/>
          <w:b/>
          <w:bCs/>
          <w:sz w:val="24"/>
        </w:rPr>
      </w:pPr>
    </w:p>
    <w:p>
      <w:pPr>
        <w:pStyle w:val="4"/>
        <w:spacing w:line="360" w:lineRule="auto"/>
        <w:jc w:val="center"/>
        <w:rPr>
          <w:rFonts w:ascii="宋体" w:hAnsi="宋体" w:cs="宋体"/>
          <w:b/>
          <w:bCs/>
          <w:sz w:val="24"/>
        </w:rPr>
      </w:pPr>
    </w:p>
    <w:p>
      <w:pPr>
        <w:pStyle w:val="4"/>
        <w:spacing w:line="360" w:lineRule="auto"/>
        <w:jc w:val="center"/>
        <w:rPr>
          <w:rFonts w:ascii="宋体" w:hAnsi="宋体" w:cs="宋体"/>
          <w:b/>
          <w:bCs/>
          <w:sz w:val="24"/>
        </w:rPr>
      </w:pPr>
    </w:p>
    <w:p>
      <w:pPr>
        <w:pStyle w:val="4"/>
        <w:spacing w:line="360" w:lineRule="auto"/>
        <w:jc w:val="center"/>
        <w:rPr>
          <w:rFonts w:ascii="宋体" w:hAnsi="宋体" w:cs="宋体"/>
          <w:b/>
          <w:bCs/>
          <w:sz w:val="24"/>
        </w:rPr>
      </w:pPr>
    </w:p>
    <w:p>
      <w:pPr>
        <w:pStyle w:val="4"/>
        <w:spacing w:line="360" w:lineRule="auto"/>
        <w:jc w:val="center"/>
        <w:rPr>
          <w:rFonts w:ascii="宋体" w:hAnsi="宋体" w:cs="宋体"/>
          <w:b/>
          <w:bCs/>
          <w:sz w:val="24"/>
        </w:rPr>
      </w:pPr>
    </w:p>
    <w:p>
      <w:pPr>
        <w:pStyle w:val="4"/>
        <w:spacing w:line="360" w:lineRule="auto"/>
        <w:jc w:val="left"/>
        <w:rPr>
          <w:rFonts w:ascii="宋体" w:hAnsi="宋体" w:cs="宋体"/>
          <w:b/>
          <w:bCs/>
          <w:sz w:val="24"/>
        </w:rPr>
      </w:pPr>
      <w:r>
        <w:rPr>
          <w:rFonts w:hint="eastAsia" w:ascii="宋体" w:hAnsi="宋体" w:cs="宋体"/>
          <w:b/>
          <w:bCs/>
          <w:sz w:val="24"/>
        </w:rPr>
        <w:t>2-3</w:t>
      </w:r>
    </w:p>
    <w:p>
      <w:pPr>
        <w:pStyle w:val="4"/>
        <w:spacing w:line="360" w:lineRule="auto"/>
        <w:jc w:val="center"/>
        <w:rPr>
          <w:rFonts w:ascii="宋体" w:hAnsi="宋体" w:cs="宋体"/>
          <w:b/>
          <w:bCs/>
          <w:sz w:val="24"/>
        </w:rPr>
      </w:pPr>
    </w:p>
    <w:p>
      <w:pPr>
        <w:pStyle w:val="4"/>
        <w:spacing w:line="360" w:lineRule="auto"/>
        <w:jc w:val="center"/>
        <w:rPr>
          <w:rFonts w:ascii="宋体" w:hAnsi="宋体" w:cs="宋体"/>
          <w:b/>
          <w:bCs/>
          <w:sz w:val="24"/>
        </w:rPr>
      </w:pPr>
    </w:p>
    <w:p>
      <w:pPr>
        <w:pStyle w:val="4"/>
        <w:spacing w:line="360" w:lineRule="auto"/>
        <w:jc w:val="center"/>
        <w:rPr>
          <w:rFonts w:ascii="宋体" w:hAnsi="宋体" w:cs="宋体"/>
          <w:sz w:val="24"/>
        </w:rPr>
      </w:pPr>
      <w:r>
        <w:rPr>
          <w:rFonts w:hint="eastAsia" w:ascii="宋体" w:hAnsi="宋体" w:cs="宋体"/>
          <w:b/>
          <w:bCs/>
          <w:sz w:val="24"/>
        </w:rPr>
        <w:t>无围标、串标行为承诺书</w:t>
      </w:r>
    </w:p>
    <w:p>
      <w:pPr>
        <w:spacing w:line="360" w:lineRule="auto"/>
        <w:ind w:firstLine="640"/>
        <w:rPr>
          <w:rFonts w:ascii="宋体" w:hAnsi="宋体" w:cs="宋体"/>
          <w:sz w:val="24"/>
        </w:rPr>
      </w:pPr>
      <w:r>
        <w:rPr>
          <w:rFonts w:hint="eastAsia" w:ascii="宋体" w:hAnsi="宋体" w:cs="宋体"/>
          <w:sz w:val="24"/>
        </w:rPr>
        <w:t>本公司郑重承诺：我公司自觉遵守《中华人民共和国政府采购法》和《中华人民共和国政府采购法实施条例》的有关规定，我公司在参加本次项目（项目名称：XXXXXXX）采购活动中，无以下围标、串标行为：</w:t>
      </w:r>
    </w:p>
    <w:p>
      <w:pPr>
        <w:pStyle w:val="4"/>
        <w:spacing w:line="360" w:lineRule="auto"/>
        <w:ind w:firstLine="480" w:firstLineChars="200"/>
        <w:rPr>
          <w:rFonts w:ascii="宋体" w:hAnsi="宋体" w:cs="宋体"/>
          <w:sz w:val="24"/>
        </w:rPr>
      </w:pPr>
      <w:r>
        <w:rPr>
          <w:rFonts w:hint="eastAsia" w:ascii="宋体" w:hAnsi="宋体" w:cs="宋体"/>
          <w:sz w:val="24"/>
        </w:rPr>
        <w:t>1.不同供应商的投标文件由同一单位或者个人编制；</w:t>
      </w:r>
    </w:p>
    <w:p>
      <w:pPr>
        <w:spacing w:line="360" w:lineRule="auto"/>
        <w:ind w:firstLine="480" w:firstLineChars="200"/>
        <w:rPr>
          <w:rFonts w:ascii="宋体" w:hAnsi="宋体" w:cs="宋体"/>
          <w:sz w:val="24"/>
        </w:rPr>
      </w:pPr>
      <w:r>
        <w:rPr>
          <w:rFonts w:hint="eastAsia" w:ascii="宋体" w:hAnsi="宋体" w:cs="宋体"/>
          <w:sz w:val="24"/>
        </w:rPr>
        <w:t>2.不同供应商委托同一单位或者个人办理投标事宜；</w:t>
      </w:r>
    </w:p>
    <w:p>
      <w:pPr>
        <w:pStyle w:val="4"/>
        <w:spacing w:line="360" w:lineRule="auto"/>
        <w:ind w:firstLine="480" w:firstLineChars="200"/>
        <w:rPr>
          <w:rFonts w:ascii="宋体" w:hAnsi="宋体" w:cs="宋体"/>
          <w:sz w:val="24"/>
        </w:rPr>
      </w:pPr>
      <w:r>
        <w:rPr>
          <w:rFonts w:hint="eastAsia" w:ascii="宋体" w:hAnsi="宋体" w:cs="宋体"/>
          <w:sz w:val="24"/>
        </w:rPr>
        <w:t>3.不同供应商的投标文件载明的项目管理成员或者联系人员为同一人；</w:t>
      </w:r>
    </w:p>
    <w:p>
      <w:pPr>
        <w:spacing w:line="360" w:lineRule="auto"/>
        <w:ind w:firstLine="480" w:firstLineChars="200"/>
        <w:rPr>
          <w:rFonts w:ascii="宋体" w:hAnsi="宋体" w:cs="宋体"/>
          <w:sz w:val="24"/>
        </w:rPr>
      </w:pPr>
      <w:r>
        <w:rPr>
          <w:rFonts w:hint="eastAsia" w:ascii="宋体" w:hAnsi="宋体" w:cs="宋体"/>
          <w:sz w:val="24"/>
        </w:rPr>
        <w:t>4.不同供应商的投标文件异常一致或者投标报价呈规律性差异；</w:t>
      </w:r>
    </w:p>
    <w:p>
      <w:pPr>
        <w:pStyle w:val="4"/>
        <w:spacing w:line="360" w:lineRule="auto"/>
        <w:ind w:firstLine="480" w:firstLineChars="200"/>
        <w:rPr>
          <w:rFonts w:ascii="宋体" w:hAnsi="宋体" w:cs="宋体"/>
          <w:sz w:val="24"/>
        </w:rPr>
      </w:pPr>
      <w:r>
        <w:rPr>
          <w:rFonts w:hint="eastAsia" w:ascii="宋体" w:hAnsi="宋体" w:cs="宋体"/>
          <w:sz w:val="24"/>
        </w:rPr>
        <w:t>5.不同供应商的投标文件相互混装；</w:t>
      </w:r>
    </w:p>
    <w:p>
      <w:pPr>
        <w:spacing w:line="360" w:lineRule="auto"/>
        <w:ind w:firstLine="480" w:firstLineChars="200"/>
        <w:rPr>
          <w:rFonts w:ascii="宋体" w:hAnsi="宋体" w:cs="宋体"/>
          <w:sz w:val="24"/>
        </w:rPr>
      </w:pPr>
      <w:r>
        <w:rPr>
          <w:rFonts w:hint="eastAsia" w:ascii="宋体" w:hAnsi="宋体" w:cs="宋体"/>
          <w:sz w:val="24"/>
        </w:rPr>
        <w:t>6.不同供应商的投标保证金从同一单位或者个人的账户转出；</w:t>
      </w:r>
    </w:p>
    <w:p>
      <w:pPr>
        <w:spacing w:line="360" w:lineRule="auto"/>
        <w:ind w:firstLine="480" w:firstLineChars="200"/>
        <w:rPr>
          <w:rFonts w:ascii="宋体" w:hAnsi="宋体" w:cs="宋体"/>
          <w:sz w:val="24"/>
        </w:rPr>
      </w:pPr>
      <w:r>
        <w:rPr>
          <w:rFonts w:hint="eastAsia" w:ascii="宋体" w:hAnsi="宋体" w:cs="宋体"/>
          <w:sz w:val="24"/>
        </w:rPr>
        <w:t>7.不同供应商的董事、监事、高管、单位负责人为同一人或者存在控股、管理关系的不同单位参加同一采购项目；</w:t>
      </w:r>
    </w:p>
    <w:p>
      <w:pPr>
        <w:pStyle w:val="4"/>
        <w:spacing w:line="360" w:lineRule="auto"/>
        <w:ind w:firstLine="480" w:firstLineChars="200"/>
        <w:rPr>
          <w:rFonts w:ascii="宋体" w:hAnsi="宋体" w:cs="宋体"/>
          <w:sz w:val="24"/>
        </w:rPr>
      </w:pPr>
      <w:r>
        <w:rPr>
          <w:rFonts w:hint="eastAsia" w:ascii="宋体" w:hAnsi="宋体" w:cs="宋体"/>
          <w:sz w:val="24"/>
        </w:rPr>
        <w:t>8.供应商之间事先约定由某一特定供应商中标、成交；</w:t>
      </w:r>
    </w:p>
    <w:p>
      <w:pPr>
        <w:spacing w:line="360" w:lineRule="auto"/>
        <w:ind w:firstLine="480" w:firstLineChars="200"/>
        <w:rPr>
          <w:rFonts w:ascii="宋体" w:hAnsi="宋体" w:cs="宋体"/>
          <w:sz w:val="24"/>
        </w:rPr>
      </w:pPr>
      <w:r>
        <w:rPr>
          <w:rFonts w:hint="eastAsia" w:ascii="宋体" w:hAnsi="宋体" w:cs="宋体"/>
          <w:sz w:val="24"/>
        </w:rPr>
        <w:t>9.供应商之间商定部分供应商放弃参加采购活动或者放弃中标、成交；</w:t>
      </w:r>
    </w:p>
    <w:p>
      <w:pPr>
        <w:spacing w:line="360" w:lineRule="auto"/>
        <w:ind w:firstLine="480" w:firstLineChars="200"/>
        <w:rPr>
          <w:rFonts w:ascii="宋体" w:hAnsi="宋体" w:cs="宋体"/>
          <w:sz w:val="24"/>
        </w:rPr>
      </w:pPr>
      <w:r>
        <w:rPr>
          <w:rFonts w:hint="eastAsia" w:ascii="宋体" w:hAnsi="宋体" w:cs="宋体"/>
          <w:sz w:val="24"/>
        </w:rPr>
        <w:t>10.法律法规界定的其他围标串标行为。</w:t>
      </w:r>
    </w:p>
    <w:p>
      <w:pPr>
        <w:spacing w:line="360" w:lineRule="auto"/>
        <w:ind w:firstLine="480" w:firstLineChars="200"/>
        <w:rPr>
          <w:rFonts w:ascii="宋体" w:hAnsi="宋体" w:cs="宋体"/>
          <w:sz w:val="24"/>
        </w:rPr>
      </w:pPr>
      <w:r>
        <w:rPr>
          <w:rFonts w:hint="eastAsia" w:ascii="宋体" w:hAnsi="宋体" w:cs="宋体"/>
          <w:sz w:val="24"/>
        </w:rPr>
        <w:t>我公司承诺在本项目采购活动中，与采购人不存在关联关系，与其他投标单位不存在关联关系。如被查实在本项目采购活动中存在围标、串标的，本公司将承担法律责任，接受相应的法律法规处罚。</w:t>
      </w:r>
    </w:p>
    <w:p>
      <w:pPr>
        <w:pStyle w:val="4"/>
        <w:spacing w:line="360" w:lineRule="auto"/>
        <w:rPr>
          <w:rFonts w:ascii="宋体" w:hAnsi="宋体" w:cs="宋体"/>
          <w:sz w:val="24"/>
        </w:rPr>
      </w:pPr>
    </w:p>
    <w:p>
      <w:pPr>
        <w:pStyle w:val="4"/>
        <w:spacing w:line="360" w:lineRule="auto"/>
        <w:ind w:firstLine="480" w:firstLineChars="200"/>
        <w:rPr>
          <w:rFonts w:ascii="宋体" w:hAnsi="宋体" w:cs="宋体"/>
          <w:sz w:val="24"/>
        </w:rPr>
      </w:pPr>
      <w:r>
        <w:rPr>
          <w:rFonts w:hint="eastAsia" w:ascii="宋体" w:hAnsi="宋体" w:cs="宋体"/>
          <w:sz w:val="24"/>
        </w:rPr>
        <w:t>投标供应商法人代表或委托代理人（承诺人） ：</w:t>
      </w:r>
    </w:p>
    <w:p>
      <w:pPr>
        <w:pStyle w:val="4"/>
        <w:spacing w:line="360" w:lineRule="auto"/>
        <w:ind w:firstLine="480" w:firstLineChars="200"/>
        <w:rPr>
          <w:rFonts w:ascii="宋体" w:hAnsi="宋体" w:cs="宋体"/>
          <w:sz w:val="24"/>
        </w:rPr>
      </w:pPr>
      <w:r>
        <w:rPr>
          <w:rFonts w:hint="eastAsia" w:ascii="宋体" w:hAnsi="宋体" w:cs="宋体"/>
          <w:sz w:val="24"/>
        </w:rPr>
        <w:t xml:space="preserve">投标供应商：（公章）  </w:t>
      </w:r>
    </w:p>
    <w:p>
      <w:pPr>
        <w:pStyle w:val="4"/>
        <w:spacing w:line="360" w:lineRule="auto"/>
        <w:ind w:firstLine="480" w:firstLineChars="200"/>
        <w:rPr>
          <w:rFonts w:ascii="宋体" w:hAnsi="宋体" w:cs="宋体"/>
          <w:sz w:val="24"/>
        </w:rPr>
      </w:pPr>
      <w:r>
        <w:rPr>
          <w:rFonts w:hint="eastAsia" w:ascii="宋体" w:hAnsi="宋体" w:cs="宋体"/>
          <w:sz w:val="24"/>
        </w:rPr>
        <w:t>日期：   年    月    日</w:t>
      </w: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rPr>
          <w:rFonts w:ascii="宋体" w:hAnsi="宋体" w:cs="宋体"/>
          <w:b/>
          <w:bCs/>
          <w:sz w:val="24"/>
        </w:rPr>
      </w:pPr>
      <w:r>
        <w:rPr>
          <w:rFonts w:hint="eastAsia" w:ascii="宋体" w:hAnsi="宋体" w:cs="宋体"/>
          <w:b/>
          <w:bCs/>
          <w:sz w:val="24"/>
        </w:rPr>
        <w:t>2-4</w:t>
      </w:r>
    </w:p>
    <w:p>
      <w:pPr>
        <w:pStyle w:val="8"/>
        <w:widowControl/>
        <w:spacing w:line="360" w:lineRule="auto"/>
        <w:rPr>
          <w:rFonts w:ascii="宋体" w:hAnsi="宋体" w:cs="宋体"/>
        </w:rPr>
      </w:pPr>
      <w:r>
        <w:rPr>
          <w:rFonts w:hint="eastAsia" w:ascii="宋体" w:hAnsi="宋体" w:cs="宋体"/>
          <w:b/>
        </w:rPr>
        <w:t>商务、技术、服务响应/偏离表 </w:t>
      </w:r>
    </w:p>
    <w:p>
      <w:pPr>
        <w:pStyle w:val="8"/>
        <w:widowControl/>
        <w:spacing w:after="120" w:afterAutospacing="0" w:line="360" w:lineRule="auto"/>
        <w:rPr>
          <w:rFonts w:ascii="宋体" w:hAnsi="宋体" w:cs="宋体"/>
          <w:b/>
          <w:u w:val="single"/>
        </w:rPr>
      </w:pPr>
      <w:r>
        <w:rPr>
          <w:rFonts w:hint="eastAsia" w:ascii="宋体" w:hAnsi="宋体" w:cs="宋体"/>
          <w:b/>
        </w:rPr>
        <w:t>供应商名称：</w:t>
      </w:r>
      <w:r>
        <w:rPr>
          <w:rFonts w:hint="eastAsia" w:ascii="宋体" w:hAnsi="宋体" w:cs="宋体"/>
          <w:b/>
          <w:u w:val="single"/>
        </w:rPr>
        <w:t>             </w:t>
      </w:r>
    </w:p>
    <w:p>
      <w:pPr>
        <w:pStyle w:val="8"/>
        <w:widowControl/>
        <w:spacing w:after="120" w:afterAutospacing="0" w:line="360" w:lineRule="auto"/>
        <w:rPr>
          <w:rFonts w:ascii="宋体" w:hAnsi="宋体" w:cs="宋体"/>
        </w:rPr>
      </w:pPr>
      <w:r>
        <w:rPr>
          <w:rFonts w:hint="eastAsia" w:ascii="宋体" w:hAnsi="宋体" w:cs="宋体"/>
          <w:b/>
        </w:rPr>
        <w:t>采购编号：</w:t>
      </w:r>
      <w:r>
        <w:rPr>
          <w:rFonts w:hint="eastAsia" w:ascii="宋体" w:hAnsi="宋体" w:cs="宋体"/>
          <w:b/>
          <w:u w:val="single"/>
        </w:rPr>
        <w:t>             </w:t>
      </w:r>
      <w:r>
        <w:rPr>
          <w:rFonts w:hint="eastAsia" w:ascii="宋体" w:hAnsi="宋体" w:cs="宋体"/>
          <w:b/>
        </w:rPr>
        <w:t> </w:t>
      </w:r>
    </w:p>
    <w:tbl>
      <w:tblPr>
        <w:tblStyle w:val="10"/>
        <w:tblW w:w="85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35"/>
        <w:gridCol w:w="1989"/>
        <w:gridCol w:w="1665"/>
        <w:gridCol w:w="2736"/>
        <w:gridCol w:w="144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645" w:hRule="atLeast"/>
        </w:trPr>
        <w:tc>
          <w:tcPr>
            <w:tcW w:w="7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8"/>
              <w:widowControl/>
              <w:spacing w:before="60" w:beforeAutospacing="0" w:after="60" w:afterAutospacing="0" w:line="360" w:lineRule="auto"/>
              <w:jc w:val="center"/>
              <w:rPr>
                <w:rFonts w:ascii="宋体" w:hAnsi="宋体" w:cs="宋体"/>
              </w:rPr>
            </w:pPr>
            <w:r>
              <w:rPr>
                <w:rFonts w:hint="eastAsia" w:ascii="宋体" w:hAnsi="宋体" w:cs="宋体"/>
              </w:rPr>
              <w:t>序号</w:t>
            </w:r>
          </w:p>
        </w:tc>
        <w:tc>
          <w:tcPr>
            <w:tcW w:w="19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8"/>
              <w:widowControl/>
              <w:spacing w:before="60" w:beforeAutospacing="0" w:after="60" w:afterAutospacing="0" w:line="360" w:lineRule="auto"/>
              <w:jc w:val="center"/>
              <w:rPr>
                <w:rFonts w:ascii="宋体" w:hAnsi="宋体" w:cs="宋体"/>
              </w:rPr>
            </w:pPr>
            <w:r>
              <w:rPr>
                <w:rFonts w:hint="eastAsia" w:ascii="宋体" w:hAnsi="宋体" w:cs="宋体"/>
              </w:rPr>
              <w:t>采购文件条目号</w:t>
            </w:r>
          </w:p>
        </w:tc>
        <w:tc>
          <w:tcPr>
            <w:tcW w:w="166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8"/>
              <w:widowControl/>
              <w:spacing w:before="60" w:beforeAutospacing="0" w:after="60" w:afterAutospacing="0" w:line="360" w:lineRule="auto"/>
              <w:jc w:val="center"/>
              <w:rPr>
                <w:rFonts w:ascii="宋体" w:hAnsi="宋体" w:cs="宋体"/>
              </w:rPr>
            </w:pPr>
            <w:r>
              <w:rPr>
                <w:rFonts w:hint="eastAsia" w:ascii="宋体" w:hAnsi="宋体" w:cs="宋体"/>
              </w:rPr>
              <w:t>采购文件要求</w:t>
            </w:r>
          </w:p>
        </w:tc>
        <w:tc>
          <w:tcPr>
            <w:tcW w:w="273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8"/>
              <w:widowControl/>
              <w:spacing w:before="60" w:beforeAutospacing="0" w:after="60" w:afterAutospacing="0" w:line="360" w:lineRule="auto"/>
              <w:jc w:val="center"/>
              <w:rPr>
                <w:rFonts w:ascii="宋体" w:hAnsi="宋体" w:cs="宋体"/>
              </w:rPr>
            </w:pPr>
            <w:r>
              <w:rPr>
                <w:rFonts w:hint="eastAsia" w:ascii="宋体" w:hAnsi="宋体" w:cs="宋体"/>
              </w:rPr>
              <w:t>采购响应文件响应说明</w:t>
            </w:r>
          </w:p>
        </w:tc>
        <w:tc>
          <w:tcPr>
            <w:tcW w:w="1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8"/>
              <w:widowControl/>
              <w:spacing w:before="60" w:beforeAutospacing="0" w:after="60" w:afterAutospacing="0" w:line="360" w:lineRule="auto"/>
              <w:jc w:val="center"/>
              <w:rPr>
                <w:rFonts w:ascii="宋体" w:hAnsi="宋体" w:cs="宋体"/>
              </w:rPr>
            </w:pPr>
            <w:r>
              <w:rPr>
                <w:rFonts w:hint="eastAsia" w:ascii="宋体" w:hAnsi="宋体" w:cs="宋体"/>
              </w:rPr>
              <w:t>响应/偏离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8"/>
              <w:widowControl/>
              <w:spacing w:before="120" w:beforeAutospacing="0" w:after="120" w:afterAutospacing="0" w:line="360" w:lineRule="auto"/>
              <w:rPr>
                <w:rFonts w:ascii="宋体" w:hAnsi="宋体" w:cs="宋体"/>
              </w:rPr>
            </w:pPr>
            <w:r>
              <w:rPr>
                <w:rFonts w:hint="eastAsia" w:ascii="宋体" w:hAnsi="宋体" w:cs="宋体"/>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8"/>
              <w:widowControl/>
              <w:spacing w:before="120" w:beforeAutospacing="0" w:after="120" w:afterAutospacing="0" w:line="360" w:lineRule="auto"/>
              <w:rPr>
                <w:rFonts w:ascii="宋体" w:hAnsi="宋体" w:cs="宋体"/>
              </w:rPr>
            </w:pPr>
            <w:r>
              <w:rPr>
                <w:rFonts w:hint="eastAsia" w:ascii="宋体" w:hAnsi="宋体" w:cs="宋体"/>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8"/>
              <w:widowControl/>
              <w:spacing w:before="120" w:beforeAutospacing="0" w:after="120" w:afterAutospacing="0" w:line="360" w:lineRule="auto"/>
              <w:rPr>
                <w:rFonts w:ascii="宋体" w:hAnsi="宋体" w:cs="宋体"/>
              </w:rPr>
            </w:pPr>
            <w:r>
              <w:rPr>
                <w:rFonts w:hint="eastAsia" w:ascii="宋体" w:hAnsi="宋体" w:cs="宋体"/>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8"/>
              <w:widowControl/>
              <w:spacing w:before="120" w:beforeAutospacing="0" w:after="120" w:afterAutospacing="0" w:line="360" w:lineRule="auto"/>
              <w:rPr>
                <w:rFonts w:ascii="宋体" w:hAnsi="宋体" w:cs="宋体"/>
              </w:rPr>
            </w:pPr>
            <w:r>
              <w:rPr>
                <w:rFonts w:hint="eastAsia" w:ascii="宋体" w:hAnsi="宋体" w:cs="宋体"/>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8"/>
              <w:widowControl/>
              <w:spacing w:before="120" w:beforeAutospacing="0" w:after="120" w:afterAutospacing="0" w:line="360" w:lineRule="auto"/>
              <w:rPr>
                <w:rFonts w:ascii="宋体" w:hAnsi="宋体" w:cs="宋体"/>
              </w:rPr>
            </w:pPr>
            <w:r>
              <w:rPr>
                <w:rFonts w:hint="eastAsia" w:ascii="宋体" w:hAnsi="宋体" w:cs="宋体"/>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8"/>
              <w:widowControl/>
              <w:spacing w:before="120" w:beforeAutospacing="0" w:after="120" w:afterAutospacing="0" w:line="360" w:lineRule="auto"/>
              <w:rPr>
                <w:rFonts w:ascii="宋体" w:hAnsi="宋体" w:cs="宋体"/>
              </w:rPr>
            </w:pPr>
            <w:r>
              <w:rPr>
                <w:rFonts w:hint="eastAsia" w:ascii="宋体" w:hAnsi="宋体" w:cs="宋体"/>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8"/>
              <w:widowControl/>
              <w:spacing w:before="120" w:beforeAutospacing="0" w:after="120" w:afterAutospacing="0" w:line="360" w:lineRule="auto"/>
              <w:rPr>
                <w:rFonts w:ascii="宋体" w:hAnsi="宋体" w:cs="宋体"/>
              </w:rPr>
            </w:pPr>
            <w:r>
              <w:rPr>
                <w:rFonts w:hint="eastAsia" w:ascii="宋体" w:hAnsi="宋体" w:cs="宋体"/>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8"/>
              <w:widowControl/>
              <w:spacing w:before="120" w:beforeAutospacing="0" w:after="120" w:afterAutospacing="0" w:line="360" w:lineRule="auto"/>
              <w:rPr>
                <w:rFonts w:ascii="宋体" w:hAnsi="宋体" w:cs="宋体"/>
              </w:rPr>
            </w:pPr>
            <w:r>
              <w:rPr>
                <w:rFonts w:hint="eastAsia" w:ascii="宋体" w:hAnsi="宋体" w:cs="宋体"/>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8"/>
              <w:widowControl/>
              <w:spacing w:before="120" w:beforeAutospacing="0" w:after="120" w:afterAutospacing="0" w:line="360" w:lineRule="auto"/>
              <w:rPr>
                <w:rFonts w:ascii="宋体" w:hAnsi="宋体" w:cs="宋体"/>
              </w:rPr>
            </w:pPr>
            <w:r>
              <w:rPr>
                <w:rFonts w:hint="eastAsia" w:ascii="宋体" w:hAnsi="宋体" w:cs="宋体"/>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8"/>
              <w:widowControl/>
              <w:spacing w:before="120" w:beforeAutospacing="0" w:after="120" w:afterAutospacing="0" w:line="360" w:lineRule="auto"/>
              <w:rPr>
                <w:rFonts w:ascii="宋体" w:hAnsi="宋体" w:cs="宋体"/>
              </w:rPr>
            </w:pPr>
            <w:r>
              <w:rPr>
                <w:rFonts w:hint="eastAsia" w:ascii="宋体" w:hAnsi="宋体" w:cs="宋体"/>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8"/>
              <w:widowControl/>
              <w:spacing w:before="120" w:beforeAutospacing="0" w:after="120" w:afterAutospacing="0" w:line="360" w:lineRule="auto"/>
              <w:rPr>
                <w:rFonts w:ascii="宋体" w:hAnsi="宋体" w:cs="宋体"/>
              </w:rPr>
            </w:pPr>
            <w:r>
              <w:rPr>
                <w:rFonts w:hint="eastAsia" w:ascii="宋体" w:hAnsi="宋体" w:cs="宋体"/>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8"/>
              <w:widowControl/>
              <w:spacing w:before="120" w:beforeAutospacing="0" w:after="120" w:afterAutospacing="0" w:line="360" w:lineRule="auto"/>
              <w:rPr>
                <w:rFonts w:ascii="宋体" w:hAnsi="宋体" w:cs="宋体"/>
              </w:rPr>
            </w:pPr>
            <w:r>
              <w:rPr>
                <w:rFonts w:hint="eastAsia" w:ascii="宋体" w:hAnsi="宋体" w:cs="宋体"/>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8"/>
              <w:widowControl/>
              <w:spacing w:before="120" w:beforeAutospacing="0" w:after="120" w:afterAutospacing="0" w:line="360" w:lineRule="auto"/>
              <w:rPr>
                <w:rFonts w:ascii="宋体" w:hAnsi="宋体" w:cs="宋体"/>
              </w:rPr>
            </w:pPr>
            <w:r>
              <w:rPr>
                <w:rFonts w:hint="eastAsia" w:ascii="宋体" w:hAnsi="宋体" w:cs="宋体"/>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8"/>
              <w:widowControl/>
              <w:spacing w:before="120" w:beforeAutospacing="0" w:after="120" w:afterAutospacing="0" w:line="360" w:lineRule="auto"/>
              <w:rPr>
                <w:rFonts w:ascii="宋体" w:hAnsi="宋体" w:cs="宋体"/>
              </w:rPr>
            </w:pPr>
            <w:r>
              <w:rPr>
                <w:rFonts w:hint="eastAsia" w:ascii="宋体" w:hAnsi="宋体" w:cs="宋体"/>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8"/>
              <w:widowControl/>
              <w:spacing w:before="120" w:beforeAutospacing="0" w:after="120" w:afterAutospacing="0" w:line="360" w:lineRule="auto"/>
              <w:rPr>
                <w:rFonts w:ascii="宋体" w:hAnsi="宋体" w:cs="宋体"/>
              </w:rPr>
            </w:pPr>
            <w:r>
              <w:rPr>
                <w:rFonts w:hint="eastAsia" w:ascii="宋体" w:hAnsi="宋体" w:cs="宋体"/>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8"/>
              <w:widowControl/>
              <w:spacing w:before="120" w:beforeAutospacing="0" w:after="120" w:afterAutospacing="0" w:line="360" w:lineRule="auto"/>
              <w:rPr>
                <w:rFonts w:ascii="宋体" w:hAnsi="宋体" w:cs="宋体"/>
              </w:rPr>
            </w:pPr>
            <w:r>
              <w:rPr>
                <w:rFonts w:hint="eastAsia" w:ascii="宋体" w:hAnsi="宋体" w:cs="宋体"/>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8"/>
              <w:widowControl/>
              <w:spacing w:before="120" w:beforeAutospacing="0" w:after="120" w:afterAutospacing="0" w:line="360" w:lineRule="auto"/>
              <w:rPr>
                <w:rFonts w:ascii="宋体" w:hAnsi="宋体" w:cs="宋体"/>
              </w:rPr>
            </w:pPr>
            <w:r>
              <w:rPr>
                <w:rFonts w:hint="eastAsia" w:ascii="宋体" w:hAnsi="宋体" w:cs="宋体"/>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8"/>
              <w:widowControl/>
              <w:spacing w:before="120" w:beforeAutospacing="0" w:after="120" w:afterAutospacing="0" w:line="360" w:lineRule="auto"/>
              <w:rPr>
                <w:rFonts w:ascii="宋体" w:hAnsi="宋体" w:cs="宋体"/>
              </w:rPr>
            </w:pPr>
            <w:r>
              <w:rPr>
                <w:rFonts w:hint="eastAsia" w:ascii="宋体" w:hAnsi="宋体" w:cs="宋体"/>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8"/>
              <w:widowControl/>
              <w:spacing w:before="120" w:beforeAutospacing="0" w:after="120" w:afterAutospacing="0" w:line="360" w:lineRule="auto"/>
              <w:rPr>
                <w:rFonts w:ascii="宋体" w:hAnsi="宋体" w:cs="宋体"/>
              </w:rPr>
            </w:pPr>
            <w:r>
              <w:rPr>
                <w:rFonts w:hint="eastAsia" w:ascii="宋体" w:hAnsi="宋体" w:cs="宋体"/>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8"/>
              <w:widowControl/>
              <w:spacing w:before="120" w:beforeAutospacing="0" w:after="120" w:afterAutospacing="0" w:line="360" w:lineRule="auto"/>
              <w:rPr>
                <w:rFonts w:ascii="宋体" w:hAnsi="宋体" w:cs="宋体"/>
              </w:rPr>
            </w:pPr>
            <w:r>
              <w:rPr>
                <w:rFonts w:hint="eastAsia" w:ascii="宋体" w:hAnsi="宋体" w:cs="宋体"/>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8"/>
              <w:widowControl/>
              <w:spacing w:before="120" w:beforeAutospacing="0" w:after="120" w:afterAutospacing="0" w:line="360" w:lineRule="auto"/>
              <w:rPr>
                <w:rFonts w:ascii="宋体" w:hAnsi="宋体" w:cs="宋体"/>
              </w:rPr>
            </w:pPr>
            <w:r>
              <w:rPr>
                <w:rFonts w:hint="eastAsia" w:ascii="宋体" w:hAnsi="宋体" w:cs="宋体"/>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8"/>
              <w:widowControl/>
              <w:spacing w:before="120" w:beforeAutospacing="0" w:after="120" w:afterAutospacing="0" w:line="360" w:lineRule="auto"/>
              <w:rPr>
                <w:rFonts w:ascii="宋体" w:hAnsi="宋体" w:cs="宋体"/>
              </w:rPr>
            </w:pPr>
            <w:r>
              <w:rPr>
                <w:rFonts w:hint="eastAsia" w:ascii="宋体" w:hAnsi="宋体" w:cs="宋体"/>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8"/>
              <w:widowControl/>
              <w:spacing w:before="120" w:beforeAutospacing="0" w:after="120" w:afterAutospacing="0" w:line="360" w:lineRule="auto"/>
              <w:rPr>
                <w:rFonts w:ascii="宋体" w:hAnsi="宋体" w:cs="宋体"/>
              </w:rPr>
            </w:pPr>
            <w:r>
              <w:rPr>
                <w:rFonts w:hint="eastAsia" w:ascii="宋体" w:hAnsi="宋体" w:cs="宋体"/>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8"/>
              <w:widowControl/>
              <w:spacing w:before="120" w:beforeAutospacing="0" w:after="120" w:afterAutospacing="0" w:line="360" w:lineRule="auto"/>
              <w:rPr>
                <w:rFonts w:ascii="宋体" w:hAnsi="宋体" w:cs="宋体"/>
              </w:rPr>
            </w:pPr>
            <w:r>
              <w:rPr>
                <w:rFonts w:hint="eastAsia" w:ascii="宋体" w:hAnsi="宋体" w:cs="宋体"/>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8"/>
              <w:widowControl/>
              <w:spacing w:before="120" w:beforeAutospacing="0" w:after="120" w:afterAutospacing="0" w:line="360" w:lineRule="auto"/>
              <w:rPr>
                <w:rFonts w:ascii="宋体" w:hAnsi="宋体" w:cs="宋体"/>
              </w:rPr>
            </w:pPr>
            <w:r>
              <w:rPr>
                <w:rFonts w:hint="eastAsia" w:ascii="宋体" w:hAnsi="宋体" w:cs="宋体"/>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8"/>
              <w:widowControl/>
              <w:spacing w:before="120" w:beforeAutospacing="0" w:after="120" w:afterAutospacing="0" w:line="360" w:lineRule="auto"/>
              <w:rPr>
                <w:rFonts w:ascii="宋体" w:hAnsi="宋体" w:cs="宋体"/>
              </w:rPr>
            </w:pPr>
            <w:r>
              <w:rPr>
                <w:rFonts w:hint="eastAsia" w:ascii="宋体" w:hAnsi="宋体" w:cs="宋体"/>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8"/>
              <w:widowControl/>
              <w:spacing w:before="120" w:beforeAutospacing="0" w:after="120" w:afterAutospacing="0" w:line="360" w:lineRule="auto"/>
              <w:rPr>
                <w:rFonts w:ascii="宋体" w:hAnsi="宋体" w:cs="宋体"/>
              </w:rPr>
            </w:pPr>
            <w:r>
              <w:rPr>
                <w:rFonts w:hint="eastAsia" w:ascii="宋体" w:hAnsi="宋体" w:cs="宋体"/>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8"/>
              <w:widowControl/>
              <w:spacing w:before="120" w:beforeAutospacing="0" w:after="120" w:afterAutospacing="0" w:line="360" w:lineRule="auto"/>
              <w:rPr>
                <w:rFonts w:ascii="宋体" w:hAnsi="宋体" w:cs="宋体"/>
              </w:rPr>
            </w:pPr>
            <w:r>
              <w:rPr>
                <w:rFonts w:hint="eastAsia" w:ascii="宋体" w:hAnsi="宋体" w:cs="宋体"/>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8"/>
              <w:widowControl/>
              <w:spacing w:before="120" w:beforeAutospacing="0" w:after="120" w:afterAutospacing="0" w:line="360" w:lineRule="auto"/>
              <w:rPr>
                <w:rFonts w:ascii="宋体" w:hAnsi="宋体" w:cs="宋体"/>
              </w:rPr>
            </w:pPr>
            <w:r>
              <w:rPr>
                <w:rFonts w:hint="eastAsia" w:ascii="宋体" w:hAnsi="宋体" w:cs="宋体"/>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pStyle w:val="8"/>
              <w:widowControl/>
              <w:spacing w:before="120" w:beforeAutospacing="0" w:after="120" w:afterAutospacing="0" w:line="360" w:lineRule="auto"/>
              <w:rPr>
                <w:rFonts w:ascii="宋体" w:hAnsi="宋体" w:cs="宋体"/>
              </w:rPr>
            </w:pPr>
            <w:r>
              <w:rPr>
                <w:rFonts w:hint="eastAsia" w:ascii="宋体" w:hAnsi="宋体" w:cs="宋体"/>
              </w:rPr>
              <w:t> </w:t>
            </w:r>
          </w:p>
        </w:tc>
      </w:tr>
    </w:tbl>
    <w:p>
      <w:pPr>
        <w:pStyle w:val="8"/>
        <w:widowControl/>
        <w:spacing w:line="360" w:lineRule="auto"/>
        <w:ind w:firstLine="420"/>
        <w:rPr>
          <w:rFonts w:ascii="宋体" w:hAnsi="宋体" w:cs="宋体"/>
        </w:rPr>
      </w:pPr>
      <w:r>
        <w:rPr>
          <w:rFonts w:hint="eastAsia" w:ascii="宋体" w:hAnsi="宋体" w:cs="宋体"/>
        </w:rPr>
        <w:t>供应商名称：         （盖章）</w:t>
      </w:r>
    </w:p>
    <w:p>
      <w:pPr>
        <w:pStyle w:val="8"/>
        <w:widowControl/>
        <w:spacing w:line="360" w:lineRule="auto"/>
        <w:ind w:firstLine="420"/>
        <w:rPr>
          <w:rFonts w:ascii="宋体" w:hAnsi="宋体" w:cs="宋体"/>
        </w:rPr>
      </w:pPr>
      <w:r>
        <w:rPr>
          <w:rFonts w:hint="eastAsia" w:ascii="宋体" w:hAnsi="宋体" w:cs="宋体"/>
        </w:rPr>
        <w:t>法定代表人/单位负责人或授权代表（签字或加盖个人名章）：</w:t>
      </w:r>
    </w:p>
    <w:p>
      <w:pPr>
        <w:pStyle w:val="8"/>
        <w:widowControl/>
        <w:spacing w:line="360" w:lineRule="auto"/>
        <w:ind w:firstLine="420"/>
        <w:rPr>
          <w:rFonts w:ascii="宋体" w:hAnsi="宋体" w:cs="宋体"/>
        </w:rPr>
      </w:pPr>
      <w:r>
        <w:rPr>
          <w:rFonts w:hint="eastAsia" w:ascii="宋体" w:hAnsi="宋体" w:cs="宋体"/>
        </w:rPr>
        <w:t>日期:</w:t>
      </w:r>
    </w:p>
    <w:p>
      <w:pPr>
        <w:pStyle w:val="8"/>
        <w:widowControl/>
        <w:spacing w:line="360" w:lineRule="auto"/>
        <w:ind w:firstLine="420"/>
        <w:rPr>
          <w:rFonts w:ascii="宋体" w:hAnsi="宋体" w:cs="宋体"/>
        </w:rPr>
      </w:pPr>
      <w:r>
        <w:rPr>
          <w:rFonts w:hint="eastAsia" w:ascii="宋体" w:hAnsi="宋体" w:cs="宋体"/>
        </w:rPr>
        <w:t>注：</w:t>
      </w:r>
    </w:p>
    <w:p>
      <w:pPr>
        <w:pStyle w:val="8"/>
        <w:widowControl/>
        <w:spacing w:line="360" w:lineRule="auto"/>
        <w:ind w:firstLine="480"/>
        <w:rPr>
          <w:rFonts w:ascii="宋体" w:hAnsi="宋体" w:cs="宋体"/>
        </w:rPr>
      </w:pPr>
      <w:r>
        <w:rPr>
          <w:rFonts w:hint="eastAsia" w:ascii="宋体" w:hAnsi="宋体" w:cs="宋体"/>
        </w:rPr>
        <w:t>供应商必须据实填写，不得虚假应答，否则将取消其报价或成交资格。如与磋商文件所列★技术相关条款如有偏离条款，请将偏离条款逐条应答。未明确偏离的条款，视为默认接受，供应商不得籍未作应答而拒不接受。如无偏离，请填写无偏离或正偏离。</w:t>
      </w:r>
    </w:p>
    <w:p>
      <w:pPr>
        <w:pStyle w:val="8"/>
        <w:widowControl/>
        <w:spacing w:line="360" w:lineRule="auto"/>
        <w:ind w:firstLine="480"/>
        <w:rPr>
          <w:rFonts w:ascii="宋体" w:hAnsi="宋体" w:cs="宋体"/>
        </w:rPr>
      </w:pPr>
      <w:r>
        <w:rPr>
          <w:rFonts w:hint="eastAsia" w:ascii="宋体" w:hAnsi="宋体" w:cs="宋体"/>
        </w:rPr>
        <w:t>若磋商文件中有要求提供证明材料的技术条款应当在此表中列出并应答。</w:t>
      </w:r>
    </w:p>
    <w:p>
      <w:pPr>
        <w:spacing w:line="360" w:lineRule="auto"/>
        <w:rPr>
          <w:rFonts w:ascii="宋体" w:hAnsi="宋体" w:cs="宋体"/>
          <w:b/>
          <w:bCs/>
          <w:sz w:val="24"/>
        </w:rPr>
      </w:pPr>
    </w:p>
    <w:p>
      <w:pPr>
        <w:spacing w:line="360" w:lineRule="auto"/>
        <w:rPr>
          <w:rFonts w:ascii="宋体" w:hAnsi="宋体" w:cs="宋体"/>
          <w:b/>
          <w:bCs/>
          <w:sz w:val="24"/>
        </w:rPr>
      </w:pPr>
      <w:r>
        <w:rPr>
          <w:rFonts w:hint="eastAsia" w:ascii="宋体" w:hAnsi="宋体" w:cs="宋体"/>
          <w:b/>
          <w:bCs/>
          <w:sz w:val="24"/>
        </w:rPr>
        <w:t>2-5</w:t>
      </w:r>
    </w:p>
    <w:p>
      <w:pPr>
        <w:pStyle w:val="2"/>
        <w:spacing w:line="360" w:lineRule="auto"/>
        <w:ind w:firstLine="0"/>
        <w:rPr>
          <w:rFonts w:hAnsi="宋体" w:eastAsia="宋体" w:cs="宋体"/>
          <w:b/>
          <w:bCs/>
          <w:sz w:val="24"/>
          <w:szCs w:val="24"/>
        </w:rPr>
      </w:pPr>
    </w:p>
    <w:p>
      <w:pPr>
        <w:pStyle w:val="15"/>
        <w:snapToGrid w:val="0"/>
        <w:spacing w:before="312" w:beforeLines="100" w:after="312" w:afterLines="100"/>
        <w:ind w:firstLine="0" w:firstLineChars="0"/>
        <w:jc w:val="center"/>
        <w:rPr>
          <w:rFonts w:ascii="宋体" w:hAnsi="宋体" w:eastAsia="宋体" w:cs="宋体"/>
        </w:rPr>
      </w:pPr>
      <w:r>
        <w:rPr>
          <w:rFonts w:hint="eastAsia" w:ascii="宋体" w:hAnsi="宋体" w:eastAsia="宋体" w:cs="宋体"/>
          <w:shd w:val="clear" w:color="auto" w:fill="FFFFFF"/>
        </w:rPr>
        <w:t>良好的商业信誉和健全的财务会计制度的承诺函</w:t>
      </w:r>
    </w:p>
    <w:p>
      <w:pPr>
        <w:snapToGrid w:val="0"/>
        <w:spacing w:line="360" w:lineRule="auto"/>
        <w:rPr>
          <w:rFonts w:ascii="宋体" w:hAnsi="宋体" w:cs="宋体"/>
          <w:sz w:val="24"/>
        </w:rPr>
      </w:pPr>
      <w:r>
        <w:rPr>
          <w:rFonts w:hint="eastAsia" w:ascii="宋体" w:hAnsi="宋体" w:cs="宋体"/>
          <w:sz w:val="24"/>
        </w:rPr>
        <w:t>四川省妇幼保健院：</w:t>
      </w:r>
    </w:p>
    <w:p>
      <w:pPr>
        <w:snapToGrid w:val="0"/>
        <w:spacing w:after="156" w:afterLines="50" w:line="360" w:lineRule="auto"/>
        <w:ind w:firstLine="480" w:firstLineChars="200"/>
        <w:rPr>
          <w:rFonts w:ascii="宋体" w:hAnsi="宋体" w:cs="宋体"/>
          <w:sz w:val="24"/>
        </w:rPr>
      </w:pPr>
      <w:r>
        <w:rPr>
          <w:rFonts w:hint="eastAsia" w:ascii="宋体" w:hAnsi="宋体" w:cs="宋体"/>
          <w:sz w:val="24"/>
        </w:rPr>
        <w:t>本投标人</w:t>
      </w:r>
      <w:r>
        <w:rPr>
          <w:rFonts w:hint="eastAsia" w:ascii="宋体" w:hAnsi="宋体" w:cs="宋体"/>
          <w:sz w:val="24"/>
          <w:u w:val="single"/>
        </w:rPr>
        <w:t xml:space="preserve">      （投标人全称）        </w:t>
      </w:r>
      <w:r>
        <w:rPr>
          <w:rFonts w:hint="eastAsia" w:ascii="宋体" w:hAnsi="宋体" w:cs="宋体"/>
          <w:sz w:val="24"/>
        </w:rPr>
        <w:t>参加</w:t>
      </w:r>
      <w:r>
        <w:rPr>
          <w:rFonts w:hint="eastAsia" w:ascii="宋体" w:hAnsi="宋体" w:cs="宋体"/>
          <w:sz w:val="24"/>
          <w:u w:val="single"/>
        </w:rPr>
        <w:t xml:space="preserve">   （项目名称）   </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）的磋商活动，现郑重承诺：</w:t>
      </w:r>
    </w:p>
    <w:p>
      <w:pPr>
        <w:snapToGrid w:val="0"/>
        <w:spacing w:line="360" w:lineRule="auto"/>
        <w:ind w:firstLine="480" w:firstLineChars="200"/>
        <w:rPr>
          <w:rFonts w:ascii="宋体" w:hAnsi="宋体" w:cs="宋体"/>
          <w:sz w:val="24"/>
        </w:rPr>
      </w:pPr>
      <w:r>
        <w:rPr>
          <w:rFonts w:hint="eastAsia" w:ascii="宋体" w:hAnsi="宋体" w:cs="宋体"/>
          <w:sz w:val="24"/>
        </w:rPr>
        <w:t>本投标人</w:t>
      </w:r>
      <w:r>
        <w:rPr>
          <w:rFonts w:hint="eastAsia" w:ascii="宋体" w:hAnsi="宋体" w:cs="宋体"/>
          <w:sz w:val="24"/>
          <w:shd w:val="clear" w:color="auto" w:fill="FFFFFF"/>
        </w:rPr>
        <w:t>具有良好的商业信誉和健全的财务会计制度</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宋体" w:hAnsi="宋体" w:cs="宋体"/>
          <w:sz w:val="24"/>
        </w:rPr>
      </w:pPr>
      <w:r>
        <w:rPr>
          <w:rFonts w:hint="eastAsia" w:ascii="宋体" w:hAnsi="宋体" w:cs="宋体"/>
          <w:sz w:val="24"/>
        </w:rPr>
        <w:t>特此承诺。</w:t>
      </w:r>
    </w:p>
    <w:p>
      <w:pPr>
        <w:snapToGrid w:val="0"/>
        <w:spacing w:line="360" w:lineRule="auto"/>
        <w:ind w:firstLine="480" w:firstLineChars="200"/>
        <w:rPr>
          <w:rFonts w:ascii="宋体" w:hAnsi="宋体" w:cs="宋体"/>
          <w:sz w:val="24"/>
        </w:rPr>
      </w:pPr>
    </w:p>
    <w:p>
      <w:pPr>
        <w:widowControl/>
        <w:snapToGrid w:val="0"/>
        <w:spacing w:line="360" w:lineRule="auto"/>
        <w:ind w:firstLine="480" w:firstLineChars="200"/>
        <w:jc w:val="left"/>
        <w:outlineLvl w:val="1"/>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（投标人全称）  </w:t>
      </w:r>
      <w:r>
        <w:rPr>
          <w:rFonts w:hint="eastAsia" w:ascii="宋体" w:hAnsi="宋体" w:cs="宋体"/>
          <w:sz w:val="24"/>
        </w:rPr>
        <w:t>（加盖公章）</w:t>
      </w:r>
    </w:p>
    <w:p>
      <w:pPr>
        <w:widowControl/>
        <w:snapToGrid w:val="0"/>
        <w:spacing w:line="360" w:lineRule="auto"/>
        <w:ind w:firstLine="480" w:firstLineChars="200"/>
        <w:jc w:val="left"/>
        <w:outlineLvl w:val="1"/>
        <w:rPr>
          <w:rFonts w:ascii="宋体" w:hAnsi="宋体" w:cs="宋体"/>
          <w:sz w:val="24"/>
        </w:rPr>
      </w:pPr>
      <w:r>
        <w:rPr>
          <w:rFonts w:hint="eastAsia" w:ascii="宋体" w:hAnsi="宋体" w:cs="宋体"/>
          <w:sz w:val="24"/>
        </w:rPr>
        <w:t>法定代表人或授权代表：</w:t>
      </w:r>
      <w:r>
        <w:rPr>
          <w:rFonts w:hint="eastAsia" w:ascii="宋体" w:hAnsi="宋体" w:cs="宋体"/>
          <w:sz w:val="24"/>
          <w:u w:val="single"/>
        </w:rPr>
        <w:t xml:space="preserve">    （签字或盖章）   </w:t>
      </w:r>
    </w:p>
    <w:p>
      <w:pPr>
        <w:widowControl/>
        <w:snapToGrid w:val="0"/>
        <w:spacing w:line="360" w:lineRule="auto"/>
        <w:ind w:firstLine="480" w:firstLineChars="200"/>
        <w:jc w:val="left"/>
        <w:outlineLvl w:val="1"/>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snapToGrid w:val="0"/>
        <w:spacing w:line="360" w:lineRule="auto"/>
        <w:ind w:firstLine="480" w:firstLineChars="200"/>
        <w:jc w:val="left"/>
        <w:outlineLvl w:val="1"/>
        <w:rPr>
          <w:rFonts w:ascii="宋体" w:hAnsi="宋体" w:cs="宋体"/>
          <w:sz w:val="24"/>
        </w:rPr>
      </w:pPr>
    </w:p>
    <w:p>
      <w:pPr>
        <w:pStyle w:val="15"/>
        <w:snapToGrid w:val="0"/>
        <w:ind w:firstLine="0" w:firstLineChars="0"/>
        <w:jc w:val="center"/>
        <w:rPr>
          <w:rFonts w:ascii="宋体" w:hAnsi="宋体" w:eastAsia="宋体" w:cs="宋体"/>
        </w:rPr>
      </w:pPr>
    </w:p>
    <w:p>
      <w:pPr>
        <w:pStyle w:val="15"/>
        <w:snapToGrid w:val="0"/>
        <w:ind w:firstLine="0" w:firstLineChars="0"/>
        <w:jc w:val="center"/>
        <w:rPr>
          <w:rFonts w:ascii="宋体" w:hAnsi="宋体" w:eastAsia="宋体" w:cs="宋体"/>
        </w:rPr>
      </w:pPr>
    </w:p>
    <w:p>
      <w:pPr>
        <w:pStyle w:val="15"/>
        <w:snapToGrid w:val="0"/>
        <w:ind w:firstLine="0" w:firstLineChars="0"/>
        <w:jc w:val="center"/>
        <w:rPr>
          <w:rFonts w:ascii="宋体" w:hAnsi="宋体" w:eastAsia="宋体" w:cs="宋体"/>
        </w:rPr>
      </w:pPr>
    </w:p>
    <w:p>
      <w:pPr>
        <w:pStyle w:val="15"/>
        <w:snapToGrid w:val="0"/>
        <w:ind w:firstLine="0" w:firstLineChars="0"/>
        <w:jc w:val="center"/>
        <w:rPr>
          <w:rFonts w:ascii="宋体" w:hAnsi="宋体" w:eastAsia="宋体" w:cs="宋体"/>
        </w:rPr>
      </w:pPr>
    </w:p>
    <w:p>
      <w:pPr>
        <w:pStyle w:val="15"/>
        <w:snapToGrid w:val="0"/>
        <w:ind w:firstLine="0" w:firstLineChars="0"/>
        <w:jc w:val="center"/>
        <w:rPr>
          <w:rFonts w:ascii="宋体" w:hAnsi="宋体" w:eastAsia="宋体" w:cs="宋体"/>
        </w:rPr>
      </w:pPr>
    </w:p>
    <w:p>
      <w:pPr>
        <w:pStyle w:val="15"/>
        <w:snapToGrid w:val="0"/>
        <w:ind w:firstLine="0" w:firstLineChars="0"/>
        <w:jc w:val="center"/>
        <w:rPr>
          <w:rFonts w:ascii="宋体" w:hAnsi="宋体" w:eastAsia="宋体" w:cs="宋体"/>
        </w:rPr>
      </w:pPr>
    </w:p>
    <w:p>
      <w:pPr>
        <w:pStyle w:val="15"/>
        <w:snapToGrid w:val="0"/>
        <w:ind w:firstLine="0" w:firstLineChars="0"/>
        <w:jc w:val="center"/>
        <w:rPr>
          <w:rFonts w:ascii="宋体" w:hAnsi="宋体" w:eastAsia="宋体" w:cs="宋体"/>
        </w:rPr>
      </w:pPr>
    </w:p>
    <w:p>
      <w:pPr>
        <w:pStyle w:val="15"/>
        <w:snapToGrid w:val="0"/>
        <w:ind w:firstLine="0" w:firstLineChars="0"/>
        <w:jc w:val="center"/>
        <w:rPr>
          <w:rFonts w:ascii="宋体" w:hAnsi="宋体" w:eastAsia="宋体" w:cs="宋体"/>
        </w:rPr>
      </w:pPr>
    </w:p>
    <w:p>
      <w:pPr>
        <w:pStyle w:val="15"/>
        <w:snapToGrid w:val="0"/>
        <w:ind w:firstLine="0" w:firstLineChars="0"/>
        <w:jc w:val="center"/>
        <w:rPr>
          <w:rFonts w:ascii="宋体" w:hAnsi="宋体" w:eastAsia="宋体" w:cs="宋体"/>
        </w:rPr>
      </w:pPr>
    </w:p>
    <w:p>
      <w:pPr>
        <w:pStyle w:val="15"/>
        <w:snapToGrid w:val="0"/>
        <w:ind w:firstLine="0" w:firstLineChars="0"/>
        <w:jc w:val="center"/>
        <w:rPr>
          <w:rFonts w:ascii="宋体" w:hAnsi="宋体" w:eastAsia="宋体" w:cs="宋体"/>
        </w:rPr>
      </w:pPr>
    </w:p>
    <w:p>
      <w:pPr>
        <w:pStyle w:val="15"/>
        <w:snapToGrid w:val="0"/>
        <w:ind w:firstLine="0" w:firstLineChars="0"/>
        <w:jc w:val="center"/>
        <w:rPr>
          <w:rFonts w:ascii="宋体" w:hAnsi="宋体" w:eastAsia="宋体" w:cs="宋体"/>
        </w:rPr>
      </w:pPr>
    </w:p>
    <w:p>
      <w:pPr>
        <w:pStyle w:val="15"/>
        <w:snapToGrid w:val="0"/>
        <w:ind w:firstLine="0" w:firstLineChars="0"/>
        <w:jc w:val="center"/>
        <w:rPr>
          <w:rFonts w:ascii="宋体" w:hAnsi="宋体" w:eastAsia="宋体" w:cs="宋体"/>
        </w:rPr>
      </w:pPr>
    </w:p>
    <w:p>
      <w:pPr>
        <w:pStyle w:val="15"/>
        <w:snapToGrid w:val="0"/>
        <w:ind w:firstLine="0" w:firstLineChars="0"/>
        <w:jc w:val="center"/>
        <w:rPr>
          <w:rFonts w:ascii="宋体" w:hAnsi="宋体" w:eastAsia="宋体" w:cs="宋体"/>
        </w:rPr>
      </w:pPr>
    </w:p>
    <w:p>
      <w:pPr>
        <w:pStyle w:val="15"/>
        <w:snapToGrid w:val="0"/>
        <w:ind w:firstLine="0" w:firstLineChars="0"/>
        <w:jc w:val="center"/>
        <w:rPr>
          <w:rFonts w:ascii="宋体" w:hAnsi="宋体" w:eastAsia="宋体" w:cs="宋体"/>
        </w:rPr>
      </w:pPr>
    </w:p>
    <w:p>
      <w:pPr>
        <w:pStyle w:val="15"/>
        <w:snapToGrid w:val="0"/>
        <w:ind w:firstLine="0" w:firstLineChars="0"/>
        <w:rPr>
          <w:rFonts w:ascii="宋体" w:hAnsi="宋体" w:eastAsia="宋体" w:cs="宋体"/>
          <w:b/>
          <w:bCs/>
        </w:rPr>
      </w:pPr>
      <w:r>
        <w:rPr>
          <w:rFonts w:hint="eastAsia" w:ascii="宋体" w:hAnsi="宋体" w:eastAsia="宋体" w:cs="宋体"/>
          <w:b/>
          <w:bCs/>
        </w:rPr>
        <w:t>2-6</w:t>
      </w:r>
    </w:p>
    <w:p>
      <w:pPr>
        <w:pStyle w:val="15"/>
        <w:snapToGrid w:val="0"/>
        <w:ind w:firstLine="0" w:firstLineChars="0"/>
        <w:jc w:val="center"/>
        <w:rPr>
          <w:rFonts w:ascii="宋体" w:hAnsi="宋体" w:eastAsia="宋体" w:cs="宋体"/>
        </w:rPr>
      </w:pPr>
    </w:p>
    <w:p>
      <w:pPr>
        <w:pStyle w:val="15"/>
        <w:snapToGrid w:val="0"/>
        <w:ind w:firstLine="0" w:firstLineChars="0"/>
        <w:jc w:val="center"/>
        <w:rPr>
          <w:rFonts w:ascii="宋体" w:hAnsi="宋体" w:eastAsia="宋体" w:cs="宋体"/>
        </w:rPr>
      </w:pPr>
    </w:p>
    <w:p>
      <w:pPr>
        <w:pStyle w:val="15"/>
        <w:snapToGrid w:val="0"/>
        <w:ind w:firstLine="0" w:firstLineChars="0"/>
        <w:jc w:val="center"/>
        <w:rPr>
          <w:rFonts w:ascii="宋体" w:hAnsi="宋体" w:eastAsia="宋体" w:cs="宋体"/>
        </w:rPr>
      </w:pPr>
      <w:r>
        <w:rPr>
          <w:rFonts w:hint="eastAsia" w:ascii="宋体" w:hAnsi="宋体" w:eastAsia="宋体" w:cs="宋体"/>
        </w:rPr>
        <w:t>履行合同所必需的设备和专业技术能力的承诺函</w:t>
      </w:r>
    </w:p>
    <w:p>
      <w:pPr>
        <w:snapToGrid w:val="0"/>
        <w:spacing w:before="468" w:beforeLines="150" w:after="156" w:afterLines="50" w:line="360" w:lineRule="auto"/>
        <w:rPr>
          <w:rFonts w:ascii="宋体" w:hAnsi="宋体" w:cs="宋体"/>
          <w:sz w:val="24"/>
        </w:rPr>
      </w:pPr>
      <w:r>
        <w:rPr>
          <w:rFonts w:hint="eastAsia" w:ascii="宋体" w:hAnsi="宋体" w:cs="宋体"/>
          <w:sz w:val="24"/>
        </w:rPr>
        <w:t>四川省妇幼保健院：</w:t>
      </w:r>
    </w:p>
    <w:p>
      <w:pPr>
        <w:snapToGrid w:val="0"/>
        <w:spacing w:after="156" w:afterLines="50" w:line="360" w:lineRule="auto"/>
        <w:ind w:firstLine="480" w:firstLineChars="200"/>
        <w:rPr>
          <w:rFonts w:ascii="宋体" w:hAnsi="宋体" w:cs="宋体"/>
          <w:sz w:val="24"/>
        </w:rPr>
      </w:pPr>
      <w:r>
        <w:rPr>
          <w:rFonts w:hint="eastAsia" w:ascii="宋体" w:hAnsi="宋体" w:cs="宋体"/>
          <w:sz w:val="24"/>
        </w:rPr>
        <w:t>本投标人</w:t>
      </w:r>
      <w:r>
        <w:rPr>
          <w:rFonts w:hint="eastAsia" w:ascii="宋体" w:hAnsi="宋体" w:cs="宋体"/>
          <w:sz w:val="24"/>
          <w:u w:val="single"/>
        </w:rPr>
        <w:t xml:space="preserve">     （投标人全称）     </w:t>
      </w:r>
      <w:r>
        <w:rPr>
          <w:rFonts w:hint="eastAsia" w:ascii="宋体" w:hAnsi="宋体" w:cs="宋体"/>
          <w:sz w:val="24"/>
        </w:rPr>
        <w:t>参加</w:t>
      </w:r>
      <w:r>
        <w:rPr>
          <w:rFonts w:hint="eastAsia" w:ascii="宋体" w:hAnsi="宋体" w:cs="宋体"/>
          <w:sz w:val="24"/>
          <w:u w:val="single"/>
        </w:rPr>
        <w:t xml:space="preserve">   （项目名称）   </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）的磋商活动，现郑重承诺：</w:t>
      </w:r>
    </w:p>
    <w:p>
      <w:pPr>
        <w:snapToGrid w:val="0"/>
        <w:spacing w:line="360" w:lineRule="auto"/>
        <w:ind w:firstLine="480" w:firstLineChars="200"/>
        <w:rPr>
          <w:rFonts w:ascii="宋体" w:hAnsi="宋体" w:cs="宋体"/>
          <w:sz w:val="24"/>
        </w:rPr>
      </w:pPr>
      <w:r>
        <w:rPr>
          <w:rFonts w:hint="eastAsia" w:ascii="宋体" w:hAnsi="宋体" w:cs="宋体"/>
          <w:sz w:val="24"/>
        </w:rPr>
        <w:t>本投标人</w:t>
      </w:r>
      <w:r>
        <w:rPr>
          <w:rFonts w:hint="eastAsia" w:ascii="宋体" w:hAnsi="宋体" w:cs="宋体"/>
          <w:sz w:val="24"/>
          <w:shd w:val="clear" w:color="auto" w:fill="FFFFFF"/>
        </w:rPr>
        <w:t>具有履行合同所必须的设备和专业技术能力</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宋体" w:hAnsi="宋体" w:cs="宋体"/>
          <w:sz w:val="24"/>
        </w:rPr>
      </w:pPr>
      <w:r>
        <w:rPr>
          <w:rFonts w:hint="eastAsia" w:ascii="宋体" w:hAnsi="宋体" w:cs="宋体"/>
          <w:sz w:val="24"/>
        </w:rPr>
        <w:t>特此承诺。</w:t>
      </w:r>
    </w:p>
    <w:p>
      <w:pPr>
        <w:snapToGrid w:val="0"/>
        <w:spacing w:line="360" w:lineRule="auto"/>
        <w:ind w:firstLine="480" w:firstLineChars="200"/>
        <w:rPr>
          <w:rFonts w:ascii="宋体" w:hAnsi="宋体" w:cs="宋体"/>
          <w:sz w:val="24"/>
        </w:rPr>
      </w:pPr>
    </w:p>
    <w:p>
      <w:pPr>
        <w:widowControl/>
        <w:snapToGrid w:val="0"/>
        <w:spacing w:line="360" w:lineRule="auto"/>
        <w:ind w:firstLine="480" w:firstLineChars="200"/>
        <w:jc w:val="left"/>
        <w:outlineLvl w:val="1"/>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（投标人全称）  </w:t>
      </w:r>
      <w:r>
        <w:rPr>
          <w:rFonts w:hint="eastAsia" w:ascii="宋体" w:hAnsi="宋体" w:cs="宋体"/>
          <w:sz w:val="24"/>
        </w:rPr>
        <w:t>（加盖公章）</w:t>
      </w:r>
    </w:p>
    <w:p>
      <w:pPr>
        <w:widowControl/>
        <w:snapToGrid w:val="0"/>
        <w:spacing w:line="360" w:lineRule="auto"/>
        <w:ind w:firstLine="480" w:firstLineChars="200"/>
        <w:jc w:val="left"/>
        <w:outlineLvl w:val="1"/>
        <w:rPr>
          <w:rFonts w:ascii="宋体" w:hAnsi="宋体" w:cs="宋体"/>
          <w:sz w:val="24"/>
        </w:rPr>
      </w:pPr>
      <w:r>
        <w:rPr>
          <w:rFonts w:hint="eastAsia" w:ascii="宋体" w:hAnsi="宋体" w:cs="宋体"/>
          <w:sz w:val="24"/>
        </w:rPr>
        <w:t>法定代表人或授权代表：</w:t>
      </w:r>
      <w:r>
        <w:rPr>
          <w:rFonts w:hint="eastAsia" w:ascii="宋体" w:hAnsi="宋体" w:cs="宋体"/>
          <w:sz w:val="24"/>
          <w:u w:val="single"/>
        </w:rPr>
        <w:t xml:space="preserve">    （签字或盖章）   </w:t>
      </w:r>
    </w:p>
    <w:p>
      <w:pPr>
        <w:widowControl/>
        <w:snapToGrid w:val="0"/>
        <w:spacing w:line="360" w:lineRule="auto"/>
        <w:ind w:firstLine="480" w:firstLineChars="200"/>
        <w:jc w:val="left"/>
        <w:outlineLvl w:val="1"/>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15"/>
        <w:snapToGrid w:val="0"/>
        <w:ind w:firstLine="480"/>
        <w:jc w:val="center"/>
        <w:rPr>
          <w:rFonts w:ascii="宋体" w:hAnsi="宋体" w:eastAsia="宋体" w:cs="宋体"/>
        </w:rPr>
      </w:pPr>
    </w:p>
    <w:p>
      <w:pPr>
        <w:pStyle w:val="15"/>
        <w:snapToGrid w:val="0"/>
        <w:ind w:firstLine="480"/>
        <w:jc w:val="center"/>
        <w:rPr>
          <w:rFonts w:ascii="宋体" w:hAnsi="宋体" w:eastAsia="宋体" w:cs="宋体"/>
        </w:rPr>
      </w:pPr>
    </w:p>
    <w:p>
      <w:pPr>
        <w:pStyle w:val="15"/>
        <w:snapToGrid w:val="0"/>
        <w:ind w:firstLine="480"/>
        <w:jc w:val="center"/>
        <w:rPr>
          <w:rFonts w:ascii="宋体" w:hAnsi="宋体" w:eastAsia="宋体" w:cs="宋体"/>
        </w:rPr>
      </w:pPr>
    </w:p>
    <w:p>
      <w:pPr>
        <w:pStyle w:val="15"/>
        <w:snapToGrid w:val="0"/>
        <w:ind w:firstLine="480"/>
        <w:jc w:val="center"/>
        <w:rPr>
          <w:rFonts w:ascii="宋体" w:hAnsi="宋体" w:eastAsia="宋体" w:cs="宋体"/>
        </w:rPr>
      </w:pPr>
    </w:p>
    <w:p>
      <w:pPr>
        <w:pStyle w:val="15"/>
        <w:snapToGrid w:val="0"/>
        <w:ind w:firstLine="480"/>
        <w:jc w:val="center"/>
        <w:rPr>
          <w:rFonts w:ascii="宋体" w:hAnsi="宋体" w:eastAsia="宋体" w:cs="宋体"/>
        </w:rPr>
      </w:pPr>
    </w:p>
    <w:p>
      <w:pPr>
        <w:pStyle w:val="15"/>
        <w:snapToGrid w:val="0"/>
        <w:ind w:firstLine="480"/>
        <w:jc w:val="center"/>
        <w:rPr>
          <w:rFonts w:ascii="宋体" w:hAnsi="宋体" w:eastAsia="宋体" w:cs="宋体"/>
        </w:rPr>
      </w:pPr>
    </w:p>
    <w:p>
      <w:pPr>
        <w:pStyle w:val="15"/>
        <w:snapToGrid w:val="0"/>
        <w:ind w:firstLine="480"/>
        <w:jc w:val="center"/>
        <w:rPr>
          <w:rFonts w:ascii="宋体" w:hAnsi="宋体" w:eastAsia="宋体" w:cs="宋体"/>
        </w:rPr>
      </w:pPr>
    </w:p>
    <w:p>
      <w:pPr>
        <w:pStyle w:val="15"/>
        <w:snapToGrid w:val="0"/>
        <w:ind w:firstLine="480"/>
        <w:jc w:val="center"/>
        <w:rPr>
          <w:rFonts w:ascii="宋体" w:hAnsi="宋体" w:eastAsia="宋体" w:cs="宋体"/>
        </w:rPr>
      </w:pPr>
    </w:p>
    <w:p>
      <w:pPr>
        <w:pStyle w:val="15"/>
        <w:snapToGrid w:val="0"/>
        <w:ind w:firstLine="480"/>
        <w:jc w:val="center"/>
        <w:rPr>
          <w:rFonts w:ascii="宋体" w:hAnsi="宋体" w:eastAsia="宋体" w:cs="宋体"/>
        </w:rPr>
      </w:pPr>
    </w:p>
    <w:p>
      <w:pPr>
        <w:pStyle w:val="15"/>
        <w:snapToGrid w:val="0"/>
        <w:ind w:firstLine="480"/>
        <w:jc w:val="center"/>
        <w:rPr>
          <w:rFonts w:ascii="宋体" w:hAnsi="宋体" w:eastAsia="宋体" w:cs="宋体"/>
        </w:rPr>
      </w:pPr>
    </w:p>
    <w:p>
      <w:pPr>
        <w:pStyle w:val="15"/>
        <w:snapToGrid w:val="0"/>
        <w:ind w:firstLine="480"/>
        <w:jc w:val="center"/>
        <w:rPr>
          <w:rFonts w:ascii="宋体" w:hAnsi="宋体" w:eastAsia="宋体" w:cs="宋体"/>
        </w:rPr>
      </w:pPr>
    </w:p>
    <w:p>
      <w:pPr>
        <w:pStyle w:val="15"/>
        <w:snapToGrid w:val="0"/>
        <w:ind w:firstLine="480"/>
        <w:jc w:val="center"/>
        <w:rPr>
          <w:rFonts w:ascii="宋体" w:hAnsi="宋体" w:eastAsia="宋体" w:cs="宋体"/>
        </w:rPr>
      </w:pPr>
    </w:p>
    <w:p>
      <w:pPr>
        <w:pStyle w:val="15"/>
        <w:snapToGrid w:val="0"/>
        <w:ind w:firstLine="480"/>
        <w:jc w:val="center"/>
        <w:rPr>
          <w:rFonts w:ascii="宋体" w:hAnsi="宋体" w:eastAsia="宋体" w:cs="宋体"/>
        </w:rPr>
      </w:pPr>
    </w:p>
    <w:p>
      <w:pPr>
        <w:pStyle w:val="15"/>
        <w:snapToGrid w:val="0"/>
        <w:ind w:firstLine="480"/>
        <w:jc w:val="center"/>
        <w:rPr>
          <w:rFonts w:ascii="宋体" w:hAnsi="宋体" w:eastAsia="宋体" w:cs="宋体"/>
        </w:rPr>
      </w:pPr>
    </w:p>
    <w:p>
      <w:pPr>
        <w:spacing w:line="360" w:lineRule="auto"/>
        <w:rPr>
          <w:rFonts w:hint="eastAsia" w:ascii="宋体" w:hAnsi="宋体" w:cs="宋体"/>
          <w:b/>
          <w:bCs/>
          <w:sz w:val="24"/>
        </w:rPr>
      </w:pPr>
      <w:r>
        <w:rPr>
          <w:rFonts w:hint="eastAsia" w:ascii="宋体" w:hAnsi="宋体" w:cs="宋体"/>
          <w:b/>
          <w:bCs/>
          <w:sz w:val="24"/>
        </w:rPr>
        <w:t xml:space="preserve">附件3 </w:t>
      </w:r>
    </w:p>
    <w:p>
      <w:pPr>
        <w:spacing w:line="36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b/>
          <w:bCs/>
          <w:sz w:val="36"/>
          <w:szCs w:val="36"/>
        </w:rPr>
        <w:t>采购投标文件装订顺序</w:t>
      </w:r>
    </w:p>
    <w:p>
      <w:pPr>
        <w:pStyle w:val="4"/>
        <w:spacing w:line="360" w:lineRule="auto"/>
        <w:rPr>
          <w:rFonts w:ascii="宋体" w:hAnsi="宋体" w:cs="宋体"/>
          <w:sz w:val="24"/>
        </w:rPr>
      </w:pPr>
    </w:p>
    <w:p>
      <w:pPr>
        <w:numPr>
          <w:ilvl w:val="0"/>
          <w:numId w:val="3"/>
        </w:numPr>
        <w:spacing w:line="360" w:lineRule="auto"/>
        <w:rPr>
          <w:rFonts w:ascii="宋体" w:hAnsi="宋体" w:cs="宋体"/>
          <w:bCs/>
          <w:spacing w:val="8"/>
          <w:sz w:val="24"/>
        </w:rPr>
      </w:pPr>
      <w:r>
        <w:rPr>
          <w:rFonts w:hint="eastAsia" w:ascii="宋体" w:hAnsi="宋体" w:cs="宋体"/>
          <w:bCs/>
          <w:spacing w:val="8"/>
          <w:sz w:val="24"/>
        </w:rPr>
        <w:t>1.封面（公司、项目、联系人、联系方式）</w:t>
      </w:r>
    </w:p>
    <w:p>
      <w:pPr>
        <w:numPr>
          <w:ilvl w:val="0"/>
          <w:numId w:val="3"/>
        </w:numPr>
        <w:spacing w:line="360" w:lineRule="auto"/>
        <w:rPr>
          <w:rFonts w:ascii="宋体" w:hAnsi="宋体" w:cs="宋体"/>
          <w:bCs/>
          <w:spacing w:val="8"/>
          <w:sz w:val="24"/>
        </w:rPr>
      </w:pPr>
      <w:r>
        <w:rPr>
          <w:rFonts w:hint="eastAsia" w:ascii="宋体" w:hAnsi="宋体" w:cs="宋体"/>
          <w:bCs/>
          <w:spacing w:val="8"/>
          <w:sz w:val="24"/>
        </w:rPr>
        <w:t>2.目录</w:t>
      </w:r>
    </w:p>
    <w:p>
      <w:pPr>
        <w:numPr>
          <w:ilvl w:val="0"/>
          <w:numId w:val="3"/>
        </w:numPr>
        <w:adjustRightInd w:val="0"/>
        <w:spacing w:line="360" w:lineRule="auto"/>
        <w:rPr>
          <w:rFonts w:ascii="宋体" w:hAnsi="宋体" w:cs="宋体"/>
          <w:b/>
          <w:sz w:val="24"/>
        </w:rPr>
      </w:pPr>
      <w:r>
        <w:rPr>
          <w:rFonts w:hint="eastAsia" w:ascii="宋体" w:hAnsi="宋体" w:cs="宋体"/>
          <w:bCs/>
          <w:spacing w:val="8"/>
          <w:sz w:val="24"/>
        </w:rPr>
        <w:t>3.</w:t>
      </w:r>
      <w:r>
        <w:rPr>
          <w:rFonts w:hint="eastAsia" w:ascii="宋体" w:hAnsi="宋体" w:cs="宋体"/>
          <w:sz w:val="24"/>
        </w:rPr>
        <w:t>报价一览表</w:t>
      </w:r>
    </w:p>
    <w:p>
      <w:pPr>
        <w:numPr>
          <w:ilvl w:val="0"/>
          <w:numId w:val="3"/>
        </w:numPr>
        <w:adjustRightInd w:val="0"/>
        <w:spacing w:line="360" w:lineRule="auto"/>
        <w:rPr>
          <w:rFonts w:ascii="宋体" w:hAnsi="宋体" w:cs="宋体"/>
          <w:sz w:val="24"/>
        </w:rPr>
      </w:pPr>
      <w:r>
        <w:rPr>
          <w:rFonts w:hint="eastAsia" w:ascii="宋体" w:hAnsi="宋体" w:cs="宋体"/>
          <w:sz w:val="24"/>
        </w:rPr>
        <w:t>4.企业营业执照（复印件）</w:t>
      </w:r>
    </w:p>
    <w:p>
      <w:pPr>
        <w:numPr>
          <w:ilvl w:val="0"/>
          <w:numId w:val="3"/>
        </w:numPr>
        <w:spacing w:line="360" w:lineRule="auto"/>
        <w:rPr>
          <w:rFonts w:ascii="宋体" w:hAnsi="宋体" w:cs="宋体"/>
          <w:sz w:val="24"/>
        </w:rPr>
      </w:pPr>
      <w:r>
        <w:rPr>
          <w:rFonts w:hint="eastAsia" w:ascii="宋体" w:hAnsi="宋体" w:cs="宋体"/>
          <w:sz w:val="24"/>
        </w:rPr>
        <w:t>5.供应商资质</w:t>
      </w:r>
    </w:p>
    <w:p>
      <w:pPr>
        <w:numPr>
          <w:ilvl w:val="0"/>
          <w:numId w:val="3"/>
        </w:numPr>
        <w:spacing w:line="360" w:lineRule="auto"/>
        <w:rPr>
          <w:rFonts w:ascii="宋体" w:hAnsi="宋体" w:cs="宋体"/>
          <w:sz w:val="24"/>
        </w:rPr>
      </w:pPr>
      <w:r>
        <w:rPr>
          <w:rFonts w:hint="eastAsia" w:ascii="宋体" w:hAnsi="宋体" w:cs="宋体"/>
          <w:sz w:val="24"/>
        </w:rPr>
        <w:t>6.禁止围标、串标情况承诺函</w:t>
      </w:r>
    </w:p>
    <w:p>
      <w:pPr>
        <w:numPr>
          <w:ilvl w:val="0"/>
          <w:numId w:val="3"/>
        </w:numPr>
        <w:spacing w:line="360" w:lineRule="auto"/>
        <w:rPr>
          <w:rFonts w:ascii="宋体" w:hAnsi="宋体" w:cs="宋体"/>
          <w:sz w:val="24"/>
        </w:rPr>
      </w:pPr>
      <w:r>
        <w:rPr>
          <w:rFonts w:hint="eastAsia" w:ascii="宋体" w:hAnsi="宋体" w:cs="宋体"/>
          <w:sz w:val="24"/>
        </w:rPr>
        <w:t>7.</w:t>
      </w:r>
      <w:r>
        <w:rPr>
          <w:rFonts w:hint="eastAsia" w:ascii="宋体" w:hAnsi="宋体" w:cs="宋体"/>
          <w:bCs/>
          <w:sz w:val="24"/>
        </w:rPr>
        <w:t>如有</w:t>
      </w:r>
      <w:r>
        <w:rPr>
          <w:rFonts w:hint="eastAsia" w:ascii="宋体" w:hAnsi="宋体" w:cs="宋体"/>
          <w:sz w:val="24"/>
        </w:rPr>
        <w:t>企业管理体系认证（考核），请提供的有效证明文件的复印或扫描件，质量管理体系认证包括FDA、CE、ISO等认证（提供中文翻译复印件）</w:t>
      </w:r>
    </w:p>
    <w:p>
      <w:pPr>
        <w:numPr>
          <w:ilvl w:val="0"/>
          <w:numId w:val="3"/>
        </w:numPr>
        <w:spacing w:line="360" w:lineRule="auto"/>
        <w:rPr>
          <w:rFonts w:ascii="宋体" w:hAnsi="宋体" w:cs="宋体"/>
          <w:sz w:val="24"/>
        </w:rPr>
      </w:pPr>
      <w:r>
        <w:rPr>
          <w:rFonts w:hint="eastAsia" w:ascii="宋体" w:hAnsi="宋体" w:cs="宋体"/>
          <w:bCs/>
          <w:sz w:val="24"/>
        </w:rPr>
        <w:t>8.行业相关</w:t>
      </w:r>
      <w:r>
        <w:rPr>
          <w:rFonts w:hint="eastAsia" w:ascii="宋体" w:hAnsi="宋体" w:cs="宋体"/>
          <w:sz w:val="24"/>
        </w:rPr>
        <w:t>规范或标准（如有）</w:t>
      </w:r>
    </w:p>
    <w:p>
      <w:pPr>
        <w:numPr>
          <w:ilvl w:val="0"/>
          <w:numId w:val="3"/>
        </w:numPr>
        <w:spacing w:line="360" w:lineRule="auto"/>
        <w:rPr>
          <w:rFonts w:ascii="宋体" w:hAnsi="宋体" w:cs="宋体"/>
          <w:sz w:val="24"/>
        </w:rPr>
      </w:pPr>
      <w:r>
        <w:rPr>
          <w:rFonts w:hint="eastAsia" w:ascii="宋体" w:hAnsi="宋体" w:cs="宋体"/>
          <w:sz w:val="24"/>
        </w:rPr>
        <w:t>9.</w:t>
      </w:r>
      <w:r>
        <w:rPr>
          <w:rFonts w:hint="eastAsia" w:ascii="宋体" w:hAnsi="宋体" w:cs="宋体"/>
          <w:bCs/>
          <w:spacing w:val="8"/>
          <w:sz w:val="24"/>
        </w:rPr>
        <w:t>售后</w:t>
      </w:r>
      <w:r>
        <w:rPr>
          <w:rFonts w:hint="eastAsia" w:ascii="宋体" w:hAnsi="宋体" w:cs="宋体"/>
          <w:bCs/>
          <w:sz w:val="24"/>
        </w:rPr>
        <w:t>服务承诺</w:t>
      </w:r>
    </w:p>
    <w:p>
      <w:pPr>
        <w:numPr>
          <w:ilvl w:val="0"/>
          <w:numId w:val="3"/>
        </w:numPr>
        <w:spacing w:line="360" w:lineRule="auto"/>
        <w:rPr>
          <w:rFonts w:ascii="宋体" w:hAnsi="宋体" w:cs="宋体"/>
          <w:sz w:val="24"/>
        </w:rPr>
      </w:pPr>
      <w:r>
        <w:rPr>
          <w:rFonts w:hint="eastAsia" w:ascii="宋体" w:hAnsi="宋体" w:cs="宋体"/>
          <w:bCs/>
          <w:sz w:val="24"/>
        </w:rPr>
        <w:t>10.投标人认为需要提供的其它文件</w:t>
      </w:r>
    </w:p>
    <w:p>
      <w:pPr>
        <w:numPr>
          <w:ilvl w:val="0"/>
          <w:numId w:val="3"/>
        </w:numPr>
        <w:tabs>
          <w:tab w:val="left" w:pos="0"/>
        </w:tabs>
        <w:spacing w:line="360" w:lineRule="auto"/>
        <w:rPr>
          <w:rFonts w:ascii="宋体" w:hAnsi="宋体" w:cs="宋体"/>
          <w:bCs/>
          <w:sz w:val="24"/>
        </w:rPr>
      </w:pPr>
      <w:r>
        <w:rPr>
          <w:rFonts w:hint="eastAsia" w:ascii="宋体" w:hAnsi="宋体" w:cs="宋体"/>
          <w:bCs/>
          <w:spacing w:val="8"/>
          <w:sz w:val="24"/>
        </w:rPr>
        <w:t>11.封底</w:t>
      </w:r>
    </w:p>
    <w:p>
      <w:pPr>
        <w:spacing w:line="360" w:lineRule="auto"/>
        <w:rPr>
          <w:rFonts w:ascii="宋体" w:hAnsi="宋体" w:cs="宋体"/>
          <w:b/>
          <w:bCs/>
          <w:sz w:val="24"/>
        </w:rPr>
      </w:pPr>
      <w:r>
        <w:rPr>
          <w:rFonts w:hint="eastAsia" w:ascii="宋体" w:hAnsi="宋体" w:cs="宋体"/>
          <w:b/>
          <w:bCs/>
          <w:sz w:val="24"/>
        </w:rPr>
        <w:t>注：请务必按以上顺序装订资料，如有非中文资料，请同时提供中文翻译件。</w:t>
      </w:r>
    </w:p>
    <w:p>
      <w:pPr>
        <w:snapToGrid w:val="0"/>
        <w:spacing w:line="360" w:lineRule="auto"/>
        <w:ind w:firstLine="487" w:firstLineChars="202"/>
        <w:textAlignment w:val="baseline"/>
        <w:rPr>
          <w:rFonts w:ascii="宋体" w:hAnsi="宋体" w:cs="宋体"/>
          <w:b/>
          <w:bCs/>
          <w:sz w:val="24"/>
        </w:rPr>
      </w:pPr>
    </w:p>
    <w:p>
      <w:pPr>
        <w:tabs>
          <w:tab w:val="left" w:pos="6645"/>
        </w:tabs>
        <w:snapToGrid w:val="0"/>
        <w:spacing w:line="360" w:lineRule="auto"/>
        <w:textAlignment w:val="baseline"/>
        <w:rPr>
          <w:rFonts w:ascii="宋体" w:hAnsi="宋体" w:cs="宋体"/>
          <w:sz w:val="24"/>
        </w:rPr>
      </w:pPr>
    </w:p>
    <w:p>
      <w:pPr>
        <w:tabs>
          <w:tab w:val="left" w:pos="6645"/>
        </w:tabs>
        <w:snapToGrid w:val="0"/>
        <w:spacing w:line="360" w:lineRule="auto"/>
        <w:textAlignment w:val="baseline"/>
        <w:rPr>
          <w:rFonts w:ascii="宋体" w:hAnsi="宋体" w:cs="宋体"/>
          <w:sz w:val="24"/>
        </w:rPr>
      </w:pPr>
    </w:p>
    <w:p>
      <w:pPr>
        <w:tabs>
          <w:tab w:val="left" w:pos="6645"/>
        </w:tabs>
        <w:snapToGrid w:val="0"/>
        <w:spacing w:line="360" w:lineRule="auto"/>
        <w:textAlignment w:val="baseline"/>
        <w:rPr>
          <w:rFonts w:ascii="宋体" w:hAnsi="宋体" w:cs="宋体"/>
          <w:sz w:val="24"/>
        </w:rPr>
      </w:pPr>
    </w:p>
    <w:p>
      <w:pPr>
        <w:tabs>
          <w:tab w:val="left" w:pos="6645"/>
        </w:tabs>
        <w:snapToGrid w:val="0"/>
        <w:spacing w:line="360" w:lineRule="auto"/>
        <w:textAlignment w:val="baseline"/>
        <w:rPr>
          <w:rFonts w:ascii="宋体" w:hAnsi="宋体" w:cs="宋体"/>
          <w:sz w:val="24"/>
        </w:rPr>
      </w:pPr>
    </w:p>
    <w:p>
      <w:pPr>
        <w:tabs>
          <w:tab w:val="left" w:pos="6645"/>
        </w:tabs>
        <w:snapToGrid w:val="0"/>
        <w:spacing w:line="360" w:lineRule="auto"/>
        <w:textAlignment w:val="baseline"/>
        <w:rPr>
          <w:rFonts w:ascii="宋体" w:hAnsi="宋体" w:cs="宋体"/>
          <w:sz w:val="24"/>
        </w:rPr>
      </w:pPr>
    </w:p>
    <w:p>
      <w:pPr>
        <w:tabs>
          <w:tab w:val="left" w:pos="6645"/>
        </w:tabs>
        <w:snapToGrid w:val="0"/>
        <w:spacing w:line="360" w:lineRule="auto"/>
        <w:textAlignment w:val="baseline"/>
        <w:rPr>
          <w:rFonts w:ascii="宋体" w:hAnsi="宋体" w:cs="宋体"/>
          <w:sz w:val="24"/>
        </w:rPr>
      </w:pPr>
    </w:p>
    <w:p>
      <w:pPr>
        <w:pStyle w:val="6"/>
        <w:spacing w:line="360" w:lineRule="auto"/>
        <w:rPr>
          <w:rFonts w:ascii="宋体" w:hAnsi="宋体" w:cs="宋体"/>
          <w:sz w:val="24"/>
        </w:rPr>
      </w:pPr>
    </w:p>
    <w:p>
      <w:pPr>
        <w:spacing w:line="360" w:lineRule="auto"/>
        <w:rPr>
          <w:rFonts w:ascii="宋体" w:hAnsi="宋体" w:cs="宋体"/>
          <w:sz w:val="24"/>
        </w:rPr>
      </w:pPr>
    </w:p>
    <w:p>
      <w:pPr>
        <w:pStyle w:val="6"/>
        <w:spacing w:line="360" w:lineRule="auto"/>
        <w:rPr>
          <w:rFonts w:ascii="宋体" w:hAnsi="宋体" w:cs="宋体"/>
          <w:sz w:val="24"/>
        </w:rPr>
      </w:pPr>
    </w:p>
    <w:p>
      <w:pPr>
        <w:spacing w:line="360" w:lineRule="auto"/>
        <w:rPr>
          <w:rFonts w:ascii="宋体" w:hAnsi="宋体" w:cs="宋体"/>
          <w:sz w:val="24"/>
        </w:rPr>
      </w:pPr>
    </w:p>
    <w:p>
      <w:pPr>
        <w:pStyle w:val="6"/>
        <w:spacing w:line="360" w:lineRule="auto"/>
        <w:rPr>
          <w:rFonts w:ascii="宋体" w:hAnsi="宋体" w:cs="宋体"/>
          <w:sz w:val="24"/>
        </w:rPr>
      </w:pPr>
    </w:p>
    <w:p>
      <w:pPr>
        <w:spacing w:line="360" w:lineRule="auto"/>
        <w:rPr>
          <w:rFonts w:ascii="宋体" w:hAnsi="宋体" w:cs="宋体"/>
          <w:sz w:val="24"/>
        </w:rPr>
      </w:pPr>
    </w:p>
    <w:p>
      <w:pPr>
        <w:pStyle w:val="6"/>
        <w:spacing w:line="360" w:lineRule="auto"/>
        <w:rPr>
          <w:rFonts w:ascii="宋体" w:hAnsi="宋体" w:cs="宋体"/>
          <w:sz w:val="24"/>
        </w:rPr>
      </w:pPr>
    </w:p>
    <w:p>
      <w:pPr>
        <w:tabs>
          <w:tab w:val="left" w:pos="6645"/>
        </w:tabs>
        <w:snapToGrid w:val="0"/>
        <w:spacing w:line="360" w:lineRule="auto"/>
        <w:textAlignment w:val="baseline"/>
        <w:rPr>
          <w:rFonts w:hint="eastAsia" w:ascii="宋体" w:hAnsi="宋体" w:cs="宋体"/>
          <w:b/>
          <w:bCs/>
          <w:sz w:val="24"/>
        </w:rPr>
      </w:pPr>
    </w:p>
    <w:p>
      <w:pPr>
        <w:tabs>
          <w:tab w:val="left" w:pos="6645"/>
        </w:tabs>
        <w:snapToGrid w:val="0"/>
        <w:spacing w:line="360" w:lineRule="auto"/>
        <w:textAlignment w:val="baseline"/>
        <w:rPr>
          <w:rFonts w:ascii="宋体" w:hAnsi="宋体" w:cs="宋体"/>
          <w:b/>
          <w:bCs/>
          <w:sz w:val="24"/>
        </w:rPr>
      </w:pPr>
      <w:r>
        <w:rPr>
          <w:rFonts w:hint="eastAsia" w:ascii="宋体" w:hAnsi="宋体" w:cs="宋体"/>
          <w:b/>
          <w:bCs/>
          <w:sz w:val="24"/>
        </w:rPr>
        <w:t>附件4</w:t>
      </w:r>
    </w:p>
    <w:p>
      <w:pPr>
        <w:tabs>
          <w:tab w:val="left" w:pos="6645"/>
        </w:tabs>
        <w:snapToGrid w:val="0"/>
        <w:spacing w:line="360" w:lineRule="auto"/>
        <w:jc w:val="center"/>
        <w:textAlignment w:val="baseline"/>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反商业贿赂承诺书</w:t>
      </w:r>
    </w:p>
    <w:p>
      <w:pPr>
        <w:snapToGrid w:val="0"/>
        <w:spacing w:line="360" w:lineRule="auto"/>
        <w:ind w:firstLine="480" w:firstLineChars="200"/>
        <w:textAlignment w:val="baseline"/>
        <w:rPr>
          <w:rFonts w:ascii="宋体" w:hAnsi="宋体" w:cs="宋体"/>
          <w:sz w:val="24"/>
        </w:rPr>
      </w:pPr>
      <w:r>
        <w:rPr>
          <w:rFonts w:hint="eastAsia" w:ascii="宋体" w:hAnsi="宋体" w:cs="宋体"/>
          <w:sz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snapToGrid w:val="0"/>
        <w:spacing w:line="360" w:lineRule="auto"/>
        <w:ind w:firstLine="480" w:firstLineChars="200"/>
        <w:textAlignment w:val="baseline"/>
        <w:rPr>
          <w:rFonts w:ascii="宋体" w:hAnsi="宋体" w:cs="宋体"/>
          <w:sz w:val="24"/>
        </w:rPr>
      </w:pPr>
      <w:r>
        <w:rPr>
          <w:rFonts w:hint="eastAsia" w:ascii="宋体" w:hAnsi="宋体" w:cs="宋体"/>
          <w:sz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snapToGrid w:val="0"/>
        <w:spacing w:line="360" w:lineRule="auto"/>
        <w:ind w:firstLine="480" w:firstLineChars="200"/>
        <w:textAlignment w:val="baseline"/>
        <w:rPr>
          <w:rFonts w:ascii="宋体" w:hAnsi="宋体" w:cs="宋体"/>
          <w:sz w:val="24"/>
        </w:rPr>
      </w:pPr>
      <w:r>
        <w:rPr>
          <w:rFonts w:hint="eastAsia" w:ascii="宋体" w:hAnsi="宋体" w:cs="宋体"/>
          <w:sz w:val="24"/>
        </w:rPr>
        <w:t>二、本厂家、商家、公司保证在药品、医疗器械、设备、物资、基建工程竞标工作及药品、试剂销售等工作中承诺做到：</w:t>
      </w:r>
    </w:p>
    <w:p>
      <w:pPr>
        <w:snapToGrid w:val="0"/>
        <w:spacing w:line="360" w:lineRule="auto"/>
        <w:ind w:firstLine="480" w:firstLineChars="200"/>
        <w:textAlignment w:val="baseline"/>
        <w:rPr>
          <w:rFonts w:ascii="宋体" w:hAnsi="宋体" w:cs="宋体"/>
          <w:sz w:val="24"/>
        </w:rPr>
      </w:pPr>
      <w:r>
        <w:rPr>
          <w:rFonts w:hint="eastAsia" w:ascii="宋体" w:hAnsi="宋体" w:cs="宋体"/>
          <w:sz w:val="24"/>
        </w:rPr>
        <w:t>1.不与其他投标人相互串通投标报价，损害贵院的合法权益；</w:t>
      </w:r>
    </w:p>
    <w:p>
      <w:pPr>
        <w:snapToGrid w:val="0"/>
        <w:spacing w:line="360" w:lineRule="auto"/>
        <w:ind w:firstLine="480" w:firstLineChars="200"/>
        <w:textAlignment w:val="baseline"/>
        <w:rPr>
          <w:rFonts w:ascii="宋体" w:hAnsi="宋体" w:cs="宋体"/>
          <w:sz w:val="24"/>
        </w:rPr>
      </w:pPr>
      <w:r>
        <w:rPr>
          <w:rFonts w:hint="eastAsia" w:ascii="宋体" w:hAnsi="宋体" w:cs="宋体"/>
          <w:sz w:val="24"/>
        </w:rPr>
        <w:t>2.不与招标人串通投标，损害国家利益、社会公共利益或他人的合法权益；</w:t>
      </w:r>
    </w:p>
    <w:p>
      <w:pPr>
        <w:snapToGrid w:val="0"/>
        <w:spacing w:line="360" w:lineRule="auto"/>
        <w:ind w:firstLine="480" w:firstLineChars="200"/>
        <w:textAlignment w:val="baseline"/>
        <w:rPr>
          <w:rFonts w:ascii="宋体" w:hAnsi="宋体" w:cs="宋体"/>
          <w:sz w:val="24"/>
        </w:rPr>
      </w:pPr>
      <w:r>
        <w:rPr>
          <w:rFonts w:hint="eastAsia" w:ascii="宋体" w:hAnsi="宋体" w:cs="宋体"/>
          <w:sz w:val="24"/>
        </w:rPr>
        <w:t>3.不以向招标人或者评标委员会成员行贿的手段谋取中标；</w:t>
      </w:r>
    </w:p>
    <w:p>
      <w:pPr>
        <w:snapToGrid w:val="0"/>
        <w:spacing w:line="360" w:lineRule="auto"/>
        <w:ind w:firstLine="480" w:firstLineChars="200"/>
        <w:textAlignment w:val="baseline"/>
        <w:rPr>
          <w:rFonts w:ascii="宋体" w:hAnsi="宋体" w:cs="宋体"/>
          <w:sz w:val="24"/>
        </w:rPr>
      </w:pPr>
      <w:r>
        <w:rPr>
          <w:rFonts w:hint="eastAsia" w:ascii="宋体" w:hAnsi="宋体" w:cs="宋体"/>
          <w:sz w:val="24"/>
        </w:rPr>
        <w:t>4.竞标报价不违反相关法律的规定，也不以他人名义投标或者以其他方式弄虚作假，骗取中标；</w:t>
      </w:r>
    </w:p>
    <w:p>
      <w:pPr>
        <w:snapToGrid w:val="0"/>
        <w:spacing w:line="360" w:lineRule="auto"/>
        <w:ind w:firstLine="480" w:firstLineChars="200"/>
        <w:textAlignment w:val="baseline"/>
        <w:rPr>
          <w:rFonts w:ascii="宋体" w:hAnsi="宋体" w:cs="宋体"/>
          <w:sz w:val="24"/>
        </w:rPr>
      </w:pPr>
      <w:r>
        <w:rPr>
          <w:rFonts w:hint="eastAsia" w:ascii="宋体" w:hAnsi="宋体" w:cs="宋体"/>
          <w:sz w:val="24"/>
        </w:rPr>
        <w:t>5.保证不以其他任何方式扰乱贵院的招标工作；</w:t>
      </w:r>
    </w:p>
    <w:p>
      <w:pPr>
        <w:snapToGrid w:val="0"/>
        <w:spacing w:line="360" w:lineRule="auto"/>
        <w:ind w:firstLine="480" w:firstLineChars="200"/>
        <w:textAlignment w:val="baseline"/>
        <w:rPr>
          <w:rFonts w:ascii="宋体" w:hAnsi="宋体" w:cs="宋体"/>
          <w:sz w:val="24"/>
        </w:rPr>
      </w:pPr>
      <w:r>
        <w:rPr>
          <w:rFonts w:hint="eastAsia" w:ascii="宋体" w:hAnsi="宋体" w:cs="宋体"/>
          <w:sz w:val="24"/>
        </w:rPr>
        <w:t>6.保证不在药品销售、医疗器械、设备、物资、基建工程竞标中采取账外暗中给予回扣的手段腐蚀、贿赂医护、药剂人员、干部等其他相关人员；</w:t>
      </w:r>
    </w:p>
    <w:p>
      <w:pPr>
        <w:snapToGrid w:val="0"/>
        <w:spacing w:line="360" w:lineRule="auto"/>
        <w:ind w:firstLine="480" w:firstLineChars="200"/>
        <w:textAlignment w:val="baseline"/>
        <w:rPr>
          <w:rFonts w:ascii="宋体" w:hAnsi="宋体" w:cs="宋体"/>
          <w:sz w:val="24"/>
        </w:rPr>
      </w:pPr>
      <w:r>
        <w:rPr>
          <w:rFonts w:hint="eastAsia" w:ascii="宋体" w:hAnsi="宋体" w:cs="宋体"/>
          <w:sz w:val="24"/>
        </w:rPr>
        <w:t>7.保证不以任何名义包括以宣传费、临床促销费、开单费、处方费、广告费、免费度假、考察旅游、房屋装修等任何名义给予贵院采购人员、药剂人员、医护人员、干部等有关人员以财物或者其他利益；</w:t>
      </w:r>
    </w:p>
    <w:p>
      <w:pPr>
        <w:snapToGrid w:val="0"/>
        <w:spacing w:line="360" w:lineRule="auto"/>
        <w:ind w:firstLine="480" w:firstLineChars="200"/>
        <w:textAlignment w:val="baseline"/>
        <w:rPr>
          <w:rFonts w:ascii="宋体" w:hAnsi="宋体" w:cs="宋体"/>
          <w:sz w:val="24"/>
        </w:rPr>
      </w:pPr>
      <w:r>
        <w:rPr>
          <w:rFonts w:hint="eastAsia" w:ascii="宋体" w:hAnsi="宋体" w:cs="宋体"/>
          <w:sz w:val="24"/>
        </w:rPr>
        <w:t>8.保证不让贵院临床科室、药剂部门以及有关人员登记、统计医生处方或为此提供方便，干扰贵院的正常工作秩序；</w:t>
      </w:r>
    </w:p>
    <w:p>
      <w:pPr>
        <w:snapToGrid w:val="0"/>
        <w:spacing w:line="360" w:lineRule="auto"/>
        <w:ind w:firstLine="480" w:firstLineChars="200"/>
        <w:textAlignment w:val="baseline"/>
        <w:rPr>
          <w:rFonts w:ascii="宋体" w:hAnsi="宋体" w:cs="宋体"/>
          <w:sz w:val="24"/>
        </w:rPr>
      </w:pPr>
      <w:r>
        <w:rPr>
          <w:rFonts w:hint="eastAsia" w:ascii="宋体" w:hAnsi="宋体" w:cs="宋体"/>
          <w:sz w:val="24"/>
        </w:rPr>
        <w:t>9.保证不以其他任何不正当竞争手段推销药品、医疗器械、设备、物资。</w:t>
      </w:r>
    </w:p>
    <w:p>
      <w:pPr>
        <w:snapToGrid w:val="0"/>
        <w:spacing w:line="360" w:lineRule="auto"/>
        <w:ind w:firstLine="480" w:firstLineChars="200"/>
        <w:textAlignment w:val="baseline"/>
        <w:rPr>
          <w:rFonts w:ascii="宋体" w:hAnsi="宋体" w:cs="宋体"/>
          <w:sz w:val="24"/>
        </w:rPr>
      </w:pPr>
      <w:r>
        <w:rPr>
          <w:rFonts w:hint="eastAsia" w:ascii="宋体" w:hAnsi="宋体" w:cs="宋体"/>
          <w:sz w:val="24"/>
        </w:rPr>
        <w:t>三、 本厂家、商家、公司保证竭力维护贵院的声誉，不做任何有损贵院形象的事情。</w:t>
      </w:r>
    </w:p>
    <w:p>
      <w:pPr>
        <w:snapToGrid w:val="0"/>
        <w:spacing w:line="360" w:lineRule="auto"/>
        <w:ind w:firstLine="480" w:firstLineChars="200"/>
        <w:textAlignment w:val="baseline"/>
        <w:rPr>
          <w:rFonts w:ascii="宋体" w:hAnsi="宋体" w:cs="宋体"/>
          <w:sz w:val="24"/>
        </w:rPr>
      </w:pPr>
      <w:r>
        <w:rPr>
          <w:rFonts w:hint="eastAsia" w:ascii="宋体" w:hAnsi="宋体" w:cs="宋体"/>
          <w:sz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snapToGrid w:val="0"/>
        <w:spacing w:line="360" w:lineRule="auto"/>
        <w:ind w:firstLine="480" w:firstLineChars="200"/>
        <w:textAlignment w:val="baseline"/>
        <w:rPr>
          <w:rFonts w:ascii="宋体" w:hAnsi="宋体" w:cs="宋体"/>
          <w:sz w:val="24"/>
        </w:rPr>
      </w:pPr>
      <w:r>
        <w:rPr>
          <w:rFonts w:hint="eastAsia" w:ascii="宋体" w:hAnsi="宋体" w:cs="宋体"/>
          <w:sz w:val="24"/>
        </w:rPr>
        <w:t>五、 对本厂家、商家、公司及本厂家、商家、公司工作人员采取以上手段竞标、促销等，干扰贵院正常工作秩序，损害贵院形象的，本厂家、商家、公司保证：</w:t>
      </w:r>
    </w:p>
    <w:p>
      <w:pPr>
        <w:snapToGrid w:val="0"/>
        <w:spacing w:line="360" w:lineRule="auto"/>
        <w:ind w:firstLine="480" w:firstLineChars="200"/>
        <w:textAlignment w:val="baseline"/>
        <w:rPr>
          <w:rFonts w:ascii="宋体" w:hAnsi="宋体" w:cs="宋体"/>
          <w:sz w:val="24"/>
        </w:rPr>
      </w:pPr>
      <w:r>
        <w:rPr>
          <w:rFonts w:hint="eastAsia" w:ascii="宋体" w:hAnsi="宋体" w:cs="宋体"/>
          <w:sz w:val="24"/>
        </w:rPr>
        <w:t>1.对尚处在竞标阶段的，贵院有权取消本厂家、商家、公司的竞标资格；已经中标的，贵院有权取消中标；对已经获得准入资格的，贵院有权随时取消本厂家、商家、公司的准入资格；</w:t>
      </w:r>
    </w:p>
    <w:p>
      <w:pPr>
        <w:snapToGrid w:val="0"/>
        <w:spacing w:line="360" w:lineRule="auto"/>
        <w:ind w:firstLine="480" w:firstLineChars="200"/>
        <w:textAlignment w:val="baseline"/>
        <w:rPr>
          <w:rFonts w:ascii="宋体" w:hAnsi="宋体" w:cs="宋体"/>
          <w:sz w:val="24"/>
        </w:rPr>
      </w:pPr>
      <w:r>
        <w:rPr>
          <w:rFonts w:hint="eastAsia" w:ascii="宋体" w:hAnsi="宋体" w:cs="宋体"/>
          <w:sz w:val="24"/>
        </w:rPr>
        <w:t>2.对本厂家、商家、公司相关工作人员作出严肃处理；</w:t>
      </w:r>
    </w:p>
    <w:p>
      <w:pPr>
        <w:snapToGrid w:val="0"/>
        <w:spacing w:line="360" w:lineRule="auto"/>
        <w:ind w:firstLine="480" w:firstLineChars="200"/>
        <w:textAlignment w:val="baseline"/>
        <w:rPr>
          <w:rFonts w:ascii="宋体" w:hAnsi="宋体" w:cs="宋体"/>
          <w:sz w:val="24"/>
        </w:rPr>
      </w:pPr>
      <w:r>
        <w:rPr>
          <w:rFonts w:hint="eastAsia" w:ascii="宋体" w:hAnsi="宋体" w:cs="宋体"/>
          <w:sz w:val="24"/>
        </w:rPr>
        <w:t>3.对由于本厂家、商家、公司或本厂家、商家、公司工作人员的上述行为给贵院造成经济或名誉损失的，由本厂家、商家、公司负责，并愿意承担全部民事赔偿责任。</w:t>
      </w:r>
    </w:p>
    <w:p>
      <w:pPr>
        <w:snapToGrid w:val="0"/>
        <w:spacing w:line="360" w:lineRule="auto"/>
        <w:ind w:firstLine="480" w:firstLineChars="200"/>
        <w:textAlignment w:val="baseline"/>
        <w:rPr>
          <w:rFonts w:ascii="宋体" w:hAnsi="宋体" w:cs="宋体"/>
          <w:sz w:val="24"/>
        </w:rPr>
      </w:pPr>
      <w:r>
        <w:rPr>
          <w:rFonts w:hint="eastAsia" w:ascii="宋体" w:hAnsi="宋体" w:cs="宋体"/>
          <w:sz w:val="24"/>
        </w:rPr>
        <w:t xml:space="preserve">六、 采购物资名称：                                   </w:t>
      </w:r>
    </w:p>
    <w:p>
      <w:pPr>
        <w:snapToGrid w:val="0"/>
        <w:spacing w:line="360" w:lineRule="auto"/>
        <w:ind w:firstLine="480" w:firstLineChars="200"/>
        <w:textAlignment w:val="baseline"/>
        <w:rPr>
          <w:rFonts w:ascii="宋体" w:hAnsi="宋体" w:cs="宋体"/>
          <w:sz w:val="24"/>
        </w:rPr>
      </w:pPr>
      <w:r>
        <w:rPr>
          <w:rFonts w:hint="eastAsia" w:ascii="宋体" w:hAnsi="宋体" w:cs="宋体"/>
          <w:sz w:val="24"/>
        </w:rPr>
        <w:t>本《承诺书》一式二份（一份由承诺人自存；一份随竞价书传递）</w:t>
      </w:r>
    </w:p>
    <w:p>
      <w:pPr>
        <w:snapToGrid w:val="0"/>
        <w:spacing w:line="360" w:lineRule="auto"/>
        <w:ind w:firstLine="480" w:firstLineChars="200"/>
        <w:textAlignment w:val="baseline"/>
        <w:rPr>
          <w:rFonts w:ascii="宋体" w:hAnsi="宋体" w:cs="宋体"/>
          <w:sz w:val="24"/>
        </w:rPr>
      </w:pPr>
    </w:p>
    <w:p>
      <w:pPr>
        <w:snapToGrid w:val="0"/>
        <w:spacing w:line="360" w:lineRule="auto"/>
        <w:textAlignment w:val="baseline"/>
        <w:rPr>
          <w:rFonts w:ascii="宋体" w:hAnsi="宋体" w:cs="宋体"/>
          <w:sz w:val="24"/>
        </w:rPr>
      </w:pPr>
      <w:r>
        <w:rPr>
          <w:rFonts w:hint="eastAsia" w:ascii="宋体" w:hAnsi="宋体" w:cs="宋体"/>
          <w:sz w:val="24"/>
        </w:rPr>
        <w:t>承诺企业名称（公章）：</w:t>
      </w:r>
    </w:p>
    <w:p>
      <w:pPr>
        <w:snapToGrid w:val="0"/>
        <w:spacing w:line="360" w:lineRule="auto"/>
        <w:textAlignment w:val="baseline"/>
        <w:rPr>
          <w:rFonts w:ascii="宋体" w:hAnsi="宋体" w:cs="宋体"/>
          <w:sz w:val="24"/>
        </w:rPr>
      </w:pPr>
      <w:r>
        <w:rPr>
          <w:rFonts w:hint="eastAsia" w:ascii="宋体" w:hAnsi="宋体" w:cs="宋体"/>
          <w:sz w:val="24"/>
        </w:rPr>
        <w:t xml:space="preserve">                  </w:t>
      </w:r>
    </w:p>
    <w:p>
      <w:pPr>
        <w:snapToGrid w:val="0"/>
        <w:spacing w:line="360" w:lineRule="auto"/>
        <w:textAlignment w:val="baseline"/>
        <w:rPr>
          <w:rFonts w:ascii="宋体" w:hAnsi="宋体" w:cs="宋体"/>
          <w:sz w:val="24"/>
        </w:rPr>
      </w:pPr>
      <w:r>
        <w:rPr>
          <w:rFonts w:hint="eastAsia" w:ascii="宋体" w:hAnsi="宋体" w:cs="宋体"/>
          <w:sz w:val="24"/>
        </w:rPr>
        <w:t>法人代表或委托代理人（承诺人）：</w:t>
      </w:r>
    </w:p>
    <w:p>
      <w:pPr>
        <w:pStyle w:val="9"/>
        <w:spacing w:line="360" w:lineRule="auto"/>
        <w:rPr>
          <w:rFonts w:ascii="宋体" w:hAnsi="宋体" w:cs="宋体"/>
          <w:sz w:val="24"/>
          <w:szCs w:val="24"/>
        </w:rPr>
      </w:pPr>
    </w:p>
    <w:p>
      <w:pPr>
        <w:pStyle w:val="9"/>
        <w:spacing w:line="360" w:lineRule="auto"/>
        <w:rPr>
          <w:rFonts w:ascii="宋体" w:hAnsi="宋体" w:cs="宋体"/>
          <w:sz w:val="24"/>
          <w:szCs w:val="24"/>
        </w:rPr>
      </w:pPr>
    </w:p>
    <w:p>
      <w:pPr>
        <w:pStyle w:val="4"/>
        <w:spacing w:line="360" w:lineRule="auto"/>
        <w:rPr>
          <w:rFonts w:ascii="宋体" w:hAnsi="宋体" w:cs="宋体"/>
          <w:b/>
          <w:bCs/>
          <w:sz w:val="24"/>
        </w:rPr>
      </w:pPr>
    </w:p>
    <w:p>
      <w:pPr>
        <w:pStyle w:val="4"/>
        <w:spacing w:line="360" w:lineRule="auto"/>
        <w:rPr>
          <w:rFonts w:ascii="宋体" w:hAnsi="宋体" w:cs="宋体"/>
          <w:b/>
          <w:bCs/>
          <w:sz w:val="24"/>
        </w:rPr>
      </w:pPr>
    </w:p>
    <w:p>
      <w:pPr>
        <w:pStyle w:val="4"/>
        <w:spacing w:line="360" w:lineRule="auto"/>
        <w:rPr>
          <w:rFonts w:ascii="宋体" w:hAnsi="宋体" w:cs="宋体"/>
          <w:b/>
          <w:bCs/>
          <w:sz w:val="24"/>
        </w:rPr>
      </w:pPr>
    </w:p>
    <w:p>
      <w:pPr>
        <w:pStyle w:val="4"/>
        <w:spacing w:line="360" w:lineRule="auto"/>
        <w:rPr>
          <w:rFonts w:ascii="宋体" w:hAnsi="宋体" w:cs="宋体"/>
          <w:b/>
          <w:bCs/>
          <w:sz w:val="24"/>
        </w:rPr>
      </w:pPr>
    </w:p>
    <w:p>
      <w:pPr>
        <w:pStyle w:val="4"/>
        <w:spacing w:line="360" w:lineRule="auto"/>
        <w:rPr>
          <w:rFonts w:ascii="宋体" w:hAnsi="宋体" w:cs="宋体"/>
          <w:b/>
          <w:bCs/>
          <w:sz w:val="24"/>
        </w:rPr>
      </w:pPr>
    </w:p>
    <w:p>
      <w:pPr>
        <w:pStyle w:val="4"/>
        <w:spacing w:line="360" w:lineRule="auto"/>
        <w:rPr>
          <w:rFonts w:ascii="宋体" w:hAnsi="宋体" w:cs="宋体"/>
          <w:b/>
          <w:bCs/>
          <w:sz w:val="24"/>
        </w:rPr>
      </w:pPr>
    </w:p>
    <w:p>
      <w:pPr>
        <w:pStyle w:val="4"/>
        <w:spacing w:line="360" w:lineRule="auto"/>
        <w:rPr>
          <w:rFonts w:ascii="宋体" w:hAnsi="宋体" w:cs="宋体"/>
          <w:b/>
          <w:bCs/>
          <w:sz w:val="24"/>
        </w:rPr>
      </w:pPr>
    </w:p>
    <w:p>
      <w:pPr>
        <w:pStyle w:val="4"/>
        <w:spacing w:line="360" w:lineRule="auto"/>
        <w:rPr>
          <w:rFonts w:ascii="宋体" w:hAnsi="宋体" w:cs="宋体"/>
          <w:b/>
          <w:bCs/>
          <w:sz w:val="24"/>
        </w:rPr>
      </w:pPr>
    </w:p>
    <w:p>
      <w:pPr>
        <w:pStyle w:val="4"/>
        <w:spacing w:line="360" w:lineRule="auto"/>
        <w:rPr>
          <w:rFonts w:ascii="宋体" w:hAnsi="宋体" w:cs="宋体"/>
          <w:b/>
          <w:bCs/>
          <w:sz w:val="24"/>
        </w:rPr>
      </w:pPr>
    </w:p>
    <w:p>
      <w:pPr>
        <w:pStyle w:val="4"/>
        <w:spacing w:line="360" w:lineRule="auto"/>
        <w:rPr>
          <w:rFonts w:ascii="宋体" w:hAnsi="宋体" w:cs="宋体"/>
          <w:b/>
          <w:bCs/>
          <w:sz w:val="24"/>
        </w:rPr>
      </w:pPr>
    </w:p>
    <w:p>
      <w:pPr>
        <w:pStyle w:val="4"/>
        <w:spacing w:line="360" w:lineRule="auto"/>
        <w:rPr>
          <w:rFonts w:ascii="宋体" w:hAnsi="宋体" w:cs="宋体"/>
          <w:b/>
          <w:bCs/>
          <w:sz w:val="24"/>
        </w:rPr>
      </w:pPr>
    </w:p>
    <w:p>
      <w:pPr>
        <w:pStyle w:val="4"/>
        <w:spacing w:line="360" w:lineRule="auto"/>
        <w:rPr>
          <w:rFonts w:ascii="宋体" w:hAnsi="宋体" w:cs="宋体"/>
          <w:b/>
          <w:bCs/>
          <w:sz w:val="24"/>
        </w:rPr>
      </w:pPr>
    </w:p>
    <w:p>
      <w:pPr>
        <w:pStyle w:val="4"/>
        <w:spacing w:line="360" w:lineRule="auto"/>
        <w:rPr>
          <w:rFonts w:ascii="宋体" w:hAnsi="宋体" w:cs="宋体"/>
          <w:b/>
          <w:bCs/>
          <w:sz w:val="24"/>
        </w:rPr>
      </w:pPr>
    </w:p>
    <w:p>
      <w:pPr>
        <w:pStyle w:val="4"/>
        <w:spacing w:line="360" w:lineRule="auto"/>
        <w:rPr>
          <w:rFonts w:ascii="宋体" w:hAnsi="宋体" w:cs="宋体"/>
          <w:b/>
          <w:bCs/>
          <w:sz w:val="24"/>
        </w:rPr>
      </w:pPr>
    </w:p>
    <w:p>
      <w:pPr>
        <w:pStyle w:val="4"/>
        <w:spacing w:line="360" w:lineRule="auto"/>
        <w:rPr>
          <w:rFonts w:ascii="宋体" w:hAnsi="宋体" w:cs="宋体"/>
          <w:b/>
          <w:bCs/>
          <w:sz w:val="24"/>
        </w:rPr>
      </w:pPr>
      <w:r>
        <w:rPr>
          <w:rFonts w:hint="eastAsia" w:ascii="宋体" w:hAnsi="宋体" w:cs="宋体"/>
          <w:b/>
          <w:bCs/>
          <w:sz w:val="24"/>
        </w:rPr>
        <w:t xml:space="preserve">附件5 </w:t>
      </w:r>
    </w:p>
    <w:p>
      <w:pPr>
        <w:spacing w:line="360" w:lineRule="auto"/>
        <w:jc w:val="center"/>
        <w:rPr>
          <w:rFonts w:ascii="宋体" w:hAnsi="宋体" w:cs="宋体"/>
          <w:sz w:val="24"/>
        </w:rPr>
      </w:pPr>
      <w:r>
        <w:rPr>
          <w:rFonts w:hint="eastAsia" w:ascii="方正小标宋简体" w:hAnsi="方正小标宋简体" w:eastAsia="方正小标宋简体" w:cs="方正小标宋简体"/>
          <w:sz w:val="36"/>
          <w:szCs w:val="36"/>
        </w:rPr>
        <w:t>供应商遵守招标采购纪律承诺书</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致四川省妇幼保健院：</w:t>
      </w:r>
    </w:p>
    <w:p>
      <w:pPr>
        <w:spacing w:line="360" w:lineRule="auto"/>
        <w:ind w:firstLine="480" w:firstLineChars="200"/>
        <w:rPr>
          <w:rFonts w:ascii="宋体" w:hAnsi="宋体" w:cs="宋体"/>
          <w:sz w:val="24"/>
        </w:rPr>
      </w:pPr>
      <w:r>
        <w:rPr>
          <w:rFonts w:hint="eastAsia" w:ascii="宋体" w:hAnsi="宋体" w:cs="宋体"/>
          <w:sz w:val="24"/>
        </w:rPr>
        <w:t>我单位作为本次采购项目的供应商，根据响应文件要求，现郑重承诺如下：</w:t>
      </w:r>
    </w:p>
    <w:p>
      <w:pPr>
        <w:spacing w:line="360" w:lineRule="auto"/>
        <w:rPr>
          <w:rFonts w:ascii="宋体" w:hAnsi="宋体" w:cs="宋体"/>
          <w:sz w:val="24"/>
        </w:rPr>
      </w:pPr>
      <w:r>
        <w:rPr>
          <w:rFonts w:hint="eastAsia" w:ascii="宋体" w:hAnsi="宋体" w:cs="宋体"/>
          <w:sz w:val="24"/>
        </w:rPr>
        <w:t>一、参加本次采购活动，我单位不存在与单位负责人为同一人或者存在直接控股、管理关系的其他供应商参与同一合同项下的采购活动的行为。</w:t>
      </w:r>
    </w:p>
    <w:p>
      <w:pPr>
        <w:spacing w:line="360" w:lineRule="auto"/>
        <w:rPr>
          <w:rFonts w:ascii="宋体" w:hAnsi="宋体" w:cs="宋体"/>
          <w:sz w:val="24"/>
        </w:rPr>
      </w:pPr>
      <w:r>
        <w:rPr>
          <w:rFonts w:hint="eastAsia" w:ascii="宋体" w:hAnsi="宋体" w:cs="宋体"/>
          <w:sz w:val="24"/>
        </w:rPr>
        <w:t>二、参加本次采购活动，不得直接或者间接从采购人或者采购代理机构处获得其他供应商的相关情况并修改其投标文件或者响应文件。</w:t>
      </w:r>
    </w:p>
    <w:p>
      <w:pPr>
        <w:spacing w:line="360" w:lineRule="auto"/>
        <w:rPr>
          <w:rFonts w:ascii="宋体" w:hAnsi="宋体" w:cs="宋体"/>
          <w:sz w:val="24"/>
        </w:rPr>
      </w:pPr>
      <w:r>
        <w:rPr>
          <w:rFonts w:hint="eastAsia" w:ascii="宋体" w:hAnsi="宋体" w:cs="宋体"/>
          <w:sz w:val="24"/>
        </w:rPr>
        <w:t>三、参加本次采购活动，不得按照采购人的授意撤换、修改投标文件或者响应文件。</w:t>
      </w:r>
    </w:p>
    <w:p>
      <w:pPr>
        <w:spacing w:line="360" w:lineRule="auto"/>
        <w:rPr>
          <w:rFonts w:ascii="宋体" w:hAnsi="宋体" w:cs="宋体"/>
          <w:sz w:val="24"/>
        </w:rPr>
      </w:pPr>
      <w:r>
        <w:rPr>
          <w:rFonts w:hint="eastAsia" w:ascii="宋体" w:hAnsi="宋体" w:cs="宋体"/>
          <w:sz w:val="24"/>
        </w:rPr>
        <w:t>四、参加本次采购活动，不得和本次采购供应商之间协商报价、技术方案等投标文件或者响应文件的实质性内容。</w:t>
      </w:r>
    </w:p>
    <w:p>
      <w:pPr>
        <w:spacing w:line="360" w:lineRule="auto"/>
        <w:rPr>
          <w:rFonts w:ascii="宋体" w:hAnsi="宋体" w:cs="宋体"/>
          <w:sz w:val="24"/>
        </w:rPr>
      </w:pPr>
      <w:r>
        <w:rPr>
          <w:rFonts w:hint="eastAsia" w:ascii="宋体" w:hAnsi="宋体" w:cs="宋体"/>
          <w:sz w:val="24"/>
        </w:rPr>
        <w:t>五、本次采购活动中，不存在属于同一集团、协会、商会等组织成员的供应商按照该组织要求协同参加本次采购活动。</w:t>
      </w:r>
    </w:p>
    <w:p>
      <w:pPr>
        <w:spacing w:line="360" w:lineRule="auto"/>
        <w:rPr>
          <w:rFonts w:ascii="宋体" w:hAnsi="宋体" w:cs="宋体"/>
          <w:sz w:val="24"/>
        </w:rPr>
      </w:pPr>
      <w:r>
        <w:rPr>
          <w:rFonts w:hint="eastAsia" w:ascii="宋体" w:hAnsi="宋体" w:cs="宋体"/>
          <w:sz w:val="24"/>
        </w:rPr>
        <w:t>六、参加本次采购活动，不存在与其他供应商之间事先约定由某一特定供应商中标、成交。</w:t>
      </w:r>
    </w:p>
    <w:p>
      <w:pPr>
        <w:spacing w:line="360" w:lineRule="auto"/>
        <w:rPr>
          <w:rFonts w:ascii="宋体" w:hAnsi="宋体" w:cs="宋体"/>
          <w:sz w:val="24"/>
        </w:rPr>
      </w:pPr>
      <w:r>
        <w:rPr>
          <w:rFonts w:hint="eastAsia" w:ascii="宋体" w:hAnsi="宋体" w:cs="宋体"/>
          <w:sz w:val="24"/>
        </w:rPr>
        <w:t>七、参加本次采购活动，不存在与其他供应商商定部分供应商放弃参加采购活动或者放弃中标、成交。</w:t>
      </w:r>
    </w:p>
    <w:p>
      <w:pPr>
        <w:spacing w:line="360" w:lineRule="auto"/>
        <w:rPr>
          <w:rFonts w:ascii="宋体" w:hAnsi="宋体" w:cs="宋体"/>
          <w:sz w:val="24"/>
        </w:rPr>
      </w:pPr>
      <w:r>
        <w:rPr>
          <w:rFonts w:hint="eastAsia" w:ascii="宋体" w:hAnsi="宋体" w:cs="宋体"/>
          <w:sz w:val="24"/>
        </w:rPr>
        <w:t>八、参加本次采购活动，不存在我单位的投标文件或者响应文件由其他参与本项目的单位或个人编制或委托办理投标事宜。</w:t>
      </w:r>
    </w:p>
    <w:p>
      <w:pPr>
        <w:spacing w:line="360" w:lineRule="auto"/>
        <w:rPr>
          <w:rFonts w:ascii="宋体" w:hAnsi="宋体" w:cs="宋体"/>
          <w:sz w:val="24"/>
        </w:rPr>
      </w:pPr>
      <w:r>
        <w:rPr>
          <w:rFonts w:hint="eastAsia" w:ascii="宋体" w:hAnsi="宋体" w:cs="宋体"/>
          <w:sz w:val="24"/>
        </w:rPr>
        <w:t>九、参加本次采购活动，不存在我单位与采购人之间、供应商相互之间，为谋求特定供应商中标、成交或者排斥其他供应商的其他串通行为。</w:t>
      </w:r>
    </w:p>
    <w:p>
      <w:pPr>
        <w:spacing w:line="360" w:lineRule="auto"/>
        <w:rPr>
          <w:rFonts w:ascii="宋体" w:hAnsi="宋体" w:cs="宋体"/>
          <w:sz w:val="24"/>
        </w:rPr>
      </w:pPr>
      <w:r>
        <w:rPr>
          <w:rFonts w:hint="eastAsia" w:ascii="宋体" w:hAnsi="宋体" w:cs="宋体"/>
          <w:sz w:val="24"/>
        </w:rPr>
        <w:t>十、与我方存在直接控股关系的单位为：XXX；存在管理关系单位为：XXX。</w:t>
      </w:r>
    </w:p>
    <w:p>
      <w:pPr>
        <w:spacing w:line="360" w:lineRule="auto"/>
        <w:rPr>
          <w:rFonts w:ascii="宋体" w:hAnsi="宋体" w:cs="宋体"/>
          <w:sz w:val="24"/>
        </w:rPr>
      </w:pPr>
      <w:r>
        <w:rPr>
          <w:rFonts w:hint="eastAsia" w:ascii="宋体" w:hAnsi="宋体" w:cs="宋体"/>
          <w:sz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供应商名称（单位公章）：                          </w:t>
      </w:r>
    </w:p>
    <w:p>
      <w:pPr>
        <w:spacing w:line="360" w:lineRule="auto"/>
        <w:rPr>
          <w:rFonts w:ascii="宋体" w:hAnsi="宋体" w:cs="宋体"/>
          <w:sz w:val="24"/>
        </w:rPr>
      </w:pPr>
      <w:r>
        <w:rPr>
          <w:rFonts w:hint="eastAsia" w:ascii="宋体" w:hAnsi="宋体" w:cs="宋体"/>
          <w:sz w:val="24"/>
        </w:rPr>
        <w:t>法定代表人/单位负责人或授权代表（签字或加盖个人名章）：</w:t>
      </w:r>
    </w:p>
    <w:p>
      <w:pPr>
        <w:spacing w:line="360" w:lineRule="auto"/>
        <w:ind w:firstLine="6240" w:firstLineChars="2600"/>
        <w:jc w:val="left"/>
        <w:rPr>
          <w:rFonts w:ascii="宋体" w:hAnsi="宋体" w:cs="宋体"/>
          <w:sz w:val="24"/>
        </w:rPr>
      </w:pPr>
      <w:r>
        <w:rPr>
          <w:rFonts w:hint="eastAsia" w:ascii="宋体" w:hAnsi="宋体" w:cs="宋体"/>
          <w:sz w:val="24"/>
        </w:rPr>
        <w:t>年 月 日</w:t>
      </w:r>
    </w:p>
    <w:p>
      <w:pPr>
        <w:pStyle w:val="9"/>
        <w:rPr>
          <w:rFonts w:ascii="宋体" w:hAnsi="宋体" w:cs="宋体"/>
          <w:sz w:val="24"/>
          <w:szCs w:val="24"/>
        </w:rPr>
      </w:pPr>
      <w:bookmarkStart w:id="0" w:name="_GoBack"/>
      <w:bookmarkEnd w:id="0"/>
    </w:p>
    <w:p>
      <w:pPr>
        <w:snapToGrid w:val="0"/>
        <w:spacing w:line="360" w:lineRule="auto"/>
        <w:textAlignment w:val="baseline"/>
        <w:rPr>
          <w:rFonts w:ascii="宋体" w:hAnsi="宋体" w:cs="宋体"/>
          <w:b/>
          <w:bCs/>
          <w:sz w:val="24"/>
        </w:rPr>
      </w:pPr>
    </w:p>
    <w:p>
      <w:pPr>
        <w:spacing w:line="360" w:lineRule="auto"/>
        <w:ind w:firstLine="6240" w:firstLineChars="2600"/>
        <w:jc w:val="left"/>
        <w:rPr>
          <w:rFonts w:ascii="宋体" w:hAnsi="宋体" w:cs="宋体"/>
          <w:sz w:val="24"/>
        </w:rPr>
      </w:pPr>
    </w:p>
    <w:p/>
    <w:sectPr>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4BE70B"/>
    <w:multiLevelType w:val="singleLevel"/>
    <w:tmpl w:val="9B4BE70B"/>
    <w:lvl w:ilvl="0" w:tentative="0">
      <w:start w:val="1"/>
      <w:numFmt w:val="decimal"/>
      <w:lvlText w:val="%1."/>
      <w:lvlJc w:val="left"/>
      <w:pPr>
        <w:ind w:left="425" w:hanging="425"/>
      </w:pPr>
      <w:rPr>
        <w:rFonts w:hint="default"/>
      </w:rPr>
    </w:lvl>
  </w:abstractNum>
  <w:abstractNum w:abstractNumId="1">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2">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wZmE0ZmU3Y2M1ZWQ5MWU4OTc0ZDQ0OGMzYzM2NmMifQ=="/>
  </w:docVars>
  <w:rsids>
    <w:rsidRoot w:val="5244176A"/>
    <w:rsid w:val="00027D9B"/>
    <w:rsid w:val="00051017"/>
    <w:rsid w:val="0038582A"/>
    <w:rsid w:val="0055042F"/>
    <w:rsid w:val="006548B4"/>
    <w:rsid w:val="00984987"/>
    <w:rsid w:val="00B249B3"/>
    <w:rsid w:val="00C17D62"/>
    <w:rsid w:val="01582E9F"/>
    <w:rsid w:val="022561DB"/>
    <w:rsid w:val="024B5F91"/>
    <w:rsid w:val="02E53A75"/>
    <w:rsid w:val="0423435A"/>
    <w:rsid w:val="04C176DC"/>
    <w:rsid w:val="05CD03BE"/>
    <w:rsid w:val="07AF5FEE"/>
    <w:rsid w:val="088710D9"/>
    <w:rsid w:val="094F5478"/>
    <w:rsid w:val="09F4147B"/>
    <w:rsid w:val="0A277760"/>
    <w:rsid w:val="0ACF324E"/>
    <w:rsid w:val="0B565E48"/>
    <w:rsid w:val="0B5E2A33"/>
    <w:rsid w:val="0C1A446B"/>
    <w:rsid w:val="0CC42C4A"/>
    <w:rsid w:val="0CE1020E"/>
    <w:rsid w:val="0CE90D83"/>
    <w:rsid w:val="0D272843"/>
    <w:rsid w:val="0E1B1632"/>
    <w:rsid w:val="0F4628CF"/>
    <w:rsid w:val="0F71729A"/>
    <w:rsid w:val="0F914A2F"/>
    <w:rsid w:val="0FC30CF8"/>
    <w:rsid w:val="0FD4292A"/>
    <w:rsid w:val="10863CAA"/>
    <w:rsid w:val="109819C6"/>
    <w:rsid w:val="112F7D4C"/>
    <w:rsid w:val="114C276E"/>
    <w:rsid w:val="11584002"/>
    <w:rsid w:val="129243DD"/>
    <w:rsid w:val="12BB52A2"/>
    <w:rsid w:val="13E76168"/>
    <w:rsid w:val="15855BCE"/>
    <w:rsid w:val="15B71161"/>
    <w:rsid w:val="16795C6E"/>
    <w:rsid w:val="177F6166"/>
    <w:rsid w:val="192B394B"/>
    <w:rsid w:val="196B01BF"/>
    <w:rsid w:val="1A8B0593"/>
    <w:rsid w:val="1C151423"/>
    <w:rsid w:val="1C962C76"/>
    <w:rsid w:val="1D7B096A"/>
    <w:rsid w:val="1D7D134A"/>
    <w:rsid w:val="1DC80A69"/>
    <w:rsid w:val="1E9514A0"/>
    <w:rsid w:val="1F051509"/>
    <w:rsid w:val="1FD72787"/>
    <w:rsid w:val="20AF2A2B"/>
    <w:rsid w:val="20EF1296"/>
    <w:rsid w:val="2161289E"/>
    <w:rsid w:val="21AD5563"/>
    <w:rsid w:val="221029F2"/>
    <w:rsid w:val="231A50A3"/>
    <w:rsid w:val="23305048"/>
    <w:rsid w:val="23567486"/>
    <w:rsid w:val="2487307B"/>
    <w:rsid w:val="25101CDA"/>
    <w:rsid w:val="2559103D"/>
    <w:rsid w:val="25685003"/>
    <w:rsid w:val="256C23F4"/>
    <w:rsid w:val="25C97BEE"/>
    <w:rsid w:val="26E41B28"/>
    <w:rsid w:val="281955CF"/>
    <w:rsid w:val="281D195D"/>
    <w:rsid w:val="29266E1A"/>
    <w:rsid w:val="2A044599"/>
    <w:rsid w:val="2A0F7B8F"/>
    <w:rsid w:val="2B05240B"/>
    <w:rsid w:val="2BF4266B"/>
    <w:rsid w:val="2CB371D5"/>
    <w:rsid w:val="2CF3776A"/>
    <w:rsid w:val="2D0C3CF4"/>
    <w:rsid w:val="2D611200"/>
    <w:rsid w:val="2D7F4851"/>
    <w:rsid w:val="2E24194D"/>
    <w:rsid w:val="30806B9E"/>
    <w:rsid w:val="30B43B75"/>
    <w:rsid w:val="31650772"/>
    <w:rsid w:val="31E9143D"/>
    <w:rsid w:val="32AB622F"/>
    <w:rsid w:val="33886860"/>
    <w:rsid w:val="33AB1A78"/>
    <w:rsid w:val="33AC7480"/>
    <w:rsid w:val="34A55F9D"/>
    <w:rsid w:val="34BE33D7"/>
    <w:rsid w:val="35344E80"/>
    <w:rsid w:val="35B83942"/>
    <w:rsid w:val="35DB18E9"/>
    <w:rsid w:val="361A126B"/>
    <w:rsid w:val="36545D30"/>
    <w:rsid w:val="36BF0CFE"/>
    <w:rsid w:val="37671CCB"/>
    <w:rsid w:val="383D10D3"/>
    <w:rsid w:val="390A6214"/>
    <w:rsid w:val="39A43E9E"/>
    <w:rsid w:val="3AF55DC9"/>
    <w:rsid w:val="3BC236C1"/>
    <w:rsid w:val="3BDD1C9A"/>
    <w:rsid w:val="3C6234CA"/>
    <w:rsid w:val="3D5123A5"/>
    <w:rsid w:val="3E3C3D7F"/>
    <w:rsid w:val="3F0F3FAB"/>
    <w:rsid w:val="3F3D74FE"/>
    <w:rsid w:val="3FBC281F"/>
    <w:rsid w:val="432A1B18"/>
    <w:rsid w:val="43E06BC0"/>
    <w:rsid w:val="448F2D07"/>
    <w:rsid w:val="450B6A83"/>
    <w:rsid w:val="45323119"/>
    <w:rsid w:val="4537221B"/>
    <w:rsid w:val="45447252"/>
    <w:rsid w:val="45631693"/>
    <w:rsid w:val="467B4E31"/>
    <w:rsid w:val="480004B0"/>
    <w:rsid w:val="495777FB"/>
    <w:rsid w:val="4A275658"/>
    <w:rsid w:val="4AF20173"/>
    <w:rsid w:val="4B0C6E2E"/>
    <w:rsid w:val="4BAE772A"/>
    <w:rsid w:val="4BB17333"/>
    <w:rsid w:val="4C4A7B3B"/>
    <w:rsid w:val="4C4F073F"/>
    <w:rsid w:val="4C8B4D21"/>
    <w:rsid w:val="4CC0557B"/>
    <w:rsid w:val="4CD40998"/>
    <w:rsid w:val="4CEA1A71"/>
    <w:rsid w:val="4DC3281F"/>
    <w:rsid w:val="4DFC16FF"/>
    <w:rsid w:val="4FD323EC"/>
    <w:rsid w:val="50066CA3"/>
    <w:rsid w:val="504533AC"/>
    <w:rsid w:val="50485D02"/>
    <w:rsid w:val="518B59E0"/>
    <w:rsid w:val="51E332DC"/>
    <w:rsid w:val="5244176A"/>
    <w:rsid w:val="52622C38"/>
    <w:rsid w:val="53780202"/>
    <w:rsid w:val="541532F3"/>
    <w:rsid w:val="544669FD"/>
    <w:rsid w:val="54F21968"/>
    <w:rsid w:val="550310E3"/>
    <w:rsid w:val="55BB16B6"/>
    <w:rsid w:val="55F90493"/>
    <w:rsid w:val="566A423C"/>
    <w:rsid w:val="572B3928"/>
    <w:rsid w:val="574F6249"/>
    <w:rsid w:val="57AD74C8"/>
    <w:rsid w:val="58071A1F"/>
    <w:rsid w:val="599B1691"/>
    <w:rsid w:val="5E8575A0"/>
    <w:rsid w:val="5ECC5796"/>
    <w:rsid w:val="606964BC"/>
    <w:rsid w:val="616E24E6"/>
    <w:rsid w:val="619A462F"/>
    <w:rsid w:val="62312A9D"/>
    <w:rsid w:val="62CF1CB5"/>
    <w:rsid w:val="63323318"/>
    <w:rsid w:val="63545F00"/>
    <w:rsid w:val="635C21B5"/>
    <w:rsid w:val="636F7ED0"/>
    <w:rsid w:val="64202DC6"/>
    <w:rsid w:val="68355788"/>
    <w:rsid w:val="6841159B"/>
    <w:rsid w:val="687F107F"/>
    <w:rsid w:val="68822004"/>
    <w:rsid w:val="6A6F1DC6"/>
    <w:rsid w:val="6AB06D96"/>
    <w:rsid w:val="6B405AFC"/>
    <w:rsid w:val="6B651B3A"/>
    <w:rsid w:val="6BD8207B"/>
    <w:rsid w:val="6C8C2E23"/>
    <w:rsid w:val="6CA17546"/>
    <w:rsid w:val="6D870634"/>
    <w:rsid w:val="6E894E68"/>
    <w:rsid w:val="6F1624CD"/>
    <w:rsid w:val="6F2B72B3"/>
    <w:rsid w:val="6F7F20D5"/>
    <w:rsid w:val="71D8190B"/>
    <w:rsid w:val="72740C55"/>
    <w:rsid w:val="72F06D27"/>
    <w:rsid w:val="7328385A"/>
    <w:rsid w:val="739065EB"/>
    <w:rsid w:val="73DF11F6"/>
    <w:rsid w:val="73F26EC8"/>
    <w:rsid w:val="74206FB2"/>
    <w:rsid w:val="74352E35"/>
    <w:rsid w:val="74410750"/>
    <w:rsid w:val="75F21E91"/>
    <w:rsid w:val="761B77D2"/>
    <w:rsid w:val="76880984"/>
    <w:rsid w:val="77E2713E"/>
    <w:rsid w:val="78A07BDA"/>
    <w:rsid w:val="78B64B97"/>
    <w:rsid w:val="79257DFE"/>
    <w:rsid w:val="7AB46BDC"/>
    <w:rsid w:val="7B5209E2"/>
    <w:rsid w:val="7BA577E9"/>
    <w:rsid w:val="7C28453F"/>
    <w:rsid w:val="7C5A278F"/>
    <w:rsid w:val="7C6543A4"/>
    <w:rsid w:val="7CA56C98"/>
    <w:rsid w:val="7D1A2BCE"/>
    <w:rsid w:val="7D512D27"/>
    <w:rsid w:val="7D566EE8"/>
    <w:rsid w:val="7D9A1C2E"/>
    <w:rsid w:val="7E345685"/>
    <w:rsid w:val="7E6D09FF"/>
    <w:rsid w:val="7E7A5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spacing w:line="460" w:lineRule="exact"/>
      <w:ind w:firstLine="567"/>
    </w:pPr>
    <w:rPr>
      <w:rFonts w:ascii="宋体" w:hAnsi="Courier New" w:eastAsia="仿宋_GB2312"/>
      <w:sz w:val="28"/>
      <w:szCs w:val="20"/>
    </w:rPr>
  </w:style>
  <w:style w:type="paragraph" w:styleId="4">
    <w:name w:val="Body Text"/>
    <w:basedOn w:val="1"/>
    <w:next w:val="1"/>
    <w:qFormat/>
    <w:uiPriority w:val="0"/>
  </w:style>
  <w:style w:type="paragraph" w:styleId="5">
    <w:name w:val="Body Text Indent"/>
    <w:basedOn w:val="1"/>
    <w:qFormat/>
    <w:uiPriority w:val="0"/>
    <w:pPr>
      <w:ind w:firstLine="630"/>
    </w:pPr>
    <w:rPr>
      <w:sz w:val="32"/>
      <w:szCs w:val="20"/>
    </w:rPr>
  </w:style>
  <w:style w:type="paragraph" w:styleId="6">
    <w:name w:val="toc 1"/>
    <w:basedOn w:val="1"/>
    <w:next w:val="1"/>
    <w:qFormat/>
    <w:uiPriority w:val="0"/>
    <w:pPr>
      <w:spacing w:line="180" w:lineRule="auto"/>
      <w:jc w:val="center"/>
    </w:pPr>
    <w:rPr>
      <w:sz w:val="30"/>
    </w:rPr>
  </w:style>
  <w:style w:type="paragraph" w:styleId="7">
    <w:name w:val="footnote text"/>
    <w:basedOn w:val="1"/>
    <w:qFormat/>
    <w:uiPriority w:val="99"/>
    <w:pPr>
      <w:snapToGrid w:val="0"/>
      <w:jc w:val="left"/>
    </w:pPr>
    <w:rPr>
      <w:rFonts w:ascii="宋体" w:hAnsi="Times New Roman"/>
      <w:kern w:val="0"/>
      <w:sz w:val="18"/>
      <w:szCs w:val="18"/>
    </w:rPr>
  </w:style>
  <w:style w:type="paragraph" w:styleId="8">
    <w:name w:val="Normal (Web)"/>
    <w:basedOn w:val="1"/>
    <w:qFormat/>
    <w:uiPriority w:val="0"/>
    <w:pPr>
      <w:spacing w:before="100" w:beforeAutospacing="1" w:after="100" w:afterAutospacing="1"/>
      <w:jc w:val="left"/>
    </w:pPr>
    <w:rPr>
      <w:kern w:val="0"/>
      <w:sz w:val="24"/>
    </w:rPr>
  </w:style>
  <w:style w:type="paragraph" w:styleId="9">
    <w:name w:val="Body Text First Indent 2"/>
    <w:basedOn w:val="5"/>
    <w:qFormat/>
    <w:uiPriority w:val="0"/>
    <w:pPr>
      <w:ind w:firstLine="42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qFormat/>
    <w:uiPriority w:val="99"/>
    <w:rPr>
      <w:sz w:val="21"/>
      <w:szCs w:val="21"/>
    </w:rPr>
  </w:style>
  <w:style w:type="paragraph" w:customStyle="1" w:styleId="14">
    <w:name w:val="样式 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GW-正文"/>
    <w:basedOn w:val="1"/>
    <w:qFormat/>
    <w:uiPriority w:val="0"/>
    <w:pPr>
      <w:spacing w:line="360" w:lineRule="auto"/>
      <w:ind w:firstLine="200" w:firstLineChars="200"/>
    </w:pPr>
    <w:rPr>
      <w:rFonts w:eastAsia="仿宋_GB2312"/>
      <w:sz w:val="24"/>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_Style 3"/>
    <w:basedOn w:val="1"/>
    <w:qFormat/>
    <w:uiPriority w:val="0"/>
    <w:pPr>
      <w:ind w:firstLine="420" w:firstLineChars="200"/>
    </w:pPr>
    <w:rPr>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1575</Words>
  <Characters>8978</Characters>
  <Lines>74</Lines>
  <Paragraphs>21</Paragraphs>
  <TotalTime>27</TotalTime>
  <ScaleCrop>false</ScaleCrop>
  <LinksUpToDate>false</LinksUpToDate>
  <CharactersWithSpaces>10532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2024-04-18T06:58:00Z</dcterms:created>
  <dc:creator>罗珊珊</dc:creator>
  <cp:lastModifiedBy>邓恕</cp:lastModifiedBy>
  <dcterms:modified xsi:type="dcterms:W3CDTF">2024-04-22T01:35:10Z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796B92C70F0F4764B01F0098AFD1D00F_12</vt:lpwstr>
  </property>
</Properties>
</file>