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22D97" w14:textId="77777777" w:rsidR="00C458D5" w:rsidRDefault="00000000">
      <w:pPr>
        <w:jc w:val="center"/>
        <w:rPr>
          <w:rFonts w:ascii="黑体" w:eastAsia="黑体" w:hAnsi="黑体" w:cs="黑体"/>
          <w:b/>
          <w:color w:val="000000"/>
          <w:sz w:val="32"/>
          <w:szCs w:val="32"/>
        </w:rPr>
      </w:pPr>
      <w:r>
        <w:rPr>
          <w:rFonts w:ascii="黑体" w:eastAsia="黑体" w:hAnsi="黑体" w:cs="黑体" w:hint="eastAsia"/>
          <w:b/>
          <w:color w:val="000000"/>
          <w:sz w:val="32"/>
          <w:szCs w:val="32"/>
        </w:rPr>
        <w:t>万方医学数字图书馆系统项目参数</w:t>
      </w:r>
    </w:p>
    <w:p w14:paraId="79EBD650" w14:textId="77777777" w:rsidR="00C458D5" w:rsidRDefault="00000000">
      <w:pPr>
        <w:adjustRightInd w:val="0"/>
        <w:snapToGrid w:val="0"/>
        <w:rPr>
          <w:rFonts w:ascii="楷体" w:eastAsia="楷体" w:hAnsi="楷体"/>
          <w:sz w:val="32"/>
          <w:szCs w:val="32"/>
        </w:rPr>
      </w:pPr>
      <w:r>
        <w:rPr>
          <w:rFonts w:ascii="楷体" w:eastAsia="楷体" w:hAnsi="楷体" w:hint="eastAsia"/>
          <w:sz w:val="32"/>
          <w:szCs w:val="32"/>
        </w:rPr>
        <w:t>说明：</w:t>
      </w:r>
    </w:p>
    <w:p w14:paraId="6789C0CF" w14:textId="2AAAEA8F" w:rsidR="00C458D5" w:rsidRDefault="00000000">
      <w:pPr>
        <w:pStyle w:val="a3"/>
        <w:adjustRightInd w:val="0"/>
        <w:snapToGrid w:val="0"/>
        <w:spacing w:after="0"/>
        <w:jc w:val="left"/>
        <w:rPr>
          <w:rFonts w:ascii="宋体" w:hAnsi="宋体" w:cs="宋体"/>
          <w:b/>
          <w:sz w:val="24"/>
          <w:szCs w:val="32"/>
        </w:rPr>
      </w:pPr>
      <w:r>
        <w:rPr>
          <w:rFonts w:ascii="宋体" w:hAnsi="宋体" w:cs="宋体" w:hint="eastAsia"/>
          <w:b/>
          <w:sz w:val="24"/>
          <w:szCs w:val="21"/>
        </w:rPr>
        <w:t>本文中标注“★”号的条款为本项目的实质性要求，供应商应全部满足，否则其投标文件作无效处理</w:t>
      </w:r>
      <w:r>
        <w:rPr>
          <w:rFonts w:ascii="宋体" w:hAnsi="宋体" w:cs="宋体" w:hint="eastAsia"/>
          <w:b/>
          <w:sz w:val="24"/>
        </w:rPr>
        <w:t>。</w:t>
      </w:r>
    </w:p>
    <w:p w14:paraId="2AB6A7E2" w14:textId="77777777" w:rsidR="00C458D5" w:rsidRDefault="00000000">
      <w:pPr>
        <w:pStyle w:val="a8"/>
        <w:numPr>
          <w:ilvl w:val="0"/>
          <w:numId w:val="1"/>
        </w:numPr>
        <w:adjustRightInd w:val="0"/>
        <w:snapToGrid w:val="0"/>
        <w:spacing w:beforeLines="50" w:before="156" w:afterLines="50" w:after="156"/>
        <w:ind w:left="0" w:firstLineChars="0" w:firstLine="0"/>
        <w:contextualSpacing/>
        <w:outlineLvl w:val="0"/>
        <w:rPr>
          <w:rFonts w:ascii="黑体" w:eastAsia="黑体" w:hAnsi="黑体" w:cs="黑体"/>
          <w:b/>
          <w:color w:val="000000"/>
          <w:sz w:val="32"/>
          <w:szCs w:val="32"/>
        </w:rPr>
      </w:pPr>
      <w:r>
        <w:rPr>
          <w:rFonts w:ascii="黑体" w:eastAsia="黑体" w:hAnsi="黑体" w:cs="黑体" w:hint="eastAsia"/>
          <w:b/>
          <w:color w:val="000000"/>
          <w:sz w:val="32"/>
          <w:szCs w:val="32"/>
        </w:rPr>
        <w:t>预算及采购清单</w:t>
      </w:r>
    </w:p>
    <w:p w14:paraId="3C53450B" w14:textId="77777777" w:rsidR="00C458D5" w:rsidRDefault="00000000">
      <w:pPr>
        <w:pStyle w:val="a8"/>
        <w:numPr>
          <w:ilvl w:val="0"/>
          <w:numId w:val="2"/>
        </w:numPr>
        <w:adjustRightInd w:val="0"/>
        <w:snapToGrid w:val="0"/>
        <w:spacing w:beforeLines="50" w:before="156" w:afterLines="50" w:after="156"/>
        <w:ind w:left="0" w:firstLine="560"/>
        <w:contextualSpacing/>
        <w:jc w:val="left"/>
        <w:outlineLvl w:val="0"/>
        <w:rPr>
          <w:rFonts w:ascii="仿宋" w:eastAsia="仿宋" w:hAnsi="仿宋" w:cs="仿宋"/>
          <w:bCs/>
          <w:color w:val="000000"/>
          <w:sz w:val="28"/>
          <w:szCs w:val="28"/>
        </w:rPr>
      </w:pPr>
      <w:r>
        <w:rPr>
          <w:rFonts w:ascii="仿宋" w:eastAsia="仿宋" w:hAnsi="仿宋" w:cs="仿宋" w:hint="eastAsia"/>
          <w:bCs/>
          <w:color w:val="000000"/>
          <w:sz w:val="28"/>
          <w:szCs w:val="28"/>
        </w:rPr>
        <w:t>项目总预算：</w:t>
      </w:r>
      <w:r>
        <w:rPr>
          <w:rFonts w:ascii="仿宋" w:eastAsia="仿宋" w:hAnsi="仿宋" w:cs="仿宋"/>
          <w:bCs/>
          <w:color w:val="000000"/>
          <w:sz w:val="28"/>
          <w:szCs w:val="28"/>
        </w:rPr>
        <w:t>17.5</w:t>
      </w:r>
      <w:r>
        <w:rPr>
          <w:rFonts w:ascii="仿宋" w:eastAsia="仿宋" w:hAnsi="仿宋" w:cs="仿宋" w:hint="eastAsia"/>
          <w:bCs/>
          <w:color w:val="000000"/>
          <w:sz w:val="28"/>
          <w:szCs w:val="28"/>
        </w:rPr>
        <w:t>万</w:t>
      </w:r>
    </w:p>
    <w:p w14:paraId="618C9CD2" w14:textId="77777777" w:rsidR="00C458D5" w:rsidRDefault="00000000">
      <w:pPr>
        <w:pStyle w:val="a8"/>
        <w:numPr>
          <w:ilvl w:val="0"/>
          <w:numId w:val="2"/>
        </w:numPr>
        <w:adjustRightInd w:val="0"/>
        <w:snapToGrid w:val="0"/>
        <w:spacing w:beforeLines="50" w:before="156" w:afterLines="50" w:after="156"/>
        <w:ind w:left="0" w:firstLine="560"/>
        <w:contextualSpacing/>
        <w:jc w:val="left"/>
        <w:outlineLvl w:val="0"/>
        <w:rPr>
          <w:rFonts w:ascii="仿宋" w:eastAsia="仿宋" w:hAnsi="仿宋" w:cs="仿宋"/>
          <w:bCs/>
          <w:color w:val="000000"/>
          <w:sz w:val="28"/>
          <w:szCs w:val="28"/>
        </w:rPr>
      </w:pPr>
      <w:r>
        <w:rPr>
          <w:rFonts w:ascii="仿宋" w:eastAsia="仿宋" w:hAnsi="仿宋" w:cs="仿宋" w:hint="eastAsia"/>
          <w:bCs/>
          <w:color w:val="000000"/>
          <w:sz w:val="28"/>
          <w:szCs w:val="28"/>
        </w:rPr>
        <w:t>采购清单</w:t>
      </w:r>
    </w:p>
    <w:tbl>
      <w:tblPr>
        <w:tblW w:w="8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
        <w:gridCol w:w="3364"/>
        <w:gridCol w:w="1201"/>
        <w:gridCol w:w="1321"/>
        <w:gridCol w:w="1340"/>
      </w:tblGrid>
      <w:tr w:rsidR="00C458D5" w14:paraId="1C6125DC" w14:textId="77777777">
        <w:trPr>
          <w:trHeight w:val="567"/>
          <w:jc w:val="center"/>
        </w:trPr>
        <w:tc>
          <w:tcPr>
            <w:tcW w:w="932" w:type="dxa"/>
            <w:vAlign w:val="center"/>
          </w:tcPr>
          <w:p w14:paraId="6A691EB8" w14:textId="77777777" w:rsidR="00C458D5" w:rsidRDefault="00000000">
            <w:pPr>
              <w:widowControl/>
              <w:adjustRightInd w:val="0"/>
              <w:snapToGrid w:val="0"/>
              <w:contextualSpacing/>
              <w:jc w:val="center"/>
              <w:rPr>
                <w:rFonts w:ascii="宋体" w:hAnsi="宋体"/>
                <w:b/>
                <w:bCs/>
                <w:color w:val="000000"/>
                <w:kern w:val="0"/>
                <w:szCs w:val="21"/>
              </w:rPr>
            </w:pPr>
            <w:r>
              <w:rPr>
                <w:rFonts w:ascii="宋体" w:hAnsi="宋体" w:hint="eastAsia"/>
                <w:b/>
                <w:bCs/>
                <w:color w:val="000000"/>
                <w:kern w:val="0"/>
                <w:szCs w:val="21"/>
              </w:rPr>
              <w:t>序号</w:t>
            </w:r>
          </w:p>
        </w:tc>
        <w:tc>
          <w:tcPr>
            <w:tcW w:w="3364" w:type="dxa"/>
            <w:vAlign w:val="center"/>
          </w:tcPr>
          <w:p w14:paraId="5DCC7167" w14:textId="77777777" w:rsidR="00C458D5" w:rsidRDefault="00000000">
            <w:pPr>
              <w:widowControl/>
              <w:adjustRightInd w:val="0"/>
              <w:snapToGrid w:val="0"/>
              <w:contextualSpacing/>
              <w:jc w:val="center"/>
              <w:rPr>
                <w:rFonts w:ascii="宋体" w:hAnsi="宋体"/>
                <w:b/>
                <w:bCs/>
                <w:color w:val="000000"/>
                <w:kern w:val="0"/>
                <w:szCs w:val="21"/>
              </w:rPr>
            </w:pPr>
            <w:r>
              <w:rPr>
                <w:rFonts w:ascii="宋体" w:hAnsi="宋体" w:hint="eastAsia"/>
                <w:b/>
                <w:bCs/>
                <w:color w:val="000000"/>
                <w:kern w:val="0"/>
                <w:szCs w:val="21"/>
              </w:rPr>
              <w:t>采购清单</w:t>
            </w:r>
          </w:p>
        </w:tc>
        <w:tc>
          <w:tcPr>
            <w:tcW w:w="1201" w:type="dxa"/>
            <w:vAlign w:val="center"/>
          </w:tcPr>
          <w:p w14:paraId="0727603A" w14:textId="77777777" w:rsidR="00C458D5" w:rsidRDefault="00000000">
            <w:pPr>
              <w:widowControl/>
              <w:adjustRightInd w:val="0"/>
              <w:snapToGrid w:val="0"/>
              <w:contextualSpacing/>
              <w:jc w:val="center"/>
              <w:rPr>
                <w:rFonts w:ascii="宋体" w:hAnsi="宋体"/>
                <w:b/>
                <w:bCs/>
                <w:color w:val="000000"/>
                <w:kern w:val="0"/>
                <w:szCs w:val="21"/>
              </w:rPr>
            </w:pPr>
            <w:r>
              <w:rPr>
                <w:rFonts w:ascii="宋体" w:hAnsi="宋体" w:hint="eastAsia"/>
                <w:b/>
                <w:bCs/>
                <w:color w:val="000000"/>
                <w:kern w:val="0"/>
                <w:szCs w:val="21"/>
              </w:rPr>
              <w:t>单位</w:t>
            </w:r>
          </w:p>
        </w:tc>
        <w:tc>
          <w:tcPr>
            <w:tcW w:w="1321" w:type="dxa"/>
            <w:vAlign w:val="center"/>
          </w:tcPr>
          <w:p w14:paraId="0CA34274" w14:textId="77777777" w:rsidR="00C458D5" w:rsidRDefault="00000000">
            <w:pPr>
              <w:widowControl/>
              <w:adjustRightInd w:val="0"/>
              <w:snapToGrid w:val="0"/>
              <w:contextualSpacing/>
              <w:jc w:val="center"/>
              <w:rPr>
                <w:rFonts w:ascii="宋体" w:hAnsi="宋体"/>
                <w:b/>
                <w:bCs/>
                <w:color w:val="000000"/>
                <w:kern w:val="0"/>
                <w:szCs w:val="21"/>
              </w:rPr>
            </w:pPr>
            <w:r>
              <w:rPr>
                <w:rFonts w:ascii="宋体" w:hAnsi="宋体" w:hint="eastAsia"/>
                <w:b/>
                <w:bCs/>
                <w:color w:val="000000"/>
                <w:kern w:val="0"/>
                <w:szCs w:val="21"/>
              </w:rPr>
              <w:t>数量</w:t>
            </w:r>
          </w:p>
        </w:tc>
        <w:tc>
          <w:tcPr>
            <w:tcW w:w="1340" w:type="dxa"/>
            <w:vAlign w:val="center"/>
          </w:tcPr>
          <w:p w14:paraId="6E390426" w14:textId="77777777" w:rsidR="00C458D5" w:rsidRDefault="00000000">
            <w:pPr>
              <w:widowControl/>
              <w:adjustRightInd w:val="0"/>
              <w:snapToGrid w:val="0"/>
              <w:contextualSpacing/>
              <w:jc w:val="center"/>
              <w:rPr>
                <w:rFonts w:ascii="宋体" w:hAnsi="宋体"/>
                <w:b/>
                <w:bCs/>
                <w:color w:val="000000"/>
                <w:kern w:val="0"/>
                <w:szCs w:val="21"/>
              </w:rPr>
            </w:pPr>
            <w:r>
              <w:rPr>
                <w:rFonts w:ascii="宋体" w:hAnsi="宋体" w:hint="eastAsia"/>
                <w:b/>
                <w:bCs/>
                <w:color w:val="000000"/>
                <w:kern w:val="0"/>
                <w:szCs w:val="21"/>
              </w:rPr>
              <w:t>备注</w:t>
            </w:r>
          </w:p>
        </w:tc>
      </w:tr>
      <w:tr w:rsidR="00C458D5" w14:paraId="0978210B" w14:textId="77777777">
        <w:trPr>
          <w:trHeight w:val="567"/>
          <w:jc w:val="center"/>
        </w:trPr>
        <w:tc>
          <w:tcPr>
            <w:tcW w:w="932" w:type="dxa"/>
            <w:vAlign w:val="center"/>
          </w:tcPr>
          <w:p w14:paraId="55F62CBB" w14:textId="77777777" w:rsidR="00C458D5" w:rsidRDefault="00000000">
            <w:pPr>
              <w:widowControl/>
              <w:adjustRightInd w:val="0"/>
              <w:snapToGrid w:val="0"/>
              <w:contextualSpacing/>
              <w:jc w:val="center"/>
              <w:rPr>
                <w:rFonts w:ascii="仿宋" w:eastAsia="仿宋" w:hAnsi="仿宋" w:cs="仿宋"/>
                <w:bCs/>
                <w:color w:val="000000"/>
                <w:sz w:val="28"/>
                <w:szCs w:val="28"/>
              </w:rPr>
            </w:pPr>
            <w:bookmarkStart w:id="0" w:name="_Hlk161827584"/>
            <w:r>
              <w:rPr>
                <w:rFonts w:ascii="仿宋" w:eastAsia="仿宋" w:hAnsi="仿宋" w:cs="仿宋" w:hint="eastAsia"/>
                <w:bCs/>
                <w:color w:val="000000"/>
                <w:sz w:val="28"/>
                <w:szCs w:val="28"/>
              </w:rPr>
              <w:t>1</w:t>
            </w:r>
          </w:p>
        </w:tc>
        <w:tc>
          <w:tcPr>
            <w:tcW w:w="3364" w:type="dxa"/>
            <w:vAlign w:val="center"/>
          </w:tcPr>
          <w:p w14:paraId="601EEA88" w14:textId="77777777" w:rsidR="00C458D5" w:rsidRDefault="00000000">
            <w:pPr>
              <w:widowControl/>
              <w:adjustRightInd w:val="0"/>
              <w:snapToGrid w:val="0"/>
              <w:contextualSpacing/>
              <w:jc w:val="left"/>
              <w:rPr>
                <w:rFonts w:ascii="仿宋" w:eastAsia="仿宋" w:hAnsi="仿宋" w:cs="仿宋"/>
                <w:bCs/>
                <w:color w:val="000000"/>
                <w:sz w:val="28"/>
                <w:szCs w:val="28"/>
              </w:rPr>
            </w:pPr>
            <w:r>
              <w:rPr>
                <w:rFonts w:ascii="仿宋" w:eastAsia="仿宋" w:hAnsi="仿宋" w:cs="仿宋" w:hint="eastAsia"/>
                <w:bCs/>
                <w:color w:val="000000"/>
                <w:sz w:val="28"/>
                <w:szCs w:val="28"/>
              </w:rPr>
              <w:t>万方医学数字图书馆系统</w:t>
            </w:r>
          </w:p>
        </w:tc>
        <w:tc>
          <w:tcPr>
            <w:tcW w:w="1201" w:type="dxa"/>
            <w:vAlign w:val="center"/>
          </w:tcPr>
          <w:p w14:paraId="1D185320" w14:textId="77777777" w:rsidR="00C458D5" w:rsidRDefault="00000000">
            <w:pPr>
              <w:widowControl/>
              <w:adjustRightInd w:val="0"/>
              <w:snapToGri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年</w:t>
            </w:r>
          </w:p>
        </w:tc>
        <w:tc>
          <w:tcPr>
            <w:tcW w:w="1321" w:type="dxa"/>
            <w:vAlign w:val="center"/>
          </w:tcPr>
          <w:p w14:paraId="4939C5CC" w14:textId="77777777" w:rsidR="00C458D5" w:rsidRDefault="00000000">
            <w:pPr>
              <w:widowControl/>
              <w:adjustRightInd w:val="0"/>
              <w:snapToGrid w:val="0"/>
              <w:contextualSpacing/>
              <w:jc w:val="center"/>
              <w:rPr>
                <w:rFonts w:ascii="仿宋" w:eastAsia="仿宋" w:hAnsi="仿宋" w:cs="仿宋"/>
                <w:bCs/>
                <w:color w:val="000000"/>
                <w:sz w:val="28"/>
                <w:szCs w:val="28"/>
              </w:rPr>
            </w:pPr>
            <w:r>
              <w:rPr>
                <w:rFonts w:ascii="仿宋" w:eastAsia="仿宋" w:hAnsi="仿宋" w:cs="仿宋"/>
                <w:bCs/>
                <w:color w:val="000000"/>
                <w:sz w:val="28"/>
                <w:szCs w:val="28"/>
              </w:rPr>
              <w:t>2</w:t>
            </w:r>
          </w:p>
        </w:tc>
        <w:tc>
          <w:tcPr>
            <w:tcW w:w="1340" w:type="dxa"/>
            <w:vAlign w:val="center"/>
          </w:tcPr>
          <w:p w14:paraId="4865EE6A" w14:textId="77777777" w:rsidR="00C458D5" w:rsidRDefault="00000000">
            <w:pPr>
              <w:widowControl/>
              <w:adjustRightInd w:val="0"/>
              <w:snapToGri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无</w:t>
            </w:r>
          </w:p>
        </w:tc>
      </w:tr>
    </w:tbl>
    <w:bookmarkEnd w:id="0"/>
    <w:p w14:paraId="60984FE0" w14:textId="09D42563" w:rsidR="00C458D5" w:rsidRDefault="003D7916">
      <w:pPr>
        <w:pStyle w:val="a8"/>
        <w:numPr>
          <w:ilvl w:val="0"/>
          <w:numId w:val="1"/>
        </w:numPr>
        <w:adjustRightInd w:val="0"/>
        <w:snapToGrid w:val="0"/>
        <w:spacing w:beforeLines="50" w:before="156" w:afterLines="50" w:after="156"/>
        <w:ind w:left="0" w:firstLineChars="0" w:firstLine="0"/>
        <w:contextualSpacing/>
        <w:outlineLvl w:val="0"/>
        <w:rPr>
          <w:rFonts w:ascii="黑体" w:eastAsia="黑体" w:hAnsi="黑体" w:cs="黑体"/>
          <w:b/>
          <w:color w:val="000000"/>
          <w:sz w:val="32"/>
          <w:szCs w:val="32"/>
        </w:rPr>
      </w:pPr>
      <w:r w:rsidRPr="003D7916">
        <w:rPr>
          <w:rFonts w:ascii="黑体" w:eastAsia="黑体" w:hAnsi="黑体" w:cs="黑体" w:hint="eastAsia"/>
          <w:b/>
          <w:color w:val="000000"/>
          <w:sz w:val="32"/>
          <w:szCs w:val="32"/>
        </w:rPr>
        <w:t>★</w:t>
      </w:r>
      <w:r w:rsidR="00000000">
        <w:rPr>
          <w:rFonts w:ascii="黑体" w:eastAsia="黑体" w:hAnsi="黑体" w:cs="黑体" w:hint="eastAsia"/>
          <w:b/>
          <w:color w:val="000000"/>
          <w:sz w:val="32"/>
          <w:szCs w:val="32"/>
        </w:rPr>
        <w:t>技术参数</w:t>
      </w:r>
    </w:p>
    <w:tbl>
      <w:tblPr>
        <w:tblStyle w:val="a7"/>
        <w:tblW w:w="4747" w:type="pct"/>
        <w:jc w:val="center"/>
        <w:tblLook w:val="04A0" w:firstRow="1" w:lastRow="0" w:firstColumn="1" w:lastColumn="0" w:noHBand="0" w:noVBand="1"/>
      </w:tblPr>
      <w:tblGrid>
        <w:gridCol w:w="1088"/>
        <w:gridCol w:w="2962"/>
        <w:gridCol w:w="4041"/>
      </w:tblGrid>
      <w:tr w:rsidR="00C458D5" w14:paraId="63D38E02" w14:textId="77777777">
        <w:trPr>
          <w:trHeight w:val="20"/>
          <w:jc w:val="center"/>
        </w:trPr>
        <w:tc>
          <w:tcPr>
            <w:tcW w:w="672" w:type="pct"/>
            <w:vAlign w:val="center"/>
          </w:tcPr>
          <w:p w14:paraId="4E3D3D02" w14:textId="77777777" w:rsidR="00C458D5" w:rsidRDefault="00000000">
            <w:pPr>
              <w:widowControl/>
              <w:adjustRightInd w:val="0"/>
              <w:snapToGrid w:val="0"/>
              <w:contextualSpacing/>
              <w:jc w:val="center"/>
              <w:rPr>
                <w:rFonts w:ascii="宋体" w:hAnsi="宋体"/>
                <w:b/>
                <w:bCs/>
                <w:color w:val="000000"/>
                <w:kern w:val="0"/>
                <w:szCs w:val="21"/>
              </w:rPr>
            </w:pPr>
            <w:r>
              <w:rPr>
                <w:rFonts w:ascii="宋体" w:hAnsi="宋体" w:hint="eastAsia"/>
                <w:b/>
                <w:bCs/>
                <w:color w:val="000000"/>
                <w:kern w:val="0"/>
                <w:szCs w:val="21"/>
              </w:rPr>
              <w:t>序号</w:t>
            </w:r>
          </w:p>
        </w:tc>
        <w:tc>
          <w:tcPr>
            <w:tcW w:w="1830" w:type="pct"/>
            <w:vAlign w:val="center"/>
          </w:tcPr>
          <w:p w14:paraId="1E5A6080" w14:textId="77777777" w:rsidR="00C458D5" w:rsidRDefault="00000000">
            <w:pPr>
              <w:widowControl/>
              <w:adjustRightInd w:val="0"/>
              <w:snapToGrid w:val="0"/>
              <w:contextualSpacing/>
              <w:jc w:val="center"/>
              <w:rPr>
                <w:rFonts w:ascii="宋体" w:hAnsi="宋体"/>
                <w:b/>
                <w:bCs/>
                <w:color w:val="000000"/>
                <w:kern w:val="0"/>
                <w:szCs w:val="21"/>
              </w:rPr>
            </w:pPr>
            <w:r>
              <w:rPr>
                <w:rFonts w:ascii="宋体" w:hAnsi="宋体" w:hint="eastAsia"/>
                <w:b/>
                <w:bCs/>
                <w:color w:val="000000"/>
                <w:kern w:val="0"/>
                <w:szCs w:val="21"/>
              </w:rPr>
              <w:t>资源/模块名称</w:t>
            </w:r>
          </w:p>
        </w:tc>
        <w:tc>
          <w:tcPr>
            <w:tcW w:w="2497" w:type="pct"/>
            <w:vAlign w:val="center"/>
          </w:tcPr>
          <w:p w14:paraId="0C34E220" w14:textId="77777777" w:rsidR="00C458D5" w:rsidRDefault="00000000">
            <w:pPr>
              <w:widowControl/>
              <w:adjustRightInd w:val="0"/>
              <w:contextualSpacing/>
              <w:jc w:val="center"/>
              <w:rPr>
                <w:rFonts w:ascii="宋体" w:hAnsi="宋体"/>
                <w:b/>
                <w:bCs/>
                <w:color w:val="000000"/>
                <w:kern w:val="0"/>
                <w:szCs w:val="21"/>
              </w:rPr>
            </w:pPr>
            <w:r>
              <w:rPr>
                <w:rFonts w:ascii="宋体" w:hAnsi="宋体" w:hint="eastAsia"/>
                <w:b/>
                <w:bCs/>
                <w:color w:val="000000"/>
                <w:kern w:val="0"/>
                <w:szCs w:val="21"/>
              </w:rPr>
              <w:t>服务方式</w:t>
            </w:r>
          </w:p>
        </w:tc>
      </w:tr>
      <w:tr w:rsidR="00C458D5" w14:paraId="0DF14051" w14:textId="77777777">
        <w:trPr>
          <w:trHeight w:val="20"/>
          <w:jc w:val="center"/>
        </w:trPr>
        <w:tc>
          <w:tcPr>
            <w:tcW w:w="672" w:type="pct"/>
            <w:vAlign w:val="center"/>
          </w:tcPr>
          <w:p w14:paraId="45FBDF42" w14:textId="77777777" w:rsidR="00C458D5" w:rsidRDefault="00000000">
            <w:pPr>
              <w:widowControl/>
              <w:adjustRightInd w:val="0"/>
              <w:snapToGri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1</w:t>
            </w:r>
          </w:p>
        </w:tc>
        <w:tc>
          <w:tcPr>
            <w:tcW w:w="1830" w:type="pct"/>
            <w:vAlign w:val="center"/>
          </w:tcPr>
          <w:p w14:paraId="6AB0BC78" w14:textId="77777777" w:rsidR="00C458D5" w:rsidRDefault="00000000">
            <w:pPr>
              <w:widowControl/>
              <w:adjustRightInd w:val="0"/>
              <w:snapToGri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中文医学期刊</w:t>
            </w:r>
          </w:p>
        </w:tc>
        <w:tc>
          <w:tcPr>
            <w:tcW w:w="2497" w:type="pct"/>
            <w:vAlign w:val="center"/>
          </w:tcPr>
          <w:p w14:paraId="193B2B1A" w14:textId="77777777" w:rsidR="00C458D5" w:rsidRDefault="00000000">
            <w:pPr>
              <w:widowControl/>
              <w:adjustRightIn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网络及本地部署</w:t>
            </w:r>
          </w:p>
        </w:tc>
      </w:tr>
      <w:tr w:rsidR="00C458D5" w14:paraId="09A403A5" w14:textId="77777777">
        <w:trPr>
          <w:trHeight w:val="20"/>
          <w:jc w:val="center"/>
        </w:trPr>
        <w:tc>
          <w:tcPr>
            <w:tcW w:w="672" w:type="pct"/>
            <w:vAlign w:val="center"/>
          </w:tcPr>
          <w:p w14:paraId="7B3D1BEB" w14:textId="77777777" w:rsidR="00C458D5" w:rsidRDefault="00000000">
            <w:pPr>
              <w:widowControl/>
              <w:adjustRightInd w:val="0"/>
              <w:snapToGri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2</w:t>
            </w:r>
          </w:p>
        </w:tc>
        <w:tc>
          <w:tcPr>
            <w:tcW w:w="1830" w:type="pct"/>
            <w:vAlign w:val="center"/>
          </w:tcPr>
          <w:p w14:paraId="726504EC" w14:textId="77777777" w:rsidR="00C458D5" w:rsidRDefault="00000000">
            <w:pPr>
              <w:widowControl/>
              <w:adjustRightInd w:val="0"/>
              <w:snapToGri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医学博硕论文</w:t>
            </w:r>
          </w:p>
        </w:tc>
        <w:tc>
          <w:tcPr>
            <w:tcW w:w="2497" w:type="pct"/>
            <w:vAlign w:val="center"/>
          </w:tcPr>
          <w:p w14:paraId="287AC9FF" w14:textId="77777777" w:rsidR="00C458D5" w:rsidRDefault="00000000">
            <w:pPr>
              <w:widowControl/>
              <w:adjustRightIn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网络及本地部署</w:t>
            </w:r>
          </w:p>
        </w:tc>
      </w:tr>
      <w:tr w:rsidR="00C458D5" w14:paraId="36A8936D" w14:textId="77777777">
        <w:trPr>
          <w:trHeight w:val="357"/>
          <w:jc w:val="center"/>
        </w:trPr>
        <w:tc>
          <w:tcPr>
            <w:tcW w:w="672" w:type="pct"/>
            <w:vAlign w:val="center"/>
          </w:tcPr>
          <w:p w14:paraId="742C99C5" w14:textId="77777777" w:rsidR="00C458D5" w:rsidRDefault="00000000">
            <w:pPr>
              <w:widowControl/>
              <w:adjustRightInd w:val="0"/>
              <w:snapToGri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3</w:t>
            </w:r>
          </w:p>
        </w:tc>
        <w:tc>
          <w:tcPr>
            <w:tcW w:w="1830" w:type="pct"/>
            <w:vAlign w:val="center"/>
          </w:tcPr>
          <w:p w14:paraId="6E1409AF" w14:textId="77777777" w:rsidR="00C458D5" w:rsidRDefault="00000000">
            <w:pPr>
              <w:widowControl/>
              <w:adjustRightInd w:val="0"/>
              <w:snapToGri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医学会议论文</w:t>
            </w:r>
          </w:p>
        </w:tc>
        <w:tc>
          <w:tcPr>
            <w:tcW w:w="2497" w:type="pct"/>
            <w:vAlign w:val="center"/>
          </w:tcPr>
          <w:p w14:paraId="11C466CD" w14:textId="77777777" w:rsidR="00C458D5" w:rsidRDefault="00000000">
            <w:pPr>
              <w:widowControl/>
              <w:adjustRightIn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网络及本地部署</w:t>
            </w:r>
          </w:p>
        </w:tc>
      </w:tr>
      <w:tr w:rsidR="00C458D5" w14:paraId="56718C6A" w14:textId="77777777">
        <w:trPr>
          <w:trHeight w:val="20"/>
          <w:jc w:val="center"/>
        </w:trPr>
        <w:tc>
          <w:tcPr>
            <w:tcW w:w="672" w:type="pct"/>
            <w:vAlign w:val="center"/>
          </w:tcPr>
          <w:p w14:paraId="7C2C84FA" w14:textId="77777777" w:rsidR="00C458D5" w:rsidRDefault="00000000">
            <w:pPr>
              <w:widowControl/>
              <w:adjustRightInd w:val="0"/>
              <w:snapToGri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4</w:t>
            </w:r>
          </w:p>
        </w:tc>
        <w:tc>
          <w:tcPr>
            <w:tcW w:w="1830" w:type="pct"/>
            <w:vAlign w:val="center"/>
          </w:tcPr>
          <w:p w14:paraId="52F6567E" w14:textId="77777777" w:rsidR="00C458D5" w:rsidRDefault="00000000">
            <w:pPr>
              <w:widowControl/>
              <w:adjustRightInd w:val="0"/>
              <w:snapToGri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外文医学期刊</w:t>
            </w:r>
          </w:p>
        </w:tc>
        <w:tc>
          <w:tcPr>
            <w:tcW w:w="2497" w:type="pct"/>
            <w:vAlign w:val="center"/>
          </w:tcPr>
          <w:p w14:paraId="4F60FA5C" w14:textId="77777777" w:rsidR="00C458D5" w:rsidRDefault="00000000">
            <w:pPr>
              <w:widowControl/>
              <w:adjustRightIn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网络版（基础版及升级版）</w:t>
            </w:r>
          </w:p>
        </w:tc>
      </w:tr>
      <w:tr w:rsidR="00C458D5" w14:paraId="6B26F46A" w14:textId="77777777">
        <w:trPr>
          <w:trHeight w:val="20"/>
          <w:jc w:val="center"/>
        </w:trPr>
        <w:tc>
          <w:tcPr>
            <w:tcW w:w="672" w:type="pct"/>
            <w:vAlign w:val="center"/>
          </w:tcPr>
          <w:p w14:paraId="5D24950C" w14:textId="77777777" w:rsidR="00C458D5" w:rsidRDefault="00000000">
            <w:pPr>
              <w:widowControl/>
              <w:adjustRightInd w:val="0"/>
              <w:snapToGri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5</w:t>
            </w:r>
          </w:p>
        </w:tc>
        <w:tc>
          <w:tcPr>
            <w:tcW w:w="1830" w:type="pct"/>
            <w:vAlign w:val="center"/>
          </w:tcPr>
          <w:p w14:paraId="5F76E5B1" w14:textId="77777777" w:rsidR="00C458D5" w:rsidRDefault="00000000">
            <w:pPr>
              <w:widowControl/>
              <w:adjustRightInd w:val="0"/>
              <w:snapToGri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医学视频</w:t>
            </w:r>
          </w:p>
        </w:tc>
        <w:tc>
          <w:tcPr>
            <w:tcW w:w="2497" w:type="pct"/>
            <w:vAlign w:val="center"/>
          </w:tcPr>
          <w:p w14:paraId="6F56AC90" w14:textId="77777777" w:rsidR="00C458D5" w:rsidRDefault="00000000">
            <w:pPr>
              <w:widowControl/>
              <w:adjustRightIn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网络版</w:t>
            </w:r>
          </w:p>
        </w:tc>
      </w:tr>
      <w:tr w:rsidR="00C458D5" w14:paraId="3E08D4FB" w14:textId="77777777">
        <w:trPr>
          <w:trHeight w:val="20"/>
          <w:jc w:val="center"/>
        </w:trPr>
        <w:tc>
          <w:tcPr>
            <w:tcW w:w="672" w:type="pct"/>
            <w:vAlign w:val="center"/>
          </w:tcPr>
          <w:p w14:paraId="507B7A1F" w14:textId="77777777" w:rsidR="00C458D5" w:rsidRDefault="00000000">
            <w:pPr>
              <w:widowControl/>
              <w:adjustRightInd w:val="0"/>
              <w:snapToGri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6</w:t>
            </w:r>
          </w:p>
        </w:tc>
        <w:tc>
          <w:tcPr>
            <w:tcW w:w="1830" w:type="pct"/>
            <w:vAlign w:val="center"/>
          </w:tcPr>
          <w:p w14:paraId="2C08DB98" w14:textId="77777777" w:rsidR="00C458D5" w:rsidRDefault="00000000">
            <w:pPr>
              <w:widowControl/>
              <w:adjustRightInd w:val="0"/>
              <w:snapToGri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临床诊疗知识库（含中医药知识库）</w:t>
            </w:r>
          </w:p>
        </w:tc>
        <w:tc>
          <w:tcPr>
            <w:tcW w:w="2497" w:type="pct"/>
            <w:vAlign w:val="center"/>
          </w:tcPr>
          <w:p w14:paraId="6ADD1202" w14:textId="77777777" w:rsidR="00C458D5" w:rsidRDefault="00000000">
            <w:pPr>
              <w:widowControl/>
              <w:adjustRightInd w:val="0"/>
              <w:contextualSpacing/>
              <w:jc w:val="center"/>
              <w:rPr>
                <w:rFonts w:ascii="仿宋" w:eastAsia="仿宋" w:hAnsi="仿宋" w:cs="仿宋"/>
                <w:bCs/>
                <w:color w:val="000000"/>
                <w:sz w:val="28"/>
                <w:szCs w:val="28"/>
              </w:rPr>
            </w:pPr>
            <w:r>
              <w:rPr>
                <w:rFonts w:ascii="仿宋" w:eastAsia="仿宋" w:hAnsi="仿宋" w:cs="仿宋" w:hint="eastAsia"/>
                <w:bCs/>
                <w:color w:val="000000"/>
                <w:sz w:val="28"/>
                <w:szCs w:val="28"/>
              </w:rPr>
              <w:t>网络版</w:t>
            </w:r>
          </w:p>
        </w:tc>
      </w:tr>
    </w:tbl>
    <w:p w14:paraId="73DF7D91" w14:textId="77777777" w:rsidR="00C458D5" w:rsidRDefault="00000000">
      <w:pPr>
        <w:numPr>
          <w:ilvl w:val="0"/>
          <w:numId w:val="3"/>
        </w:numPr>
        <w:spacing w:line="360" w:lineRule="auto"/>
        <w:rPr>
          <w:rFonts w:ascii="宋体" w:hAnsi="宋体" w:cs="宋体"/>
          <w:b/>
          <w:bCs/>
          <w:sz w:val="24"/>
        </w:rPr>
      </w:pPr>
      <w:r>
        <w:rPr>
          <w:rFonts w:ascii="宋体" w:hAnsi="宋体" w:cs="宋体" w:hint="eastAsia"/>
          <w:b/>
          <w:bCs/>
          <w:sz w:val="24"/>
        </w:rPr>
        <w:t>项目建设总体需求</w:t>
      </w:r>
    </w:p>
    <w:p w14:paraId="5AF3A2DE" w14:textId="79F52E23" w:rsidR="00C458D5" w:rsidRDefault="00000000">
      <w:pPr>
        <w:numPr>
          <w:ilvl w:val="1"/>
          <w:numId w:val="3"/>
        </w:numPr>
        <w:spacing w:line="360" w:lineRule="auto"/>
        <w:rPr>
          <w:rFonts w:ascii="宋体" w:hAnsi="宋体" w:cs="宋体"/>
          <w:sz w:val="24"/>
        </w:rPr>
      </w:pPr>
      <w:r>
        <w:rPr>
          <w:rFonts w:ascii="宋体" w:hAnsi="宋体" w:cs="宋体" w:hint="eastAsia"/>
          <w:sz w:val="24"/>
        </w:rPr>
        <w:t>医学文献资源，包括中外文医学期刊论文、医学博硕学位论文、医学会议论文、医学视频、临床诊疗知识库、中医药知识库为主，保障临床科研使用；服务方式：提供网络访问和本地镜像服务。</w:t>
      </w:r>
    </w:p>
    <w:p w14:paraId="4FBBF99C" w14:textId="4DF7EBC6" w:rsidR="00C458D5" w:rsidRDefault="00000000">
      <w:pPr>
        <w:numPr>
          <w:ilvl w:val="1"/>
          <w:numId w:val="3"/>
        </w:numPr>
        <w:spacing w:line="360" w:lineRule="auto"/>
        <w:rPr>
          <w:rFonts w:ascii="宋体" w:hAnsi="宋体" w:cs="宋体"/>
          <w:sz w:val="24"/>
        </w:rPr>
      </w:pPr>
      <w:r>
        <w:rPr>
          <w:rFonts w:ascii="宋体" w:hAnsi="宋体" w:cs="宋体" w:hint="eastAsia"/>
          <w:sz w:val="24"/>
        </w:rPr>
        <w:t>平台应具备国家相关行业运营资质，内容权威、版权正规、知识产权解决规范，保证服务的长期稳定，提供承诺函。</w:t>
      </w:r>
    </w:p>
    <w:p w14:paraId="7963C324" w14:textId="3B1CFCE5" w:rsidR="00C458D5" w:rsidRDefault="00000000">
      <w:pPr>
        <w:numPr>
          <w:ilvl w:val="1"/>
          <w:numId w:val="3"/>
        </w:numPr>
        <w:spacing w:line="360" w:lineRule="auto"/>
        <w:rPr>
          <w:rFonts w:ascii="宋体" w:hAnsi="宋体" w:cs="宋体"/>
          <w:sz w:val="24"/>
        </w:rPr>
      </w:pPr>
      <w:r>
        <w:rPr>
          <w:rFonts w:ascii="宋体" w:hAnsi="宋体" w:cs="宋体" w:hint="eastAsia"/>
          <w:sz w:val="24"/>
        </w:rPr>
        <w:t>平台使用方便，满足互联网、移动互联网的多种应用需求；同时，所采购数据也能本地部署，具有永久所有权，保证医院的数据馆藏。</w:t>
      </w:r>
    </w:p>
    <w:p w14:paraId="03422462"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系统能够为全院职工开通个人账号，并支持系统批量导入功能，能够针对子帐号统计使用量以及满足采购人关于使用统计的相关需求。</w:t>
      </w:r>
    </w:p>
    <w:p w14:paraId="1B7A7116" w14:textId="77777777" w:rsidR="00C458D5" w:rsidRDefault="00000000">
      <w:pPr>
        <w:numPr>
          <w:ilvl w:val="0"/>
          <w:numId w:val="3"/>
        </w:numPr>
        <w:spacing w:line="360" w:lineRule="auto"/>
        <w:rPr>
          <w:rFonts w:ascii="宋体" w:hAnsi="宋体" w:cs="宋体"/>
          <w:b/>
          <w:bCs/>
          <w:sz w:val="24"/>
        </w:rPr>
      </w:pPr>
      <w:r>
        <w:rPr>
          <w:rFonts w:ascii="宋体" w:hAnsi="宋体" w:cs="宋体" w:hint="eastAsia"/>
          <w:b/>
          <w:bCs/>
          <w:sz w:val="24"/>
        </w:rPr>
        <w:lastRenderedPageBreak/>
        <w:t>中文医学期刊</w:t>
      </w:r>
    </w:p>
    <w:p w14:paraId="43511649" w14:textId="24D611EF" w:rsidR="00C458D5" w:rsidRDefault="00000000">
      <w:pPr>
        <w:numPr>
          <w:ilvl w:val="1"/>
          <w:numId w:val="3"/>
        </w:numPr>
        <w:spacing w:line="360" w:lineRule="auto"/>
        <w:rPr>
          <w:rFonts w:ascii="宋体" w:hAnsi="宋体" w:cs="宋体"/>
          <w:sz w:val="24"/>
        </w:rPr>
      </w:pPr>
      <w:r>
        <w:rPr>
          <w:rFonts w:ascii="宋体" w:hAnsi="宋体" w:cs="宋体" w:hint="eastAsia"/>
          <w:sz w:val="24"/>
        </w:rPr>
        <w:t>数据内容：系统必须包括中华医学会系列期刊，同时也能够整合收录国内其他各类医学学协会系列期刊。</w:t>
      </w:r>
      <w:r w:rsidR="00B234A0">
        <w:rPr>
          <w:rFonts w:ascii="宋体" w:hAnsi="宋体" w:cs="宋体" w:hint="eastAsia"/>
          <w:sz w:val="24"/>
        </w:rPr>
        <w:t>开放</w:t>
      </w:r>
      <w:r>
        <w:rPr>
          <w:rFonts w:ascii="宋体" w:hAnsi="宋体" w:cs="宋体" w:hint="eastAsia"/>
          <w:sz w:val="24"/>
        </w:rPr>
        <w:t>时间</w:t>
      </w:r>
      <w:r w:rsidR="00B234A0">
        <w:rPr>
          <w:rFonts w:ascii="宋体" w:hAnsi="宋体" w:cs="宋体" w:hint="eastAsia"/>
          <w:sz w:val="24"/>
        </w:rPr>
        <w:t>至2</w:t>
      </w:r>
      <w:r w:rsidR="00B234A0">
        <w:rPr>
          <w:rFonts w:ascii="宋体" w:hAnsi="宋体" w:cs="宋体"/>
          <w:sz w:val="24"/>
        </w:rPr>
        <w:t>026</w:t>
      </w:r>
      <w:r>
        <w:rPr>
          <w:rFonts w:ascii="宋体" w:hAnsi="宋体" w:cs="宋体" w:hint="eastAsia"/>
          <w:sz w:val="24"/>
        </w:rPr>
        <w:t>年。</w:t>
      </w:r>
    </w:p>
    <w:p w14:paraId="18D0CF54" w14:textId="3084E609" w:rsidR="00C458D5" w:rsidRDefault="00000000">
      <w:pPr>
        <w:numPr>
          <w:ilvl w:val="1"/>
          <w:numId w:val="3"/>
        </w:numPr>
        <w:spacing w:line="360" w:lineRule="auto"/>
        <w:rPr>
          <w:rFonts w:ascii="宋体" w:hAnsi="宋体" w:cs="宋体"/>
          <w:sz w:val="24"/>
        </w:rPr>
      </w:pPr>
      <w:r>
        <w:rPr>
          <w:rFonts w:ascii="宋体" w:hAnsi="宋体" w:cs="宋体" w:hint="eastAsia"/>
          <w:sz w:val="24"/>
        </w:rPr>
        <w:t>期刊数据量：应在国家新闻出版总署上可查询的正规学术期刊；其中网络版要求能够整合国内主要中文医学期刊（国内新闻出版总署备案的正规期刊），能够实现全文实时定位；镜像版应包括中文医学期刊以及其他相关行业期刊。</w:t>
      </w:r>
    </w:p>
    <w:p w14:paraId="1DAE9712"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论文格式：论文全文应为pdf格式，系统或者提供自带阅读器，或者提供标准pdf阅读软件均可，持打开PDF文档，且实现文字复制粘贴功能。</w:t>
      </w:r>
    </w:p>
    <w:p w14:paraId="4DE640F0"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并发用户数：镜像版和网络版访问不限制并发用户数量。</w:t>
      </w:r>
    </w:p>
    <w:p w14:paraId="15562842" w14:textId="6059E1FA" w:rsidR="00C458D5" w:rsidRDefault="00000000">
      <w:pPr>
        <w:numPr>
          <w:ilvl w:val="1"/>
          <w:numId w:val="3"/>
        </w:numPr>
        <w:spacing w:line="360" w:lineRule="auto"/>
        <w:rPr>
          <w:rFonts w:ascii="宋体" w:hAnsi="宋体" w:cs="宋体"/>
          <w:sz w:val="24"/>
        </w:rPr>
      </w:pPr>
      <w:r>
        <w:rPr>
          <w:rFonts w:ascii="宋体" w:hAnsi="宋体" w:cs="宋体" w:hint="eastAsia"/>
          <w:sz w:val="24"/>
        </w:rPr>
        <w:t>论文获取方式：能够在线阅读并提供实时下载全文功能。</w:t>
      </w:r>
    </w:p>
    <w:p w14:paraId="25532320" w14:textId="733F1FA4" w:rsidR="00C458D5" w:rsidRDefault="00000000">
      <w:pPr>
        <w:numPr>
          <w:ilvl w:val="1"/>
          <w:numId w:val="3"/>
        </w:numPr>
        <w:spacing w:line="360" w:lineRule="auto"/>
        <w:ind w:left="1196"/>
        <w:rPr>
          <w:rFonts w:ascii="宋体" w:hAnsi="宋体" w:cs="宋体"/>
          <w:sz w:val="24"/>
        </w:rPr>
      </w:pPr>
      <w:r>
        <w:rPr>
          <w:rFonts w:ascii="宋体" w:hAnsi="宋体" w:cs="宋体" w:hint="eastAsia"/>
          <w:sz w:val="24"/>
        </w:rPr>
        <w:t>须承诺能够提供中华医学会系列期刊全文，提供承诺函原件。</w:t>
      </w:r>
    </w:p>
    <w:p w14:paraId="0177507B" w14:textId="57ADBF07" w:rsidR="00C458D5" w:rsidRDefault="00000000">
      <w:pPr>
        <w:numPr>
          <w:ilvl w:val="1"/>
          <w:numId w:val="3"/>
        </w:numPr>
        <w:spacing w:line="360" w:lineRule="auto"/>
        <w:ind w:left="1196"/>
        <w:rPr>
          <w:rFonts w:ascii="宋体" w:hAnsi="宋体" w:cs="宋体"/>
          <w:sz w:val="24"/>
        </w:rPr>
      </w:pPr>
      <w:r>
        <w:rPr>
          <w:rFonts w:ascii="宋体" w:hAnsi="宋体" w:cs="宋体" w:hint="eastAsia"/>
          <w:sz w:val="24"/>
        </w:rPr>
        <w:t>系统中调用的所有来自于中华医学会系列期刊的指南、循证文献、病例文献等pdf论文原文，必须具备中华医学会版权方水印。</w:t>
      </w:r>
    </w:p>
    <w:p w14:paraId="59572798" w14:textId="77777777" w:rsidR="00C458D5" w:rsidRDefault="00000000">
      <w:pPr>
        <w:numPr>
          <w:ilvl w:val="0"/>
          <w:numId w:val="3"/>
        </w:numPr>
        <w:spacing w:line="360" w:lineRule="auto"/>
        <w:rPr>
          <w:rFonts w:ascii="宋体" w:hAnsi="宋体" w:cs="宋体"/>
          <w:b/>
          <w:bCs/>
          <w:sz w:val="24"/>
        </w:rPr>
      </w:pPr>
      <w:r>
        <w:rPr>
          <w:rFonts w:ascii="宋体" w:hAnsi="宋体" w:cs="宋体" w:hint="eastAsia"/>
          <w:b/>
          <w:bCs/>
          <w:sz w:val="24"/>
        </w:rPr>
        <w:t>外文医学期刊</w:t>
      </w:r>
    </w:p>
    <w:p w14:paraId="7F96D2CD" w14:textId="36B118D8" w:rsidR="00C458D5" w:rsidRDefault="00000000">
      <w:pPr>
        <w:numPr>
          <w:ilvl w:val="1"/>
          <w:numId w:val="3"/>
        </w:numPr>
        <w:spacing w:line="360" w:lineRule="auto"/>
        <w:rPr>
          <w:rFonts w:ascii="宋体" w:hAnsi="宋体" w:cs="宋体"/>
          <w:sz w:val="24"/>
        </w:rPr>
      </w:pPr>
      <w:r>
        <w:rPr>
          <w:rFonts w:ascii="宋体" w:hAnsi="宋体" w:cs="宋体" w:hint="eastAsia"/>
          <w:sz w:val="24"/>
        </w:rPr>
        <w:t>收录期刊范围至2026年。</w:t>
      </w:r>
    </w:p>
    <w:p w14:paraId="5821ECF2" w14:textId="300395B1" w:rsidR="00C458D5" w:rsidRDefault="00000000">
      <w:pPr>
        <w:numPr>
          <w:ilvl w:val="1"/>
          <w:numId w:val="3"/>
        </w:numPr>
        <w:spacing w:line="360" w:lineRule="auto"/>
        <w:rPr>
          <w:rFonts w:ascii="宋体" w:hAnsi="宋体" w:cs="宋体"/>
          <w:sz w:val="24"/>
        </w:rPr>
      </w:pPr>
      <w:r>
        <w:rPr>
          <w:rFonts w:ascii="宋体" w:hAnsi="宋体" w:cs="宋体" w:hint="eastAsia"/>
          <w:sz w:val="24"/>
        </w:rPr>
        <w:t>医学期刊种类包括国家科技文献中心（NSTL）外文医学期刊、PubMed期刊（包含全部Medline期刊）等。其中SCI期刊；SCI期刊应有在线实时的投稿须知和各年的影响因子；须收录美国国立医学图书馆MEDLINE期刊索摘。</w:t>
      </w:r>
    </w:p>
    <w:p w14:paraId="288BDE1A"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为保障读者能在第一时间看到最新发表的文献，数据库应保证每天更新数据，系统必须有PubMed检索窗口，且检索结果与PubMed同步。</w:t>
      </w:r>
    </w:p>
    <w:p w14:paraId="18D44B49"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系统应支持中文关键词检索外文文献，且文献的标题摘要是中英文对照的形式；并满足主题词检索、期刊导航检索、高级检索功能。</w:t>
      </w:r>
    </w:p>
    <w:p w14:paraId="23590012"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对检索结果中的文献可以自由筛选出SCI文献、F1000文献，还可按文献类型、语种、年度及循证医学文献过滤等进行筛选；且对检索的结果能够按影响因子和被引次数排序，方便读者快速找到高质量的文献。</w:t>
      </w:r>
    </w:p>
    <w:p w14:paraId="28647022"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lastRenderedPageBreak/>
        <w:t>系统必须有引文索引功能，即文献下方应标引出其参考文献和被引文献。</w:t>
      </w:r>
    </w:p>
    <w:p w14:paraId="302E87AB" w14:textId="7A77C473" w:rsidR="00C458D5" w:rsidRDefault="00000000">
      <w:pPr>
        <w:numPr>
          <w:ilvl w:val="1"/>
          <w:numId w:val="3"/>
        </w:numPr>
        <w:spacing w:line="360" w:lineRule="auto"/>
        <w:rPr>
          <w:rFonts w:ascii="宋体" w:hAnsi="宋体" w:cs="宋体"/>
          <w:sz w:val="24"/>
        </w:rPr>
      </w:pPr>
      <w:r>
        <w:rPr>
          <w:rFonts w:ascii="宋体" w:hAnsi="宋体" w:cs="宋体" w:hint="eastAsia"/>
          <w:sz w:val="24"/>
        </w:rPr>
        <w:t>系统应提供自带pdf论文翻译功能，能够直接双向互译120多国语言，并且保持pdf原版论文格式，支持中、外文互翻，并且能够支持上传各类外文pdf，如期刊、图书、博硕论文等。</w:t>
      </w:r>
    </w:p>
    <w:p w14:paraId="04177142" w14:textId="0E735B07" w:rsidR="00C458D5" w:rsidRDefault="00000000">
      <w:pPr>
        <w:numPr>
          <w:ilvl w:val="1"/>
          <w:numId w:val="3"/>
        </w:numPr>
        <w:spacing w:line="360" w:lineRule="auto"/>
        <w:rPr>
          <w:rFonts w:ascii="宋体" w:hAnsi="宋体" w:cs="宋体"/>
          <w:sz w:val="24"/>
        </w:rPr>
      </w:pPr>
      <w:r>
        <w:rPr>
          <w:rFonts w:ascii="宋体" w:hAnsi="宋体" w:cs="宋体" w:hint="eastAsia"/>
          <w:sz w:val="24"/>
        </w:rPr>
        <w:t>系统应提供可视化AI语义脑图。将传统文献搜索引擎一维的文献显示模式提升为二维的概念语词级别的关联矩阵显示模式。</w:t>
      </w:r>
    </w:p>
    <w:p w14:paraId="1260A50E" w14:textId="5FB876B9" w:rsidR="00C458D5" w:rsidRDefault="00000000">
      <w:pPr>
        <w:numPr>
          <w:ilvl w:val="1"/>
          <w:numId w:val="3"/>
        </w:numPr>
        <w:spacing w:line="360" w:lineRule="auto"/>
        <w:rPr>
          <w:rFonts w:ascii="宋体" w:hAnsi="宋体" w:cs="宋体"/>
          <w:sz w:val="24"/>
        </w:rPr>
      </w:pPr>
      <w:r>
        <w:rPr>
          <w:rFonts w:ascii="宋体" w:hAnsi="宋体" w:cs="宋体" w:hint="eastAsia"/>
          <w:sz w:val="24"/>
        </w:rPr>
        <w:t>全文获取方式：60-70%文献可在线浏览或下载PDF，其余近30%文献在30分钟内完成传递，剩余极小部分在24小时内原文传递到邮箱。</w:t>
      </w:r>
    </w:p>
    <w:p w14:paraId="20A8C6C8" w14:textId="42AF764B" w:rsidR="00C458D5" w:rsidRDefault="00000000">
      <w:pPr>
        <w:numPr>
          <w:ilvl w:val="1"/>
          <w:numId w:val="3"/>
        </w:numPr>
        <w:spacing w:line="360" w:lineRule="auto"/>
        <w:rPr>
          <w:rFonts w:ascii="宋体" w:hAnsi="宋体" w:cs="宋体"/>
          <w:sz w:val="24"/>
        </w:rPr>
      </w:pPr>
      <w:r>
        <w:rPr>
          <w:rFonts w:ascii="宋体" w:hAnsi="宋体" w:cs="宋体" w:hint="eastAsia"/>
          <w:sz w:val="24"/>
        </w:rPr>
        <w:t>外文文献中所有专题应有参考文献并在产品内可查看摘要原文，在专题中还应提供相应的PubMed链接。</w:t>
      </w:r>
    </w:p>
    <w:p w14:paraId="05DE9F15" w14:textId="77777777" w:rsidR="00C458D5" w:rsidRDefault="00000000">
      <w:pPr>
        <w:numPr>
          <w:ilvl w:val="0"/>
          <w:numId w:val="3"/>
        </w:numPr>
        <w:spacing w:line="360" w:lineRule="auto"/>
        <w:rPr>
          <w:rFonts w:ascii="宋体" w:hAnsi="宋体" w:cs="宋体"/>
          <w:b/>
          <w:bCs/>
          <w:sz w:val="24"/>
        </w:rPr>
      </w:pPr>
      <w:r>
        <w:rPr>
          <w:rFonts w:ascii="宋体" w:hAnsi="宋体" w:cs="宋体" w:hint="eastAsia"/>
          <w:b/>
          <w:bCs/>
          <w:sz w:val="24"/>
        </w:rPr>
        <w:t>医学博硕论文</w:t>
      </w:r>
    </w:p>
    <w:p w14:paraId="4889937D" w14:textId="6772C2B7" w:rsidR="00C458D5" w:rsidRDefault="00000000">
      <w:pPr>
        <w:numPr>
          <w:ilvl w:val="1"/>
          <w:numId w:val="3"/>
        </w:numPr>
        <w:spacing w:line="360" w:lineRule="auto"/>
        <w:rPr>
          <w:rFonts w:ascii="宋体" w:hAnsi="宋体" w:cs="宋体"/>
          <w:sz w:val="24"/>
          <w:szCs w:val="24"/>
        </w:rPr>
      </w:pPr>
      <w:r>
        <w:rPr>
          <w:rFonts w:ascii="宋体" w:hAnsi="宋体" w:cs="宋体" w:hint="eastAsia"/>
          <w:sz w:val="24"/>
          <w:szCs w:val="24"/>
        </w:rPr>
        <w:t>要求能覆盖国内大多数医药卫生类学位论文授予单位</w:t>
      </w:r>
      <w:r w:rsidR="0044273F">
        <w:rPr>
          <w:rFonts w:ascii="宋体" w:hAnsi="宋体" w:cs="宋体" w:hint="eastAsia"/>
          <w:sz w:val="24"/>
          <w:szCs w:val="24"/>
        </w:rPr>
        <w:t>，</w:t>
      </w:r>
      <w:r>
        <w:rPr>
          <w:rFonts w:ascii="宋体" w:hAnsi="宋体" w:cs="宋体" w:hint="eastAsia"/>
          <w:sz w:val="24"/>
          <w:szCs w:val="24"/>
        </w:rPr>
        <w:t>时间年限</w:t>
      </w:r>
      <w:r w:rsidR="0044273F">
        <w:rPr>
          <w:rFonts w:ascii="宋体" w:hAnsi="宋体" w:cs="宋体" w:hint="eastAsia"/>
          <w:sz w:val="24"/>
          <w:szCs w:val="24"/>
        </w:rPr>
        <w:t>至</w:t>
      </w:r>
      <w:r>
        <w:rPr>
          <w:rFonts w:ascii="宋体" w:hAnsi="宋体" w:cs="宋体" w:hint="eastAsia"/>
          <w:sz w:val="24"/>
          <w:szCs w:val="24"/>
        </w:rPr>
        <w:t>2026年。</w:t>
      </w:r>
    </w:p>
    <w:p w14:paraId="60EBF85A" w14:textId="437AC289" w:rsidR="00C458D5" w:rsidRDefault="00000000">
      <w:pPr>
        <w:numPr>
          <w:ilvl w:val="1"/>
          <w:numId w:val="3"/>
        </w:numPr>
        <w:spacing w:line="360" w:lineRule="auto"/>
        <w:rPr>
          <w:rFonts w:ascii="宋体" w:hAnsi="宋体" w:cs="宋体"/>
          <w:sz w:val="24"/>
          <w:szCs w:val="24"/>
        </w:rPr>
      </w:pPr>
      <w:r>
        <w:rPr>
          <w:rFonts w:ascii="宋体" w:hAnsi="宋体" w:cs="宋体" w:hint="eastAsia"/>
          <w:sz w:val="24"/>
          <w:szCs w:val="24"/>
        </w:rPr>
        <w:t>服务方式包括网络版和本地镜像服务，网络数据每日更新，镜像数据（云托管服务模式）每年更新。</w:t>
      </w:r>
    </w:p>
    <w:p w14:paraId="57A37BA5" w14:textId="5785CAE6" w:rsidR="00C458D5" w:rsidRDefault="00000000">
      <w:pPr>
        <w:numPr>
          <w:ilvl w:val="1"/>
          <w:numId w:val="3"/>
        </w:numPr>
        <w:spacing w:line="360" w:lineRule="auto"/>
        <w:rPr>
          <w:rFonts w:ascii="宋体" w:hAnsi="宋体" w:cs="宋体"/>
          <w:sz w:val="24"/>
          <w:szCs w:val="24"/>
        </w:rPr>
      </w:pPr>
      <w:r>
        <w:rPr>
          <w:rFonts w:ascii="宋体" w:hAnsi="宋体" w:cs="宋体" w:hint="eastAsia"/>
          <w:sz w:val="24"/>
          <w:szCs w:val="24"/>
        </w:rPr>
        <w:t>具备在线浏览全文及本地下载全文功能。</w:t>
      </w:r>
    </w:p>
    <w:p w14:paraId="35CB58CF" w14:textId="42C5BE2F" w:rsidR="00C458D5" w:rsidRDefault="00000000">
      <w:pPr>
        <w:numPr>
          <w:ilvl w:val="1"/>
          <w:numId w:val="3"/>
        </w:numPr>
        <w:spacing w:line="360" w:lineRule="auto"/>
        <w:rPr>
          <w:rFonts w:ascii="宋体" w:hAnsi="宋体" w:cs="宋体"/>
          <w:sz w:val="24"/>
          <w:szCs w:val="24"/>
        </w:rPr>
      </w:pPr>
      <w:r>
        <w:rPr>
          <w:rFonts w:ascii="宋体" w:hAnsi="宋体" w:cs="宋体" w:hint="eastAsia"/>
          <w:sz w:val="24"/>
          <w:szCs w:val="24"/>
        </w:rPr>
        <w:t>须承诺能够提供正规版权的学位论文，提供承诺函原件。</w:t>
      </w:r>
    </w:p>
    <w:p w14:paraId="551ADE4E" w14:textId="77777777" w:rsidR="00C458D5" w:rsidRDefault="00000000">
      <w:pPr>
        <w:numPr>
          <w:ilvl w:val="0"/>
          <w:numId w:val="3"/>
        </w:numPr>
        <w:spacing w:line="360" w:lineRule="auto"/>
        <w:rPr>
          <w:rFonts w:ascii="宋体" w:hAnsi="宋体" w:cs="宋体"/>
          <w:b/>
          <w:bCs/>
          <w:sz w:val="24"/>
        </w:rPr>
      </w:pPr>
      <w:r>
        <w:rPr>
          <w:rFonts w:ascii="宋体" w:hAnsi="宋体" w:cs="宋体" w:hint="eastAsia"/>
          <w:b/>
          <w:bCs/>
          <w:sz w:val="24"/>
        </w:rPr>
        <w:t>医学会议论文</w:t>
      </w:r>
    </w:p>
    <w:p w14:paraId="02CF3FC4"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要求以收录国家一级学术会议论文集为主，应包括但不限于学会论文集“中华医学会”、“中国医师协会”、“中华预防医学会”、“中华护理学会”、“中国药学会”、“中国中西医结合学会”、“中华中医药学会”、“中国中医药学会”等。</w:t>
      </w:r>
    </w:p>
    <w:p w14:paraId="63CDE51E" w14:textId="7F2CA3B4" w:rsidR="00C458D5" w:rsidRDefault="00000000">
      <w:pPr>
        <w:numPr>
          <w:ilvl w:val="1"/>
          <w:numId w:val="3"/>
        </w:numPr>
        <w:spacing w:line="360" w:lineRule="auto"/>
        <w:rPr>
          <w:rFonts w:ascii="宋体" w:hAnsi="宋体" w:cs="宋体"/>
          <w:sz w:val="24"/>
        </w:rPr>
      </w:pPr>
      <w:r>
        <w:rPr>
          <w:rFonts w:ascii="宋体" w:hAnsi="宋体" w:cs="宋体" w:hint="eastAsia"/>
          <w:sz w:val="24"/>
        </w:rPr>
        <w:t>会议论文时间</w:t>
      </w:r>
      <w:r w:rsidR="0044273F">
        <w:rPr>
          <w:rFonts w:ascii="宋体" w:hAnsi="宋体" w:cs="宋体" w:hint="eastAsia"/>
          <w:sz w:val="24"/>
        </w:rPr>
        <w:t>至</w:t>
      </w:r>
      <w:r>
        <w:rPr>
          <w:rFonts w:ascii="宋体" w:hAnsi="宋体" w:cs="宋体" w:hint="eastAsia"/>
          <w:sz w:val="24"/>
        </w:rPr>
        <w:t>2026年。</w:t>
      </w:r>
    </w:p>
    <w:p w14:paraId="6CDBA277" w14:textId="371DE8BE" w:rsidR="00C458D5" w:rsidRDefault="00000000">
      <w:pPr>
        <w:numPr>
          <w:ilvl w:val="1"/>
          <w:numId w:val="3"/>
        </w:numPr>
        <w:spacing w:line="360" w:lineRule="auto"/>
        <w:rPr>
          <w:rFonts w:ascii="宋体" w:hAnsi="宋体" w:cs="宋体"/>
          <w:sz w:val="24"/>
        </w:rPr>
      </w:pPr>
      <w:r>
        <w:rPr>
          <w:rFonts w:ascii="宋体" w:hAnsi="宋体" w:cs="宋体" w:hint="eastAsia"/>
          <w:sz w:val="24"/>
        </w:rPr>
        <w:t>服务方式包括网络版和本地镜像服务。</w:t>
      </w:r>
    </w:p>
    <w:p w14:paraId="40F495A8" w14:textId="1176886F" w:rsidR="00C458D5" w:rsidRDefault="00000000">
      <w:pPr>
        <w:numPr>
          <w:ilvl w:val="1"/>
          <w:numId w:val="3"/>
        </w:numPr>
        <w:spacing w:line="360" w:lineRule="auto"/>
        <w:rPr>
          <w:rFonts w:ascii="宋体" w:hAnsi="宋体" w:cs="宋体"/>
          <w:sz w:val="24"/>
        </w:rPr>
      </w:pPr>
      <w:r>
        <w:rPr>
          <w:rFonts w:ascii="宋体" w:hAnsi="宋体" w:cs="宋体" w:hint="eastAsia"/>
          <w:sz w:val="24"/>
        </w:rPr>
        <w:t>具备在线浏览全文及本地下载全文功能。</w:t>
      </w:r>
    </w:p>
    <w:p w14:paraId="021E3390" w14:textId="0B5CC1C6" w:rsidR="00C458D5" w:rsidRDefault="00000000">
      <w:pPr>
        <w:numPr>
          <w:ilvl w:val="1"/>
          <w:numId w:val="3"/>
        </w:numPr>
        <w:spacing w:line="360" w:lineRule="auto"/>
        <w:rPr>
          <w:rFonts w:ascii="宋体" w:hAnsi="宋体" w:cs="宋体"/>
          <w:sz w:val="24"/>
        </w:rPr>
      </w:pPr>
      <w:r>
        <w:rPr>
          <w:rFonts w:ascii="宋体" w:hAnsi="宋体" w:cs="宋体" w:hint="eastAsia"/>
          <w:sz w:val="24"/>
          <w:szCs w:val="24"/>
        </w:rPr>
        <w:t>须承诺能够提供正规版权的会议论文，提供承诺函原件</w:t>
      </w:r>
      <w:r>
        <w:rPr>
          <w:rFonts w:ascii="宋体" w:hAnsi="宋体" w:cs="宋体" w:hint="eastAsia"/>
          <w:sz w:val="24"/>
        </w:rPr>
        <w:t>。</w:t>
      </w:r>
    </w:p>
    <w:p w14:paraId="5BACD382" w14:textId="77777777" w:rsidR="00C458D5" w:rsidRDefault="00000000">
      <w:pPr>
        <w:numPr>
          <w:ilvl w:val="0"/>
          <w:numId w:val="3"/>
        </w:numPr>
        <w:spacing w:line="360" w:lineRule="auto"/>
        <w:rPr>
          <w:rFonts w:ascii="宋体" w:hAnsi="宋体" w:cs="宋体"/>
          <w:b/>
          <w:bCs/>
          <w:sz w:val="24"/>
        </w:rPr>
      </w:pPr>
      <w:r>
        <w:rPr>
          <w:rFonts w:ascii="宋体" w:hAnsi="宋体" w:cs="宋体" w:hint="eastAsia"/>
          <w:b/>
          <w:bCs/>
          <w:sz w:val="24"/>
        </w:rPr>
        <w:t>医学视频</w:t>
      </w:r>
    </w:p>
    <w:p w14:paraId="103B04EA"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以医学视频为主要内容的知识服务系统，并与中国科技信息研究所、</w:t>
      </w:r>
      <w:r>
        <w:rPr>
          <w:rFonts w:ascii="宋体" w:hAnsi="宋体" w:cs="宋体" w:hint="eastAsia"/>
          <w:sz w:val="24"/>
        </w:rPr>
        <w:lastRenderedPageBreak/>
        <w:t>中华医学会、中医药管理局等合作，正版收录各类医学视频资源。</w:t>
      </w:r>
    </w:p>
    <w:p w14:paraId="5DD34A9D" w14:textId="77777777" w:rsidR="00C458D5" w:rsidRDefault="00000000">
      <w:pPr>
        <w:numPr>
          <w:ilvl w:val="0"/>
          <w:numId w:val="3"/>
        </w:numPr>
        <w:spacing w:line="360" w:lineRule="auto"/>
        <w:rPr>
          <w:rFonts w:ascii="宋体" w:hAnsi="宋体" w:cs="宋体"/>
          <w:b/>
          <w:bCs/>
          <w:sz w:val="24"/>
        </w:rPr>
      </w:pPr>
      <w:r>
        <w:rPr>
          <w:rFonts w:ascii="宋体" w:hAnsi="宋体" w:cs="宋体" w:hint="eastAsia"/>
          <w:b/>
          <w:bCs/>
          <w:sz w:val="24"/>
        </w:rPr>
        <w:t>系统检索功能需求</w:t>
      </w:r>
    </w:p>
    <w:p w14:paraId="0DE2644C" w14:textId="621EC198" w:rsidR="00C458D5" w:rsidRDefault="00000000">
      <w:pPr>
        <w:numPr>
          <w:ilvl w:val="1"/>
          <w:numId w:val="3"/>
        </w:numPr>
        <w:spacing w:line="360" w:lineRule="auto"/>
        <w:rPr>
          <w:rFonts w:ascii="宋体" w:hAnsi="宋体" w:cs="宋体"/>
          <w:sz w:val="24"/>
        </w:rPr>
      </w:pPr>
      <w:r>
        <w:rPr>
          <w:rFonts w:ascii="宋体" w:hAnsi="宋体" w:cs="宋体" w:hint="eastAsia"/>
          <w:sz w:val="24"/>
        </w:rPr>
        <w:t>能够在同一厂商检索系统中实现提供基于MESH主题词检索的一站式跨库、跨语言检索（包括中文期刊论文、中国生物医学博硕论文、中国生物医学会议论文、NSTL外文医学期刊、Pubmed生物医学期刊、DOAJ、PMC、BMC等OA期刊论文、图书馆馆藏论文）。</w:t>
      </w:r>
    </w:p>
    <w:p w14:paraId="412E635E"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系统外文期刊必须对检索结果的聚类分析功能，可对检索结果按照中国机构、中国作者、年份、国家、主题词、期刊等信息进行聚类分析，帮助读者进行趋势分析。</w:t>
      </w:r>
    </w:p>
    <w:p w14:paraId="2BA6E9FC"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临床诊疗参考服务检索功能：提供知识库内容跨库检索，同时从疾病、检查、药品、指南、循证文献、病例文献等不同类型资源的检索。</w:t>
      </w:r>
    </w:p>
    <w:p w14:paraId="3D6B4469"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提供初级检索、高级检索、专业检索、学位授予单位导航等基本检索功能。</w:t>
      </w:r>
    </w:p>
    <w:p w14:paraId="572C3E25"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提供主题、题名、关键词、摘要、作者、作者单位、创作者等多种检索项。</w:t>
      </w:r>
    </w:p>
    <w:p w14:paraId="5758EEA7" w14:textId="77777777" w:rsidR="00C458D5" w:rsidRDefault="00000000">
      <w:pPr>
        <w:numPr>
          <w:ilvl w:val="0"/>
          <w:numId w:val="3"/>
        </w:numPr>
        <w:spacing w:line="360" w:lineRule="auto"/>
        <w:rPr>
          <w:rFonts w:ascii="宋体" w:hAnsi="宋体" w:cs="宋体"/>
          <w:sz w:val="24"/>
        </w:rPr>
      </w:pPr>
      <w:r>
        <w:rPr>
          <w:rFonts w:ascii="宋体" w:hAnsi="宋体" w:cs="宋体" w:hint="eastAsia"/>
          <w:b/>
          <w:bCs/>
          <w:sz w:val="24"/>
        </w:rPr>
        <w:t>临床诊疗知识库（含中医药知识库）</w:t>
      </w:r>
    </w:p>
    <w:p w14:paraId="09C85503"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疾病库：提供临床常见疾病知识。涉及临床各个学科，内容包括病因病例、诊断、治疗、预后、预防、随访等内容，疾病知识库撰写内容需完全解决著作权等知识产权。</w:t>
      </w:r>
    </w:p>
    <w:p w14:paraId="65720D7C"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检查库：提供临床常见实验室检查内容，内容包括检查描述、检查适应症、参考值、临床意义、标本要求、注意事项等。</w:t>
      </w:r>
    </w:p>
    <w:p w14:paraId="637C2D21"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药品库：提供临床药物使用说明，内容包括药理作用、适应症、用法用量、不良反应、禁忌症、注意事项、药物相互作用、用药说明、制剂与规格等，并提供相关关联的权威文献。</w:t>
      </w:r>
    </w:p>
    <w:p w14:paraId="2DDC3816" w14:textId="50F5CD58" w:rsidR="00C458D5" w:rsidRDefault="00000000">
      <w:pPr>
        <w:numPr>
          <w:ilvl w:val="1"/>
          <w:numId w:val="3"/>
        </w:numPr>
        <w:spacing w:line="360" w:lineRule="auto"/>
        <w:rPr>
          <w:rFonts w:ascii="宋体" w:hAnsi="宋体" w:cs="宋体"/>
          <w:sz w:val="24"/>
        </w:rPr>
      </w:pPr>
      <w:r>
        <w:rPr>
          <w:rFonts w:ascii="宋体" w:hAnsi="宋体" w:cs="宋体" w:hint="eastAsia"/>
          <w:sz w:val="24"/>
        </w:rPr>
        <w:t>指南库：提供临床指南数据库，包含中华医学会期刊刊载最新指南（至2026年），内容按照指南、规范、共识、解读等方式组织，并提供全文。</w:t>
      </w:r>
    </w:p>
    <w:p w14:paraId="74606973" w14:textId="00D37CBE" w:rsidR="00C458D5" w:rsidRDefault="00000000">
      <w:pPr>
        <w:numPr>
          <w:ilvl w:val="1"/>
          <w:numId w:val="3"/>
        </w:numPr>
        <w:spacing w:line="360" w:lineRule="auto"/>
        <w:rPr>
          <w:rFonts w:ascii="宋体" w:hAnsi="宋体" w:cs="宋体"/>
          <w:sz w:val="24"/>
        </w:rPr>
      </w:pPr>
      <w:r>
        <w:rPr>
          <w:rFonts w:ascii="宋体" w:hAnsi="宋体" w:cs="宋体" w:hint="eastAsia"/>
          <w:sz w:val="24"/>
        </w:rPr>
        <w:t>循证文献库：提供循证文献数据库，包含来源中华医学系列杂志等权威医学期刊刊载的最新文献（至2026年），内容按照病因、预后、诊</w:t>
      </w:r>
      <w:r>
        <w:rPr>
          <w:rFonts w:ascii="宋体" w:hAnsi="宋体" w:cs="宋体" w:hint="eastAsia"/>
          <w:sz w:val="24"/>
        </w:rPr>
        <w:lastRenderedPageBreak/>
        <w:t>断、治疗、系统评价、队列研究、随机对照、病例研究等方式组织，并提供全文。</w:t>
      </w:r>
    </w:p>
    <w:p w14:paraId="31BA493B" w14:textId="4C653B59" w:rsidR="00C458D5" w:rsidRDefault="00000000">
      <w:pPr>
        <w:numPr>
          <w:ilvl w:val="1"/>
          <w:numId w:val="3"/>
        </w:numPr>
        <w:spacing w:line="360" w:lineRule="auto"/>
        <w:rPr>
          <w:rFonts w:ascii="宋体" w:hAnsi="宋体" w:cs="宋体"/>
          <w:sz w:val="24"/>
        </w:rPr>
      </w:pPr>
      <w:r>
        <w:rPr>
          <w:rFonts w:ascii="宋体" w:hAnsi="宋体" w:cs="宋体" w:hint="eastAsia"/>
          <w:sz w:val="24"/>
        </w:rPr>
        <w:t>病例文献库：提供病例文献数据库，包含来源中华医学系列杂志等权威医学期刊刊载的最新文献（至2026年），内容按照病因、预后、诊断、治疗、多例报告、个案报告、病例分析、文献复习、循证病例、误诊误治等方式组织，并提供全文。</w:t>
      </w:r>
    </w:p>
    <w:p w14:paraId="52981800"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检索功能：提供知识库内容跨库检索，同时从疾病、检查、药品、症状、指南、循证文献、病例文献等不同类型资源的检索。</w:t>
      </w:r>
    </w:p>
    <w:p w14:paraId="2FDDA15A" w14:textId="62A29342" w:rsidR="00C458D5" w:rsidRDefault="00000000">
      <w:pPr>
        <w:numPr>
          <w:ilvl w:val="1"/>
          <w:numId w:val="3"/>
        </w:numPr>
        <w:spacing w:line="360" w:lineRule="auto"/>
        <w:rPr>
          <w:rFonts w:ascii="宋体" w:hAnsi="宋体" w:cs="宋体"/>
          <w:sz w:val="24"/>
        </w:rPr>
      </w:pPr>
      <w:r>
        <w:rPr>
          <w:rFonts w:ascii="宋体" w:hAnsi="宋体" w:cs="宋体" w:hint="eastAsia"/>
          <w:sz w:val="24"/>
        </w:rPr>
        <w:t>提供临床路径及临床知识图谱，进行可视化展示。</w:t>
      </w:r>
    </w:p>
    <w:p w14:paraId="6483BC01"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疾病库：提供中医疾病知识。按照临床学科划分归类，内容包括疾病概述、病因病机、诊断要点、鉴别诊断、辨证要点、治疗原则、辨证论治、病程观察、预后转归、预防与调护、疗效评定等。</w:t>
      </w:r>
    </w:p>
    <w:p w14:paraId="2CD0690D" w14:textId="11F82CB0" w:rsidR="00C458D5" w:rsidRDefault="00000000">
      <w:pPr>
        <w:numPr>
          <w:ilvl w:val="1"/>
          <w:numId w:val="3"/>
        </w:numPr>
        <w:spacing w:line="360" w:lineRule="auto"/>
        <w:rPr>
          <w:rFonts w:ascii="宋体" w:hAnsi="宋体" w:cs="宋体"/>
          <w:sz w:val="24"/>
        </w:rPr>
      </w:pPr>
      <w:r>
        <w:rPr>
          <w:rFonts w:ascii="宋体" w:hAnsi="宋体" w:cs="宋体" w:hint="eastAsia"/>
          <w:sz w:val="24"/>
        </w:rPr>
        <w:t>方剂库：提供古今中医方剂，收录《中华医方》，内容包括方剂来源、组成、用法、功用、主治等。</w:t>
      </w:r>
    </w:p>
    <w:p w14:paraId="525AE6C5"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中药库：提供临床常见中药，内容包括中药概述、名称、科属、动植矿物形态、药用部分、炮制及炮制品、药材性状、性味归经、功效主治、用法用量、来源分类、临床应用、配伍应用、配方、应用鉴别、使用注意、药理作用、化学成分等。中成药库：提供临床常用中成药，包含中成药概述、名称、组成、功效、主治等。</w:t>
      </w:r>
    </w:p>
    <w:p w14:paraId="0454059C"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操作库：提供针灸和推拿操作内容，提供经络的经脉概述，针灸的腧穴拼音名、代号、特定穴、定位、解剖、主治、操作；推拿的动作要领、注意要点、手法功效、实操图解、适应症、禁忌症及相关疾病应用。</w:t>
      </w:r>
    </w:p>
    <w:p w14:paraId="2667F6AF"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临床路径库：提供由国家中医药管理局组织制订的中医优势病种中医临床路径及诊疗方案，并提供全文下载及阅读。</w:t>
      </w:r>
    </w:p>
    <w:p w14:paraId="7D6F5636" w14:textId="77777777" w:rsidR="00C458D5" w:rsidRDefault="00000000">
      <w:pPr>
        <w:numPr>
          <w:ilvl w:val="1"/>
          <w:numId w:val="3"/>
        </w:numPr>
        <w:spacing w:line="360" w:lineRule="auto"/>
        <w:rPr>
          <w:rFonts w:ascii="宋体" w:hAnsi="宋体" w:cs="宋体"/>
          <w:sz w:val="24"/>
        </w:rPr>
      </w:pPr>
      <w:r>
        <w:rPr>
          <w:rFonts w:ascii="宋体" w:hAnsi="宋体" w:cs="宋体" w:hint="eastAsia"/>
          <w:sz w:val="24"/>
        </w:rPr>
        <w:t>文献库：提供中医药文献，包含国内期刊刊载最新文献，内容按照学科及年份等方式组织。古籍库：提供医学经典古籍，内容按照朝代进行分类，包含书籍简介，作者简介并提供全文阅读。</w:t>
      </w:r>
    </w:p>
    <w:p w14:paraId="334B5020" w14:textId="77777777" w:rsidR="00C458D5" w:rsidRDefault="00000000">
      <w:pPr>
        <w:pStyle w:val="a8"/>
        <w:numPr>
          <w:ilvl w:val="0"/>
          <w:numId w:val="1"/>
        </w:numPr>
        <w:adjustRightInd w:val="0"/>
        <w:snapToGrid w:val="0"/>
        <w:spacing w:beforeLines="50" w:before="156" w:afterLines="50" w:after="156"/>
        <w:ind w:left="0" w:firstLineChars="0" w:firstLine="0"/>
        <w:contextualSpacing/>
        <w:outlineLvl w:val="0"/>
        <w:rPr>
          <w:rFonts w:ascii="黑体" w:eastAsia="黑体" w:hAnsi="黑体" w:cs="黑体"/>
          <w:b/>
          <w:color w:val="000000"/>
          <w:sz w:val="32"/>
          <w:szCs w:val="32"/>
        </w:rPr>
      </w:pPr>
      <w:r>
        <w:rPr>
          <w:rFonts w:ascii="黑体" w:eastAsia="黑体" w:hAnsi="黑体" w:cs="黑体" w:hint="eastAsia"/>
          <w:b/>
          <w:color w:val="000000"/>
          <w:sz w:val="32"/>
          <w:szCs w:val="32"/>
        </w:rPr>
        <w:t>★商务条款：</w:t>
      </w:r>
    </w:p>
    <w:p w14:paraId="6B4DB4DD" w14:textId="77777777" w:rsidR="00C458D5" w:rsidRDefault="00000000">
      <w:pPr>
        <w:spacing w:line="360" w:lineRule="auto"/>
        <w:rPr>
          <w:rFonts w:ascii="宋体" w:hAnsi="宋体" w:cs="宋体"/>
          <w:sz w:val="24"/>
          <w:szCs w:val="24"/>
        </w:rPr>
      </w:pPr>
      <w:r>
        <w:rPr>
          <w:rFonts w:ascii="宋体" w:hAnsi="宋体" w:cs="宋体" w:hint="eastAsia"/>
          <w:sz w:val="24"/>
          <w:szCs w:val="24"/>
        </w:rPr>
        <w:lastRenderedPageBreak/>
        <w:t>1、交货时间：要求合同签订后一个月内完成系统服务开通以及项目验收。</w:t>
      </w:r>
    </w:p>
    <w:p w14:paraId="1F2068F0" w14:textId="77777777" w:rsidR="00C458D5" w:rsidRDefault="00000000">
      <w:pPr>
        <w:spacing w:line="360" w:lineRule="auto"/>
        <w:rPr>
          <w:rFonts w:ascii="宋体" w:hAnsi="宋体" w:cs="宋体"/>
          <w:sz w:val="24"/>
          <w:szCs w:val="24"/>
        </w:rPr>
      </w:pPr>
      <w:r>
        <w:rPr>
          <w:rFonts w:ascii="宋体" w:hAnsi="宋体" w:cs="宋体" w:hint="eastAsia"/>
          <w:sz w:val="24"/>
          <w:szCs w:val="24"/>
        </w:rPr>
        <w:t>2、服务地点：四川省妇幼保健院</w:t>
      </w:r>
    </w:p>
    <w:p w14:paraId="39669355" w14:textId="40EB2A09" w:rsidR="00C458D5" w:rsidRDefault="00000000">
      <w:pPr>
        <w:spacing w:line="360" w:lineRule="auto"/>
        <w:rPr>
          <w:rFonts w:ascii="宋体" w:hAnsi="宋体" w:cs="宋体"/>
          <w:sz w:val="24"/>
          <w:szCs w:val="24"/>
        </w:rPr>
      </w:pPr>
      <w:r>
        <w:rPr>
          <w:rFonts w:ascii="宋体" w:hAnsi="宋体" w:cs="宋体" w:hint="eastAsia"/>
          <w:sz w:val="24"/>
          <w:szCs w:val="24"/>
        </w:rPr>
        <w:t>3、付款方式：在签订合同后</w:t>
      </w:r>
      <w:r w:rsidR="00105CA4">
        <w:rPr>
          <w:rFonts w:ascii="宋体" w:hAnsi="宋体" w:cs="宋体" w:hint="eastAsia"/>
          <w:sz w:val="24"/>
          <w:szCs w:val="24"/>
        </w:rPr>
        <w:t>6</w:t>
      </w:r>
      <w:r w:rsidR="00105CA4">
        <w:rPr>
          <w:rFonts w:ascii="宋体" w:hAnsi="宋体" w:cs="宋体"/>
          <w:sz w:val="24"/>
          <w:szCs w:val="24"/>
        </w:rPr>
        <w:t>0</w:t>
      </w:r>
      <w:r>
        <w:rPr>
          <w:rFonts w:ascii="宋体" w:hAnsi="宋体" w:cs="宋体" w:hint="eastAsia"/>
          <w:sz w:val="24"/>
          <w:szCs w:val="24"/>
        </w:rPr>
        <w:t>个工作日内，甲方支付乙方合同价的50%；待系统服务开通并且项目验收合格后甲方支付乙方合同价的50%。</w:t>
      </w:r>
      <w:r w:rsidR="00105CA4">
        <w:rPr>
          <w:rFonts w:ascii="宋体" w:hAnsi="宋体" w:cs="宋体" w:hint="eastAsia"/>
          <w:sz w:val="24"/>
          <w:szCs w:val="24"/>
        </w:rPr>
        <w:t>付款前需提供资料凭证。</w:t>
      </w:r>
    </w:p>
    <w:p w14:paraId="2F2EFD0C" w14:textId="26D824AA" w:rsidR="00C458D5" w:rsidRDefault="00000000">
      <w:pPr>
        <w:spacing w:line="360" w:lineRule="auto"/>
        <w:rPr>
          <w:rFonts w:ascii="宋体" w:hAnsi="宋体" w:cs="宋体"/>
          <w:sz w:val="24"/>
          <w:szCs w:val="24"/>
        </w:rPr>
      </w:pPr>
      <w:r>
        <w:rPr>
          <w:rFonts w:ascii="宋体" w:hAnsi="宋体" w:cs="宋体" w:hint="eastAsia"/>
          <w:sz w:val="24"/>
          <w:szCs w:val="24"/>
        </w:rPr>
        <w:t>4</w:t>
      </w:r>
      <w:r w:rsidR="00105CA4">
        <w:rPr>
          <w:rFonts w:ascii="宋体" w:hAnsi="宋体" w:cs="宋体" w:hint="eastAsia"/>
          <w:sz w:val="24"/>
          <w:szCs w:val="24"/>
        </w:rPr>
        <w:t>、</w:t>
      </w:r>
      <w:r>
        <w:rPr>
          <w:rFonts w:ascii="宋体" w:hAnsi="宋体" w:cs="宋体" w:hint="eastAsia"/>
          <w:sz w:val="24"/>
          <w:szCs w:val="24"/>
        </w:rPr>
        <w:t>售后服务：</w:t>
      </w:r>
    </w:p>
    <w:p w14:paraId="38AE6EAE" w14:textId="77777777" w:rsidR="00C458D5" w:rsidRDefault="00000000">
      <w:pPr>
        <w:spacing w:line="360" w:lineRule="auto"/>
        <w:ind w:firstLine="420"/>
        <w:rPr>
          <w:rFonts w:ascii="宋体" w:hAnsi="宋体" w:cs="宋体"/>
          <w:sz w:val="24"/>
          <w:szCs w:val="24"/>
        </w:rPr>
      </w:pPr>
      <w:r>
        <w:rPr>
          <w:rFonts w:ascii="宋体" w:hAnsi="宋体" w:cs="宋体" w:hint="eastAsia"/>
          <w:sz w:val="24"/>
          <w:szCs w:val="24"/>
        </w:rPr>
        <w:t>4.1质保期内，对采购人提出的合理服务要求，供应商必须即时进行电话、邮件及远程网络支持，并在24小时内到场服务。如不到场，采购人有权自行处理，相关费用由供应商负责。</w:t>
      </w:r>
    </w:p>
    <w:p w14:paraId="16D8E154" w14:textId="45341F9A" w:rsidR="00C458D5" w:rsidRDefault="00000000">
      <w:pPr>
        <w:spacing w:line="360" w:lineRule="auto"/>
        <w:ind w:firstLine="420"/>
        <w:rPr>
          <w:rFonts w:ascii="宋体" w:hAnsi="宋体" w:cs="宋体"/>
          <w:sz w:val="24"/>
          <w:szCs w:val="24"/>
        </w:rPr>
      </w:pPr>
      <w:r>
        <w:rPr>
          <w:rFonts w:ascii="宋体" w:hAnsi="宋体" w:cs="宋体" w:hint="eastAsia"/>
          <w:sz w:val="24"/>
          <w:szCs w:val="24"/>
        </w:rPr>
        <w:t>4.2质保期内，本合同项目所有技术和服务发生任何非人为故障，由供应商负责系统恢复。故障报修的响应时间为即时，到达现场的时间为</w:t>
      </w:r>
      <w:r w:rsidR="00AA0FFC">
        <w:rPr>
          <w:rFonts w:ascii="宋体" w:hAnsi="宋体" w:cs="宋体"/>
          <w:sz w:val="24"/>
          <w:szCs w:val="24"/>
        </w:rPr>
        <w:t>2</w:t>
      </w:r>
      <w:r>
        <w:rPr>
          <w:rFonts w:ascii="宋体" w:hAnsi="宋体" w:cs="宋体" w:hint="eastAsia"/>
          <w:sz w:val="24"/>
          <w:szCs w:val="24"/>
        </w:rPr>
        <w:t>小时，小型故障恢复时间为4个小时，严重故障恢复时间为24小时内，并及时有效的提供解决方案。</w:t>
      </w:r>
    </w:p>
    <w:p w14:paraId="19491E5F" w14:textId="77777777" w:rsidR="00C458D5" w:rsidRDefault="00000000">
      <w:pPr>
        <w:spacing w:line="360" w:lineRule="auto"/>
        <w:ind w:firstLine="420"/>
        <w:rPr>
          <w:rFonts w:ascii="宋体" w:hAnsi="宋体" w:cs="宋体"/>
          <w:sz w:val="24"/>
          <w:szCs w:val="24"/>
        </w:rPr>
      </w:pPr>
      <w:r>
        <w:rPr>
          <w:rFonts w:ascii="宋体" w:hAnsi="宋体" w:cs="宋体" w:hint="eastAsia"/>
          <w:sz w:val="24"/>
          <w:szCs w:val="24"/>
        </w:rPr>
        <w:t>4.3培训要求：系统上线后，供应商须提供操作培训。</w:t>
      </w:r>
    </w:p>
    <w:p w14:paraId="251EE799" w14:textId="77777777" w:rsidR="00C458D5" w:rsidRDefault="00000000">
      <w:pPr>
        <w:spacing w:line="360" w:lineRule="auto"/>
        <w:rPr>
          <w:rFonts w:ascii="宋体" w:hAnsi="宋体" w:cs="宋体"/>
          <w:sz w:val="24"/>
          <w:szCs w:val="24"/>
        </w:rPr>
      </w:pPr>
      <w:r>
        <w:rPr>
          <w:rFonts w:ascii="宋体" w:hAnsi="宋体" w:cs="宋体" w:hint="eastAsia"/>
          <w:sz w:val="24"/>
          <w:szCs w:val="24"/>
        </w:rPr>
        <w:t>5、质量要求及验收标准：</w:t>
      </w:r>
    </w:p>
    <w:p w14:paraId="2DA79E31" w14:textId="77777777" w:rsidR="00C458D5" w:rsidRDefault="00000000">
      <w:pPr>
        <w:spacing w:line="360" w:lineRule="auto"/>
        <w:ind w:firstLine="420"/>
        <w:rPr>
          <w:rFonts w:ascii="宋体" w:hAnsi="宋体" w:cs="宋体"/>
          <w:sz w:val="24"/>
          <w:szCs w:val="24"/>
        </w:rPr>
      </w:pPr>
      <w:r>
        <w:rPr>
          <w:rFonts w:ascii="宋体" w:hAnsi="宋体" w:cs="宋体" w:hint="eastAsia"/>
          <w:sz w:val="24"/>
          <w:szCs w:val="24"/>
        </w:rPr>
        <w:t>5.1验收结果合格的，采购人与供应商签署验收报告作为付款的有效依据。验收结果不符合技术、服务参数要求的，发现所交付的物品有短装、次品、损坏或其它不符合参数要求标准之情形者，采购人有权拒绝收货，不予支付采购资金，并追究供应商的法律责任。由此产生的时间延误与有关费用由供应商承担。</w:t>
      </w:r>
    </w:p>
    <w:p w14:paraId="126C8DD4" w14:textId="77777777" w:rsidR="00C458D5" w:rsidRDefault="00000000">
      <w:pPr>
        <w:spacing w:line="360" w:lineRule="auto"/>
        <w:rPr>
          <w:rFonts w:ascii="宋体" w:hAnsi="宋体" w:cs="宋体"/>
          <w:sz w:val="24"/>
          <w:szCs w:val="24"/>
        </w:rPr>
      </w:pPr>
      <w:r>
        <w:rPr>
          <w:rFonts w:ascii="宋体" w:hAnsi="宋体" w:cs="宋体" w:hint="eastAsia"/>
          <w:sz w:val="24"/>
          <w:szCs w:val="24"/>
        </w:rPr>
        <w:t>6、报价应包含与本次采购项目有关的所有费用。包含但不限于人员、设备、安装调试、验收、售后服务、伴随配套服务等所有含税费用。同时，还应包含支付给员工的工资和国家强制缴纳的各种社会保障资金，以及供应商认为需要的其他费用等。</w:t>
      </w:r>
    </w:p>
    <w:p w14:paraId="6989B130" w14:textId="5E0E3B5F" w:rsidR="00C458D5" w:rsidRDefault="00000000">
      <w:pPr>
        <w:spacing w:line="360" w:lineRule="auto"/>
        <w:rPr>
          <w:rFonts w:ascii="宋体" w:hAnsi="宋体" w:cs="宋体"/>
          <w:b/>
          <w:sz w:val="30"/>
          <w:szCs w:val="30"/>
        </w:rPr>
      </w:pPr>
      <w:r>
        <w:rPr>
          <w:rFonts w:ascii="宋体" w:hAnsi="宋体" w:cs="宋体" w:hint="eastAsia"/>
          <w:sz w:val="24"/>
          <w:szCs w:val="24"/>
        </w:rPr>
        <w:t>7、</w:t>
      </w:r>
      <w:r>
        <w:rPr>
          <w:rFonts w:ascii="宋体" w:hAnsi="宋体" w:cs="宋体" w:hint="eastAsia"/>
          <w:sz w:val="24"/>
        </w:rPr>
        <w:t>系统中必须能够正规合法的调用中华医学会系列期刊全文检索、实时下载服务，如有涉及到各类可能产生的包括但不限于接口费等各类费用均用由供应商承担，须提供承诺函原件。</w:t>
      </w:r>
    </w:p>
    <w:sectPr w:rsidR="00C458D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55F89" w14:textId="77777777" w:rsidR="00EA6134" w:rsidRDefault="00EA6134">
      <w:r>
        <w:separator/>
      </w:r>
    </w:p>
  </w:endnote>
  <w:endnote w:type="continuationSeparator" w:id="0">
    <w:p w14:paraId="6A2CA8F2" w14:textId="77777777" w:rsidR="00EA6134" w:rsidRDefault="00EA6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BAF4C" w14:textId="77777777" w:rsidR="00C458D5" w:rsidRDefault="00000000">
    <w:pPr>
      <w:pStyle w:val="a5"/>
    </w:pPr>
    <w:r>
      <w:rPr>
        <w:noProof/>
      </w:rPr>
      <mc:AlternateContent>
        <mc:Choice Requires="wps">
          <w:drawing>
            <wp:anchor distT="0" distB="0" distL="114300" distR="114300" simplePos="0" relativeHeight="251659264" behindDoc="0" locked="0" layoutInCell="1" allowOverlap="1" wp14:anchorId="708F2C6B" wp14:editId="3FA7F26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0BC991" w14:textId="77777777" w:rsidR="00C458D5" w:rsidRDefault="00000000">
                          <w:pPr>
                            <w:pStyle w:val="a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08F2C6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290BC991" w14:textId="77777777" w:rsidR="00C458D5" w:rsidRDefault="00000000">
                    <w:pPr>
                      <w:pStyle w:val="a5"/>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2CBA1" w14:textId="77777777" w:rsidR="00EA6134" w:rsidRDefault="00EA6134">
      <w:r>
        <w:separator/>
      </w:r>
    </w:p>
  </w:footnote>
  <w:footnote w:type="continuationSeparator" w:id="0">
    <w:p w14:paraId="31626F9C" w14:textId="77777777" w:rsidR="00EA6134" w:rsidRDefault="00EA61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F9D1A39"/>
    <w:multiLevelType w:val="multilevel"/>
    <w:tmpl w:val="8F9D1A39"/>
    <w:lvl w:ilvl="0">
      <w:start w:val="1"/>
      <w:numFmt w:val="decimal"/>
      <w:lvlText w:val="%1."/>
      <w:lvlJc w:val="left"/>
      <w:pPr>
        <w:tabs>
          <w:tab w:val="left" w:pos="-2375"/>
        </w:tabs>
        <w:ind w:left="-2687"/>
      </w:pPr>
    </w:lvl>
    <w:lvl w:ilvl="1">
      <w:start w:val="1"/>
      <w:numFmt w:val="decimal"/>
      <w:suff w:val="space"/>
      <w:lvlText w:val="%1.%2"/>
      <w:lvlJc w:val="left"/>
      <w:pPr>
        <w:ind w:left="-2267" w:firstLine="0"/>
      </w:pPr>
      <w:rPr>
        <w:rFonts w:hint="default"/>
      </w:rPr>
    </w:lvl>
    <w:lvl w:ilvl="2">
      <w:start w:val="1"/>
      <w:numFmt w:val="decimal"/>
      <w:suff w:val="space"/>
      <w:lvlText w:val="%1.%2.%3"/>
      <w:lvlJc w:val="left"/>
      <w:pPr>
        <w:ind w:left="-2267" w:firstLine="0"/>
      </w:pPr>
      <w:rPr>
        <w:rFonts w:hint="default"/>
      </w:rPr>
    </w:lvl>
    <w:lvl w:ilvl="3">
      <w:start w:val="1"/>
      <w:numFmt w:val="decimal"/>
      <w:suff w:val="space"/>
      <w:lvlText w:val="%1.%2.%3.%4"/>
      <w:lvlJc w:val="left"/>
      <w:pPr>
        <w:ind w:left="-2267" w:firstLine="0"/>
      </w:pPr>
      <w:rPr>
        <w:rFonts w:hint="default"/>
      </w:rPr>
    </w:lvl>
    <w:lvl w:ilvl="4">
      <w:start w:val="1"/>
      <w:numFmt w:val="decimal"/>
      <w:suff w:val="space"/>
      <w:lvlText w:val="%1.%2.%3.%4.%5"/>
      <w:lvlJc w:val="left"/>
      <w:pPr>
        <w:ind w:left="-2267" w:firstLine="0"/>
      </w:pPr>
      <w:rPr>
        <w:rFonts w:hint="default"/>
      </w:rPr>
    </w:lvl>
    <w:lvl w:ilvl="5">
      <w:start w:val="1"/>
      <w:numFmt w:val="decimal"/>
      <w:suff w:val="space"/>
      <w:lvlText w:val="%1.%2.%3.%4.%5.%6"/>
      <w:lvlJc w:val="left"/>
      <w:pPr>
        <w:ind w:left="-2267" w:firstLine="0"/>
      </w:pPr>
      <w:rPr>
        <w:rFonts w:hint="default"/>
      </w:rPr>
    </w:lvl>
    <w:lvl w:ilvl="6">
      <w:start w:val="1"/>
      <w:numFmt w:val="decimal"/>
      <w:suff w:val="space"/>
      <w:lvlText w:val="%1.%2.%3.%4.%5.%6.%7"/>
      <w:lvlJc w:val="left"/>
      <w:pPr>
        <w:ind w:left="-2267" w:firstLine="0"/>
      </w:pPr>
      <w:rPr>
        <w:rFonts w:hint="default"/>
      </w:rPr>
    </w:lvl>
    <w:lvl w:ilvl="7">
      <w:start w:val="1"/>
      <w:numFmt w:val="decimal"/>
      <w:suff w:val="space"/>
      <w:lvlText w:val="%1.%2.%3.%4.%5.%6.%7.%8"/>
      <w:lvlJc w:val="left"/>
      <w:pPr>
        <w:ind w:left="-2267" w:firstLine="0"/>
      </w:pPr>
      <w:rPr>
        <w:rFonts w:hint="default"/>
      </w:rPr>
    </w:lvl>
    <w:lvl w:ilvl="8">
      <w:start w:val="1"/>
      <w:numFmt w:val="decimal"/>
      <w:suff w:val="space"/>
      <w:lvlText w:val="%1.%2.%3.%4.%5.%6.%7.%8.%9"/>
      <w:lvlJc w:val="left"/>
      <w:pPr>
        <w:ind w:left="-2267" w:firstLine="0"/>
      </w:pPr>
      <w:rPr>
        <w:rFonts w:hint="default"/>
      </w:rPr>
    </w:lvl>
  </w:abstractNum>
  <w:abstractNum w:abstractNumId="1" w15:restartNumberingAfterBreak="0">
    <w:nsid w:val="00000001"/>
    <w:multiLevelType w:val="multilevel"/>
    <w:tmpl w:val="00000001"/>
    <w:lvl w:ilvl="0">
      <w:start w:val="1"/>
      <w:numFmt w:val="decimal"/>
      <w:lvlText w:val="%1."/>
      <w:lvlJc w:val="left"/>
      <w:pPr>
        <w:ind w:left="425" w:hanging="425"/>
      </w:pPr>
      <w:rPr>
        <w:rFonts w:hint="default"/>
      </w:rPr>
    </w:lvl>
    <w:lvl w:ilvl="1">
      <w:start w:val="1"/>
      <w:numFmt w:val="decimal"/>
      <w:lvlText w:val="%1.%2."/>
      <w:lvlJc w:val="left"/>
      <w:pPr>
        <w:ind w:left="119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2" w15:restartNumberingAfterBreak="0">
    <w:nsid w:val="40D2721A"/>
    <w:multiLevelType w:val="multilevel"/>
    <w:tmpl w:val="40D2721A"/>
    <w:lvl w:ilvl="0">
      <w:start w:val="1"/>
      <w:numFmt w:val="chineseCountingThousand"/>
      <w:lvlText w:val="%1、"/>
      <w:lvlJc w:val="left"/>
      <w:pPr>
        <w:ind w:left="7508" w:hanging="420"/>
      </w:pPr>
      <w:rPr>
        <w:rFonts w:hint="eastAsia"/>
        <w:b/>
        <w:i w:val="0"/>
        <w:iCs w:val="0"/>
        <w:caps w:val="0"/>
        <w:strike w:val="0"/>
        <w:dstrike w:val="0"/>
        <w:vanish w:val="0"/>
        <w:spacing w:val="0"/>
        <w:w w:val="100"/>
        <w:position w:val="0"/>
        <w:sz w:val="28"/>
        <w:u w:val="none"/>
        <w:vertAlign w:val="baseline"/>
      </w:rPr>
    </w:lvl>
    <w:lvl w:ilvl="1">
      <w:start w:val="1"/>
      <w:numFmt w:val="japaneseCounting"/>
      <w:lvlText w:val="（%2）"/>
      <w:lvlJc w:val="left"/>
      <w:pPr>
        <w:ind w:left="1926" w:hanging="1080"/>
      </w:pPr>
      <w:rPr>
        <w:rFonts w:hint="default"/>
      </w:r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num w:numId="1" w16cid:durableId="1361393807">
    <w:abstractNumId w:val="2"/>
  </w:num>
  <w:num w:numId="2" w16cid:durableId="811410845">
    <w:abstractNumId w:val="0"/>
  </w:num>
  <w:num w:numId="3" w16cid:durableId="1332837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GJmZGRhNTQ2MGQ5OWY1MTkxNGJiZTczMGYwYTAwMTMifQ=="/>
  </w:docVars>
  <w:rsids>
    <w:rsidRoot w:val="00E6600B"/>
    <w:rsid w:val="00105CA4"/>
    <w:rsid w:val="00365F62"/>
    <w:rsid w:val="003827A6"/>
    <w:rsid w:val="003D7916"/>
    <w:rsid w:val="0044273F"/>
    <w:rsid w:val="004C27EC"/>
    <w:rsid w:val="00587361"/>
    <w:rsid w:val="005C484B"/>
    <w:rsid w:val="006750AF"/>
    <w:rsid w:val="007D5986"/>
    <w:rsid w:val="008B6A63"/>
    <w:rsid w:val="00922C15"/>
    <w:rsid w:val="009D5501"/>
    <w:rsid w:val="00AA0FFC"/>
    <w:rsid w:val="00B15A64"/>
    <w:rsid w:val="00B1711A"/>
    <w:rsid w:val="00B234A0"/>
    <w:rsid w:val="00B45B26"/>
    <w:rsid w:val="00B80626"/>
    <w:rsid w:val="00C17367"/>
    <w:rsid w:val="00C458D5"/>
    <w:rsid w:val="00E6464D"/>
    <w:rsid w:val="00E6600B"/>
    <w:rsid w:val="00EA6134"/>
    <w:rsid w:val="00ED43F1"/>
    <w:rsid w:val="03D0126D"/>
    <w:rsid w:val="1EE30D75"/>
    <w:rsid w:val="3A3C5A27"/>
    <w:rsid w:val="627D4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053EF"/>
  <w15:docId w15:val="{A705FFB5-6905-4F43-B92A-C59E4700F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a"/>
    <w:link w:val="a4"/>
    <w:uiPriority w:val="99"/>
    <w:unhideWhenUsed/>
    <w:qFormat/>
    <w:pPr>
      <w:spacing w:after="120"/>
    </w:pPr>
    <w:rPr>
      <w:rFonts w:ascii="Times New Roman" w:hAnsi="Times New Roman"/>
      <w:szCs w:val="24"/>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7">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pPr>
      <w:ind w:firstLineChars="200" w:firstLine="420"/>
    </w:pPr>
    <w:rPr>
      <w:rFonts w:asciiTheme="minorHAnsi" w:eastAsiaTheme="minorEastAsia" w:hAnsiTheme="minorHAnsi" w:cstheme="minorBidi"/>
      <w:szCs w:val="24"/>
    </w:rPr>
  </w:style>
  <w:style w:type="character" w:customStyle="1" w:styleId="a4">
    <w:name w:val="正文文本 字符"/>
    <w:basedOn w:val="a0"/>
    <w:link w:val="a3"/>
    <w:uiPriority w:val="99"/>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606</Words>
  <Characters>3457</Characters>
  <Application>Microsoft Office Word</Application>
  <DocSecurity>0</DocSecurity>
  <Lines>28</Lines>
  <Paragraphs>8</Paragraphs>
  <ScaleCrop>false</ScaleCrop>
  <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gaojp</dc:creator>
  <cp:lastModifiedBy>子 欢</cp:lastModifiedBy>
  <cp:revision>19</cp:revision>
  <dcterms:created xsi:type="dcterms:W3CDTF">2023-12-15T10:44:00Z</dcterms:created>
  <dcterms:modified xsi:type="dcterms:W3CDTF">2024-04-17T03:08:00Z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77B6EA487DD44E2F82A5653C47C5B5E4_12</vt:lpwstr>
  </property>
</Properties>
</file>