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75197" w14:textId="77777777" w:rsidR="00A64C2B" w:rsidRDefault="0000000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四川省妇幼保健院  四川省妇女儿童医院              晋阳院区、抚琴院区防火门维修改造项目市场调研公告</w:t>
      </w:r>
    </w:p>
    <w:p w14:paraId="7FD1DE66"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一、项目名称：</w:t>
      </w:r>
      <w:r>
        <w:rPr>
          <w:rFonts w:ascii="仿宋_GB2312" w:eastAsia="仿宋_GB2312" w:hAnsi="仿宋_GB2312" w:cs="仿宋_GB2312" w:hint="eastAsia"/>
          <w:sz w:val="32"/>
          <w:szCs w:val="32"/>
        </w:rPr>
        <w:t>晋阳院区、抚琴院区防火门维修改造项目。</w:t>
      </w:r>
    </w:p>
    <w:p w14:paraId="314DF960"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二、本市场调研项目：</w:t>
      </w:r>
      <w:r>
        <w:rPr>
          <w:rFonts w:ascii="仿宋_GB2312" w:eastAsia="仿宋_GB2312" w:hAnsi="仿宋_GB2312" w:cs="仿宋_GB2312" w:hint="eastAsia"/>
          <w:sz w:val="32"/>
          <w:szCs w:val="32"/>
        </w:rPr>
        <w:t>四川妇幼保健网主页(http:∥www.fybj.net)上公开发布（提供免费下载），供符合条件的潜在供应商前来参加市场调研。</w:t>
      </w:r>
    </w:p>
    <w:p w14:paraId="17649758" w14:textId="2FA6D0E3" w:rsidR="00A64C2B" w:rsidRDefault="00000000">
      <w:pPr>
        <w:spacing w:line="240"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三、市场调研期限：</w:t>
      </w:r>
      <w:r>
        <w:rPr>
          <w:rFonts w:ascii="仿宋_GB2312" w:eastAsia="仿宋_GB2312" w:hAnsi="仿宋_GB2312" w:cs="仿宋_GB2312" w:hint="eastAsia"/>
          <w:sz w:val="32"/>
          <w:szCs w:val="32"/>
        </w:rPr>
        <w:t>2024年4月</w:t>
      </w:r>
      <w:r w:rsidR="002A2307">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日-5月</w:t>
      </w:r>
      <w:r w:rsidR="002A2307">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w:t>
      </w:r>
    </w:p>
    <w:p w14:paraId="090EB8AE"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市场调研期间，请各潜在供应商到我院后勤保障部提交资料。</w:t>
      </w:r>
    </w:p>
    <w:p w14:paraId="14CF970C" w14:textId="77777777" w:rsidR="00A64C2B" w:rsidRDefault="00000000">
      <w:pPr>
        <w:spacing w:line="240" w:lineRule="auto"/>
        <w:ind w:firstLineChars="200" w:firstLine="640"/>
        <w:rPr>
          <w:rFonts w:ascii="黑体" w:eastAsia="黑体" w:hAnsi="黑体" w:cs="黑体"/>
          <w:sz w:val="32"/>
          <w:szCs w:val="32"/>
        </w:rPr>
      </w:pPr>
      <w:r>
        <w:rPr>
          <w:rFonts w:ascii="黑体" w:eastAsia="黑体" w:hAnsi="黑体" w:cs="黑体" w:hint="eastAsia"/>
          <w:sz w:val="32"/>
          <w:szCs w:val="32"/>
        </w:rPr>
        <w:t>四、市场调研品目、配置及需求（见附件1）。</w:t>
      </w:r>
    </w:p>
    <w:p w14:paraId="7AE264CC" w14:textId="77777777" w:rsidR="00A64C2B" w:rsidRDefault="00000000">
      <w:pPr>
        <w:spacing w:line="240" w:lineRule="auto"/>
        <w:ind w:firstLineChars="200" w:firstLine="640"/>
        <w:rPr>
          <w:rFonts w:ascii="黑体" w:eastAsia="黑体" w:hAnsi="黑体" w:cs="黑体"/>
          <w:sz w:val="32"/>
          <w:szCs w:val="32"/>
        </w:rPr>
      </w:pPr>
      <w:r>
        <w:rPr>
          <w:rFonts w:ascii="黑体" w:eastAsia="黑体" w:hAnsi="黑体" w:cs="黑体" w:hint="eastAsia"/>
          <w:sz w:val="32"/>
          <w:szCs w:val="32"/>
        </w:rPr>
        <w:t>五、提供真实齐全的资质证明文件一份（保证所提供的各种材料和证明材料的真实性，承担相应的法律责任，并请按照下面的顺序装订）：</w:t>
      </w:r>
    </w:p>
    <w:p w14:paraId="5A41E436"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1.封面（注明包号、品目、公司名称、联系人、联系电话、加盖公司印章）</w:t>
      </w:r>
    </w:p>
    <w:p w14:paraId="2CDCE06F"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2.营业执照（副本）</w:t>
      </w:r>
    </w:p>
    <w:p w14:paraId="309ABC9F"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3.税务证（国、地税副本）</w:t>
      </w:r>
    </w:p>
    <w:p w14:paraId="3B42DF60"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4.组织机构代码证（副本）</w:t>
      </w:r>
    </w:p>
    <w:p w14:paraId="0F8047E2"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5.质量保证书（见附件）</w:t>
      </w:r>
    </w:p>
    <w:p w14:paraId="4752730E"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6.经办人授权委托书（原件，见附件）,法人、经办人身份证复印件。</w:t>
      </w:r>
    </w:p>
    <w:p w14:paraId="4114C4A4"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7.国家规定的其它相关资质证明文件或其它涉及特许经营许可的须提供经营许可证书的复印件。</w:t>
      </w:r>
    </w:p>
    <w:p w14:paraId="54C89846"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8.报价一览表（见附件）。</w:t>
      </w:r>
    </w:p>
    <w:p w14:paraId="2E86A752"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9.如有质量检测中心或法定机构出具的产品检测报告∕性能自测报告∕出厂检验报告的复印或扫描件。</w:t>
      </w:r>
    </w:p>
    <w:p w14:paraId="7ECDD239"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10.如有其他证书：产品在技术、节能、安全、环保和自主创新方面获得的认证证书或制造厂家和产品所获国家级荣誉称号等复印或扫描件。</w:t>
      </w:r>
    </w:p>
    <w:p w14:paraId="3906C1F4"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11.业绩证明文件（提供近三个月内送货复印件＜需有客户签名＞或银行进账联复印件）；（见附件）。</w:t>
      </w:r>
    </w:p>
    <w:p w14:paraId="534B812F"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12.售后服务承诺书（含质量、货源保证，产品验收标准、质保期、售后服务响应等）。</w:t>
      </w:r>
    </w:p>
    <w:p w14:paraId="12A7D639"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13.封底</w:t>
      </w:r>
    </w:p>
    <w:p w14:paraId="4BD1FCA2" w14:textId="77777777" w:rsidR="00A64C2B" w:rsidRDefault="00000000">
      <w:pPr>
        <w:spacing w:line="240" w:lineRule="auto"/>
        <w:ind w:firstLineChars="200" w:firstLine="640"/>
        <w:rPr>
          <w:rFonts w:ascii="黑体" w:eastAsia="黑体" w:hAnsi="黑体" w:cs="黑体"/>
          <w:sz w:val="32"/>
          <w:szCs w:val="32"/>
        </w:rPr>
      </w:pPr>
      <w:r>
        <w:rPr>
          <w:rFonts w:ascii="黑体" w:eastAsia="黑体" w:hAnsi="黑体" w:cs="黑体" w:hint="eastAsia"/>
          <w:sz w:val="32"/>
          <w:szCs w:val="32"/>
        </w:rPr>
        <w:t>六、报价要求</w:t>
      </w:r>
    </w:p>
    <w:p w14:paraId="51D5A7F8"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1.以人民币报价（格式见附件）。</w:t>
      </w:r>
    </w:p>
    <w:p w14:paraId="0C99BC20"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2.报价表中的价格应包括货物设计、材料、制造、包装、运输、装卸、保险、关税、增值税、仓储、商检、卫检、报关、输机、清关手续费、调试、培训、质检、保修、其它伴随服务等所有费用。</w:t>
      </w:r>
    </w:p>
    <w:p w14:paraId="00D2C1BD"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3.可提供多种备选产品，分别报价，并分别说明性能、配置及参数（提供电子版本）。</w:t>
      </w:r>
    </w:p>
    <w:p w14:paraId="305F2649"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七、其他说明：</w:t>
      </w:r>
    </w:p>
    <w:p w14:paraId="4D4C81F5"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1.根据要求及自身实际用A4纸编制市场调研书，严格按上述第五条的装订顺序编制市场调研书。</w:t>
      </w:r>
    </w:p>
    <w:p w14:paraId="0B226544"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2.如有，提供相关的产品技术资料。</w:t>
      </w:r>
    </w:p>
    <w:p w14:paraId="4193A7FC"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3.提供的所有资料须加盖鲜章。</w:t>
      </w:r>
    </w:p>
    <w:p w14:paraId="58A056EC"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14:paraId="1A33768D"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5.如有，提供所报产品的样品。</w:t>
      </w:r>
    </w:p>
    <w:p w14:paraId="4357B865"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6.各潜在供应商可到我院现场了解情况</w:t>
      </w:r>
    </w:p>
    <w:p w14:paraId="1749C4E0"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7.对技术指标的咨询：028-65978238  陈老师 </w:t>
      </w:r>
    </w:p>
    <w:p w14:paraId="0412721C"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八、市场</w:t>
      </w:r>
      <w:proofErr w:type="gramStart"/>
      <w:r>
        <w:rPr>
          <w:rFonts w:ascii="黑体" w:eastAsia="黑体" w:hAnsi="黑体" w:cs="黑体" w:hint="eastAsia"/>
          <w:sz w:val="32"/>
          <w:szCs w:val="32"/>
        </w:rPr>
        <w:t>调研书</w:t>
      </w:r>
      <w:proofErr w:type="gramEnd"/>
      <w:r>
        <w:rPr>
          <w:rFonts w:ascii="黑体" w:eastAsia="黑体" w:hAnsi="黑体" w:cs="黑体" w:hint="eastAsia"/>
          <w:sz w:val="32"/>
          <w:szCs w:val="32"/>
        </w:rPr>
        <w:t>的递交：</w:t>
      </w:r>
      <w:r>
        <w:rPr>
          <w:rFonts w:ascii="仿宋_GB2312" w:eastAsia="仿宋_GB2312" w:hAnsi="仿宋_GB2312" w:cs="仿宋_GB2312" w:hint="eastAsia"/>
          <w:sz w:val="32"/>
          <w:szCs w:val="32"/>
        </w:rPr>
        <w:t>于2024年5月5日下午17：00时以前一式一份送交四川省妇幼保健院后勤保障部（综合楼二楼203）。</w:t>
      </w:r>
    </w:p>
    <w:p w14:paraId="52B06081"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地址：四川省成都市晋阳路沙堰西二街290号</w:t>
      </w:r>
    </w:p>
    <w:p w14:paraId="537327E1"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联系人：陈老师  </w:t>
      </w:r>
    </w:p>
    <w:p w14:paraId="03CDB59D" w14:textId="77777777" w:rsidR="00A64C2B" w:rsidRDefault="00000000">
      <w:pPr>
        <w:spacing w:line="24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  话：028-65978238</w:t>
      </w:r>
    </w:p>
    <w:p w14:paraId="05BCF778" w14:textId="77777777" w:rsidR="00A64C2B" w:rsidRDefault="00A64C2B">
      <w:pPr>
        <w:spacing w:line="240" w:lineRule="auto"/>
        <w:ind w:firstLineChars="200" w:firstLine="640"/>
        <w:rPr>
          <w:rFonts w:ascii="仿宋_GB2312" w:eastAsia="仿宋_GB2312" w:hAnsi="仿宋_GB2312" w:cs="仿宋_GB2312"/>
          <w:sz w:val="32"/>
          <w:szCs w:val="32"/>
        </w:rPr>
      </w:pPr>
    </w:p>
    <w:p w14:paraId="3D6E693F" w14:textId="77777777" w:rsidR="00A64C2B" w:rsidRDefault="00000000">
      <w:pPr>
        <w:spacing w:line="24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4FC867A2" w14:textId="77777777" w:rsidR="00A64C2B" w:rsidRDefault="00000000">
      <w:pPr>
        <w:spacing w:line="240" w:lineRule="auto"/>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四川省妇幼保健院</w:t>
      </w:r>
    </w:p>
    <w:p w14:paraId="563C9235" w14:textId="77777777" w:rsidR="00A64C2B" w:rsidRDefault="00000000">
      <w:pPr>
        <w:spacing w:line="240" w:lineRule="auto"/>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2024年4月28日</w:t>
      </w:r>
    </w:p>
    <w:p w14:paraId="6CC1EBB8" w14:textId="77777777" w:rsidR="00A64C2B" w:rsidRDefault="00000000">
      <w:pPr>
        <w:pStyle w:val="a3"/>
        <w:spacing w:before="114" w:line="240" w:lineRule="auto"/>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附件1：</w:t>
      </w:r>
    </w:p>
    <w:p w14:paraId="667CE455" w14:textId="77777777" w:rsidR="00A64C2B" w:rsidRDefault="00000000">
      <w:pPr>
        <w:pStyle w:val="a3"/>
        <w:spacing w:before="114" w:line="24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晋阳院区、抚琴院区防火门维修改造项目防火门</w:t>
      </w:r>
      <w:proofErr w:type="gramStart"/>
      <w:r>
        <w:rPr>
          <w:rFonts w:ascii="仿宋_GB2312" w:eastAsia="仿宋_GB2312" w:hAnsi="仿宋_GB2312" w:cs="仿宋_GB2312" w:hint="eastAsia"/>
          <w:sz w:val="32"/>
          <w:szCs w:val="32"/>
        </w:rPr>
        <w:t>按耐</w:t>
      </w:r>
      <w:proofErr w:type="gramEnd"/>
      <w:r>
        <w:rPr>
          <w:rFonts w:ascii="仿宋_GB2312" w:eastAsia="仿宋_GB2312" w:hAnsi="仿宋_GB2312" w:cs="仿宋_GB2312" w:hint="eastAsia"/>
          <w:sz w:val="32"/>
          <w:szCs w:val="32"/>
        </w:rPr>
        <w:t>火性能的分类及代号</w:t>
      </w:r>
    </w:p>
    <w:p w14:paraId="60507FB2" w14:textId="77777777" w:rsidR="00A64C2B" w:rsidRDefault="00A64C2B">
      <w:pPr>
        <w:spacing w:line="360" w:lineRule="auto"/>
        <w:ind w:firstLineChars="200" w:firstLine="640"/>
        <w:rPr>
          <w:rFonts w:ascii="楷体" w:eastAsia="楷体" w:hAnsi="楷体" w:cs="楷体"/>
          <w:sz w:val="32"/>
          <w:szCs w:val="32"/>
        </w:rPr>
      </w:pPr>
    </w:p>
    <w:tbl>
      <w:tblPr>
        <w:tblStyle w:val="a4"/>
        <w:tblW w:w="0" w:type="auto"/>
        <w:jc w:val="center"/>
        <w:tblLook w:val="04A0" w:firstRow="1" w:lastRow="0" w:firstColumn="1" w:lastColumn="0" w:noHBand="0" w:noVBand="1"/>
      </w:tblPr>
      <w:tblGrid>
        <w:gridCol w:w="1659"/>
        <w:gridCol w:w="1662"/>
        <w:gridCol w:w="3302"/>
        <w:gridCol w:w="1673"/>
      </w:tblGrid>
      <w:tr w:rsidR="00A64C2B" w14:paraId="4FD7063C" w14:textId="77777777">
        <w:trPr>
          <w:trHeight w:val="953"/>
          <w:jc w:val="center"/>
        </w:trPr>
        <w:tc>
          <w:tcPr>
            <w:tcW w:w="1704" w:type="dxa"/>
            <w:vAlign w:val="center"/>
          </w:tcPr>
          <w:p w14:paraId="0B3FC24F" w14:textId="77777777" w:rsidR="00A64C2B" w:rsidRDefault="00000000">
            <w:pPr>
              <w:spacing w:line="360" w:lineRule="auto"/>
              <w:jc w:val="center"/>
              <w:rPr>
                <w:rFonts w:ascii="仿宋_GB2312" w:eastAsia="仿宋_GB2312" w:hAnsi="仿宋_GB2312" w:cs="仿宋_GB2312"/>
                <w:sz w:val="32"/>
                <w:szCs w:val="32"/>
              </w:rPr>
            </w:pPr>
            <w:r>
              <w:rPr>
                <w:rFonts w:asciiTheme="majorEastAsia" w:eastAsiaTheme="majorEastAsia" w:hAnsiTheme="majorEastAsia" w:cstheme="majorEastAsia" w:hint="eastAsia"/>
                <w:b/>
                <w:bCs/>
                <w:sz w:val="16"/>
                <w:szCs w:val="16"/>
              </w:rPr>
              <w:t>名  称</w:t>
            </w:r>
          </w:p>
        </w:tc>
        <w:tc>
          <w:tcPr>
            <w:tcW w:w="5113" w:type="dxa"/>
            <w:gridSpan w:val="2"/>
            <w:vAlign w:val="center"/>
          </w:tcPr>
          <w:p w14:paraId="280E00BB" w14:textId="77777777" w:rsidR="00A64C2B" w:rsidRDefault="00000000">
            <w:pPr>
              <w:spacing w:line="360" w:lineRule="auto"/>
              <w:jc w:val="center"/>
              <w:rPr>
                <w:rFonts w:ascii="仿宋_GB2312" w:eastAsia="仿宋_GB2312" w:hAnsi="仿宋_GB2312" w:cs="仿宋_GB2312"/>
                <w:sz w:val="32"/>
                <w:szCs w:val="32"/>
              </w:rPr>
            </w:pPr>
            <w:r>
              <w:rPr>
                <w:rFonts w:asciiTheme="majorEastAsia" w:eastAsiaTheme="majorEastAsia" w:hAnsiTheme="majorEastAsia" w:cstheme="majorEastAsia" w:hint="eastAsia"/>
                <w:b/>
                <w:bCs/>
                <w:sz w:val="16"/>
                <w:szCs w:val="16"/>
              </w:rPr>
              <w:t>耐火性能</w:t>
            </w:r>
          </w:p>
        </w:tc>
        <w:tc>
          <w:tcPr>
            <w:tcW w:w="1705" w:type="dxa"/>
            <w:vAlign w:val="center"/>
          </w:tcPr>
          <w:p w14:paraId="3C3EC9F8" w14:textId="77777777" w:rsidR="00A64C2B" w:rsidRDefault="00000000">
            <w:pPr>
              <w:spacing w:line="360" w:lineRule="auto"/>
              <w:jc w:val="center"/>
              <w:rPr>
                <w:rFonts w:ascii="仿宋_GB2312" w:eastAsia="仿宋_GB2312" w:hAnsi="仿宋_GB2312" w:cs="仿宋_GB2312"/>
                <w:sz w:val="32"/>
                <w:szCs w:val="32"/>
              </w:rPr>
            </w:pPr>
            <w:r>
              <w:rPr>
                <w:rFonts w:asciiTheme="majorEastAsia" w:eastAsiaTheme="majorEastAsia" w:hAnsiTheme="majorEastAsia" w:cstheme="majorEastAsia" w:hint="eastAsia"/>
                <w:b/>
                <w:bCs/>
                <w:sz w:val="16"/>
                <w:szCs w:val="16"/>
              </w:rPr>
              <w:t>代号</w:t>
            </w:r>
          </w:p>
        </w:tc>
      </w:tr>
      <w:tr w:rsidR="00A64C2B" w14:paraId="7857F1E4" w14:textId="77777777">
        <w:trPr>
          <w:trHeight w:val="854"/>
          <w:jc w:val="center"/>
        </w:trPr>
        <w:tc>
          <w:tcPr>
            <w:tcW w:w="1704" w:type="dxa"/>
            <w:vMerge w:val="restart"/>
            <w:vAlign w:val="center"/>
          </w:tcPr>
          <w:p w14:paraId="07170F28"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隔热防火门</w:t>
            </w:r>
          </w:p>
          <w:p w14:paraId="1AAD1F77"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（A类）</w:t>
            </w:r>
          </w:p>
        </w:tc>
        <w:tc>
          <w:tcPr>
            <w:tcW w:w="5113" w:type="dxa"/>
            <w:gridSpan w:val="2"/>
            <w:vAlign w:val="center"/>
          </w:tcPr>
          <w:p w14:paraId="7E9CD8F7"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耐火隔热性≥0.50h</w:t>
            </w:r>
          </w:p>
          <w:p w14:paraId="623C7989"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耐火完整性≥0.50h</w:t>
            </w:r>
          </w:p>
        </w:tc>
        <w:tc>
          <w:tcPr>
            <w:tcW w:w="1705" w:type="dxa"/>
            <w:vAlign w:val="center"/>
          </w:tcPr>
          <w:p w14:paraId="450F55B6" w14:textId="77777777" w:rsidR="00A64C2B" w:rsidRDefault="00000000">
            <w:pPr>
              <w:spacing w:line="36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A0.50(丙级）</w:t>
            </w:r>
          </w:p>
        </w:tc>
      </w:tr>
      <w:tr w:rsidR="00A64C2B" w14:paraId="6E108BD4" w14:textId="77777777">
        <w:trPr>
          <w:trHeight w:val="704"/>
          <w:jc w:val="center"/>
        </w:trPr>
        <w:tc>
          <w:tcPr>
            <w:tcW w:w="1704" w:type="dxa"/>
            <w:vMerge/>
            <w:vAlign w:val="center"/>
          </w:tcPr>
          <w:p w14:paraId="60E7C2AB" w14:textId="77777777" w:rsidR="00A64C2B" w:rsidRDefault="00A64C2B">
            <w:pPr>
              <w:spacing w:line="360" w:lineRule="auto"/>
              <w:jc w:val="center"/>
              <w:rPr>
                <w:rFonts w:asciiTheme="majorEastAsia" w:eastAsiaTheme="majorEastAsia" w:hAnsiTheme="majorEastAsia" w:cstheme="majorEastAsia"/>
                <w:b/>
                <w:bCs/>
                <w:sz w:val="16"/>
                <w:szCs w:val="16"/>
              </w:rPr>
            </w:pPr>
          </w:p>
        </w:tc>
        <w:tc>
          <w:tcPr>
            <w:tcW w:w="5113" w:type="dxa"/>
            <w:gridSpan w:val="2"/>
            <w:vAlign w:val="center"/>
          </w:tcPr>
          <w:p w14:paraId="36240A4A"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耐火隔热性≥1.00h</w:t>
            </w:r>
          </w:p>
          <w:p w14:paraId="1FAB8F81"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耐火完整性≥1.00h</w:t>
            </w:r>
          </w:p>
        </w:tc>
        <w:tc>
          <w:tcPr>
            <w:tcW w:w="1705" w:type="dxa"/>
            <w:vAlign w:val="center"/>
          </w:tcPr>
          <w:p w14:paraId="13ACFA71" w14:textId="77777777" w:rsidR="00A64C2B" w:rsidRDefault="00000000">
            <w:pPr>
              <w:spacing w:line="36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A1.00(乙级）</w:t>
            </w:r>
          </w:p>
        </w:tc>
      </w:tr>
      <w:tr w:rsidR="00A64C2B" w14:paraId="4A749217" w14:textId="77777777">
        <w:trPr>
          <w:trHeight w:val="779"/>
          <w:jc w:val="center"/>
        </w:trPr>
        <w:tc>
          <w:tcPr>
            <w:tcW w:w="1704" w:type="dxa"/>
            <w:vMerge/>
            <w:vAlign w:val="center"/>
          </w:tcPr>
          <w:p w14:paraId="0BD1287F" w14:textId="77777777" w:rsidR="00A64C2B" w:rsidRDefault="00A64C2B">
            <w:pPr>
              <w:spacing w:line="360" w:lineRule="auto"/>
              <w:jc w:val="center"/>
              <w:rPr>
                <w:rFonts w:asciiTheme="majorEastAsia" w:eastAsiaTheme="majorEastAsia" w:hAnsiTheme="majorEastAsia" w:cstheme="majorEastAsia"/>
                <w:b/>
                <w:bCs/>
                <w:sz w:val="16"/>
                <w:szCs w:val="16"/>
              </w:rPr>
            </w:pPr>
          </w:p>
        </w:tc>
        <w:tc>
          <w:tcPr>
            <w:tcW w:w="5113" w:type="dxa"/>
            <w:gridSpan w:val="2"/>
            <w:vAlign w:val="center"/>
          </w:tcPr>
          <w:p w14:paraId="720B59F0"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耐火隔热性≥1.50h</w:t>
            </w:r>
          </w:p>
          <w:p w14:paraId="3886492B"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耐火完整性≥1.50h</w:t>
            </w:r>
          </w:p>
        </w:tc>
        <w:tc>
          <w:tcPr>
            <w:tcW w:w="1705" w:type="dxa"/>
            <w:vAlign w:val="center"/>
          </w:tcPr>
          <w:p w14:paraId="12B1CF90"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A1.50(甲级）</w:t>
            </w:r>
          </w:p>
        </w:tc>
      </w:tr>
      <w:tr w:rsidR="00A64C2B" w14:paraId="08E54212" w14:textId="77777777">
        <w:trPr>
          <w:trHeight w:val="734"/>
          <w:jc w:val="center"/>
        </w:trPr>
        <w:tc>
          <w:tcPr>
            <w:tcW w:w="1704" w:type="dxa"/>
            <w:vMerge/>
            <w:vAlign w:val="center"/>
          </w:tcPr>
          <w:p w14:paraId="751560D5" w14:textId="77777777" w:rsidR="00A64C2B" w:rsidRDefault="00A64C2B">
            <w:pPr>
              <w:spacing w:line="360" w:lineRule="auto"/>
              <w:jc w:val="center"/>
              <w:rPr>
                <w:rFonts w:asciiTheme="majorEastAsia" w:eastAsiaTheme="majorEastAsia" w:hAnsiTheme="majorEastAsia" w:cstheme="majorEastAsia"/>
                <w:b/>
                <w:bCs/>
                <w:sz w:val="16"/>
                <w:szCs w:val="16"/>
              </w:rPr>
            </w:pPr>
          </w:p>
        </w:tc>
        <w:tc>
          <w:tcPr>
            <w:tcW w:w="5113" w:type="dxa"/>
            <w:gridSpan w:val="2"/>
            <w:vAlign w:val="center"/>
          </w:tcPr>
          <w:p w14:paraId="5030BB79"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耐火隔热性≥2.00h</w:t>
            </w:r>
          </w:p>
          <w:p w14:paraId="7894E09A"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耐火完整性≥2.00h</w:t>
            </w:r>
          </w:p>
        </w:tc>
        <w:tc>
          <w:tcPr>
            <w:tcW w:w="1705" w:type="dxa"/>
            <w:vAlign w:val="center"/>
          </w:tcPr>
          <w:p w14:paraId="02797760"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A2.00</w:t>
            </w:r>
          </w:p>
        </w:tc>
      </w:tr>
      <w:tr w:rsidR="00A64C2B" w14:paraId="6FD548EC" w14:textId="77777777">
        <w:trPr>
          <w:trHeight w:val="854"/>
          <w:jc w:val="center"/>
        </w:trPr>
        <w:tc>
          <w:tcPr>
            <w:tcW w:w="1704" w:type="dxa"/>
            <w:vMerge/>
            <w:vAlign w:val="center"/>
          </w:tcPr>
          <w:p w14:paraId="5E2455C0" w14:textId="77777777" w:rsidR="00A64C2B" w:rsidRDefault="00A64C2B">
            <w:pPr>
              <w:spacing w:line="360" w:lineRule="auto"/>
              <w:jc w:val="center"/>
              <w:rPr>
                <w:rFonts w:asciiTheme="majorEastAsia" w:eastAsiaTheme="majorEastAsia" w:hAnsiTheme="majorEastAsia" w:cstheme="majorEastAsia"/>
                <w:b/>
                <w:bCs/>
                <w:sz w:val="16"/>
                <w:szCs w:val="16"/>
              </w:rPr>
            </w:pPr>
          </w:p>
        </w:tc>
        <w:tc>
          <w:tcPr>
            <w:tcW w:w="5113" w:type="dxa"/>
            <w:gridSpan w:val="2"/>
            <w:vAlign w:val="center"/>
          </w:tcPr>
          <w:p w14:paraId="32FA93D6"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耐火隔热性≥3.00h</w:t>
            </w:r>
          </w:p>
          <w:p w14:paraId="52065547"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耐火完整性≥3.00h</w:t>
            </w:r>
          </w:p>
        </w:tc>
        <w:tc>
          <w:tcPr>
            <w:tcW w:w="1705" w:type="dxa"/>
            <w:vAlign w:val="center"/>
          </w:tcPr>
          <w:p w14:paraId="58026B25"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A3.00</w:t>
            </w:r>
          </w:p>
        </w:tc>
      </w:tr>
      <w:tr w:rsidR="00A64C2B" w14:paraId="304CE08C" w14:textId="77777777">
        <w:trPr>
          <w:trHeight w:val="502"/>
          <w:jc w:val="center"/>
        </w:trPr>
        <w:tc>
          <w:tcPr>
            <w:tcW w:w="1704" w:type="dxa"/>
            <w:vMerge w:val="restart"/>
            <w:vAlign w:val="center"/>
          </w:tcPr>
          <w:p w14:paraId="645B87CF" w14:textId="77777777" w:rsidR="00A64C2B" w:rsidRDefault="00000000">
            <w:pPr>
              <w:tabs>
                <w:tab w:val="left" w:pos="467"/>
              </w:tabs>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部分隔热防火门</w:t>
            </w:r>
          </w:p>
          <w:p w14:paraId="2675F6A1" w14:textId="77777777" w:rsidR="00A64C2B" w:rsidRDefault="00000000">
            <w:pPr>
              <w:tabs>
                <w:tab w:val="left" w:pos="467"/>
              </w:tabs>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（B类）</w:t>
            </w:r>
          </w:p>
        </w:tc>
        <w:tc>
          <w:tcPr>
            <w:tcW w:w="1704" w:type="dxa"/>
            <w:vMerge w:val="restart"/>
            <w:vAlign w:val="center"/>
          </w:tcPr>
          <w:p w14:paraId="16833D95"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耐火隔热性≥0.50h</w:t>
            </w:r>
          </w:p>
          <w:p w14:paraId="43DE2E5B" w14:textId="77777777" w:rsidR="00A64C2B" w:rsidRDefault="00A64C2B">
            <w:pPr>
              <w:spacing w:line="240" w:lineRule="auto"/>
              <w:jc w:val="center"/>
              <w:rPr>
                <w:rFonts w:asciiTheme="majorEastAsia" w:eastAsiaTheme="majorEastAsia" w:hAnsiTheme="majorEastAsia" w:cstheme="majorEastAsia"/>
                <w:b/>
                <w:bCs/>
                <w:sz w:val="16"/>
                <w:szCs w:val="16"/>
              </w:rPr>
            </w:pPr>
          </w:p>
        </w:tc>
        <w:tc>
          <w:tcPr>
            <w:tcW w:w="3409" w:type="dxa"/>
            <w:vAlign w:val="center"/>
          </w:tcPr>
          <w:p w14:paraId="3DA53FDC"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耐火完整性≥1.00h</w:t>
            </w:r>
          </w:p>
        </w:tc>
        <w:tc>
          <w:tcPr>
            <w:tcW w:w="1705" w:type="dxa"/>
            <w:vAlign w:val="center"/>
          </w:tcPr>
          <w:p w14:paraId="078FBCDB"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B1.00</w:t>
            </w:r>
          </w:p>
        </w:tc>
      </w:tr>
      <w:tr w:rsidR="00A64C2B" w14:paraId="65CA2FF8" w14:textId="77777777">
        <w:trPr>
          <w:trHeight w:val="452"/>
          <w:jc w:val="center"/>
        </w:trPr>
        <w:tc>
          <w:tcPr>
            <w:tcW w:w="1704" w:type="dxa"/>
            <w:vMerge/>
            <w:vAlign w:val="center"/>
          </w:tcPr>
          <w:p w14:paraId="104F1D2D" w14:textId="77777777" w:rsidR="00A64C2B" w:rsidRDefault="00A64C2B">
            <w:pPr>
              <w:spacing w:line="360" w:lineRule="auto"/>
              <w:jc w:val="center"/>
              <w:rPr>
                <w:rFonts w:asciiTheme="majorEastAsia" w:eastAsiaTheme="majorEastAsia" w:hAnsiTheme="majorEastAsia" w:cstheme="majorEastAsia"/>
                <w:b/>
                <w:bCs/>
                <w:sz w:val="16"/>
                <w:szCs w:val="16"/>
              </w:rPr>
            </w:pPr>
          </w:p>
        </w:tc>
        <w:tc>
          <w:tcPr>
            <w:tcW w:w="1704" w:type="dxa"/>
            <w:vMerge/>
            <w:vAlign w:val="center"/>
          </w:tcPr>
          <w:p w14:paraId="461EF14F" w14:textId="77777777" w:rsidR="00A64C2B" w:rsidRDefault="00A64C2B">
            <w:pPr>
              <w:spacing w:line="240" w:lineRule="auto"/>
              <w:jc w:val="center"/>
              <w:rPr>
                <w:rFonts w:asciiTheme="majorEastAsia" w:eastAsiaTheme="majorEastAsia" w:hAnsiTheme="majorEastAsia" w:cstheme="majorEastAsia"/>
                <w:b/>
                <w:bCs/>
                <w:sz w:val="16"/>
                <w:szCs w:val="16"/>
              </w:rPr>
            </w:pPr>
          </w:p>
        </w:tc>
        <w:tc>
          <w:tcPr>
            <w:tcW w:w="3409" w:type="dxa"/>
            <w:vAlign w:val="center"/>
          </w:tcPr>
          <w:p w14:paraId="2C1C32C0"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耐火完整性≥1.50h</w:t>
            </w:r>
          </w:p>
        </w:tc>
        <w:tc>
          <w:tcPr>
            <w:tcW w:w="1705" w:type="dxa"/>
            <w:vAlign w:val="center"/>
          </w:tcPr>
          <w:p w14:paraId="50D3BB6D"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B1.50</w:t>
            </w:r>
          </w:p>
        </w:tc>
      </w:tr>
      <w:tr w:rsidR="00A64C2B" w14:paraId="556D8ACC" w14:textId="77777777">
        <w:trPr>
          <w:trHeight w:val="467"/>
          <w:jc w:val="center"/>
        </w:trPr>
        <w:tc>
          <w:tcPr>
            <w:tcW w:w="1704" w:type="dxa"/>
            <w:vMerge/>
            <w:vAlign w:val="center"/>
          </w:tcPr>
          <w:p w14:paraId="189F221A" w14:textId="77777777" w:rsidR="00A64C2B" w:rsidRDefault="00A64C2B">
            <w:pPr>
              <w:spacing w:line="360" w:lineRule="auto"/>
              <w:jc w:val="center"/>
              <w:rPr>
                <w:rFonts w:asciiTheme="majorEastAsia" w:eastAsiaTheme="majorEastAsia" w:hAnsiTheme="majorEastAsia" w:cstheme="majorEastAsia"/>
                <w:b/>
                <w:bCs/>
                <w:sz w:val="16"/>
                <w:szCs w:val="16"/>
              </w:rPr>
            </w:pPr>
          </w:p>
        </w:tc>
        <w:tc>
          <w:tcPr>
            <w:tcW w:w="1704" w:type="dxa"/>
            <w:vMerge/>
            <w:vAlign w:val="center"/>
          </w:tcPr>
          <w:p w14:paraId="2BEBED3A" w14:textId="77777777" w:rsidR="00A64C2B" w:rsidRDefault="00A64C2B">
            <w:pPr>
              <w:spacing w:line="240" w:lineRule="auto"/>
              <w:jc w:val="center"/>
              <w:rPr>
                <w:rFonts w:asciiTheme="majorEastAsia" w:eastAsiaTheme="majorEastAsia" w:hAnsiTheme="majorEastAsia" w:cstheme="majorEastAsia"/>
                <w:b/>
                <w:bCs/>
                <w:sz w:val="16"/>
                <w:szCs w:val="16"/>
              </w:rPr>
            </w:pPr>
          </w:p>
        </w:tc>
        <w:tc>
          <w:tcPr>
            <w:tcW w:w="3409" w:type="dxa"/>
            <w:vAlign w:val="center"/>
          </w:tcPr>
          <w:p w14:paraId="14F8A33D"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耐火完整性≥2.00h</w:t>
            </w:r>
          </w:p>
        </w:tc>
        <w:tc>
          <w:tcPr>
            <w:tcW w:w="1705" w:type="dxa"/>
            <w:vAlign w:val="center"/>
          </w:tcPr>
          <w:p w14:paraId="219B147C"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B2.00</w:t>
            </w:r>
          </w:p>
        </w:tc>
      </w:tr>
      <w:tr w:rsidR="00A64C2B" w14:paraId="6EDD7235" w14:textId="77777777">
        <w:trPr>
          <w:trHeight w:val="482"/>
          <w:jc w:val="center"/>
        </w:trPr>
        <w:tc>
          <w:tcPr>
            <w:tcW w:w="1704" w:type="dxa"/>
            <w:vMerge/>
            <w:vAlign w:val="center"/>
          </w:tcPr>
          <w:p w14:paraId="6672A553" w14:textId="77777777" w:rsidR="00A64C2B" w:rsidRDefault="00A64C2B">
            <w:pPr>
              <w:spacing w:line="360" w:lineRule="auto"/>
              <w:jc w:val="center"/>
              <w:rPr>
                <w:rFonts w:asciiTheme="majorEastAsia" w:eastAsiaTheme="majorEastAsia" w:hAnsiTheme="majorEastAsia" w:cstheme="majorEastAsia"/>
                <w:b/>
                <w:bCs/>
                <w:sz w:val="16"/>
                <w:szCs w:val="16"/>
              </w:rPr>
            </w:pPr>
          </w:p>
        </w:tc>
        <w:tc>
          <w:tcPr>
            <w:tcW w:w="1704" w:type="dxa"/>
            <w:vMerge/>
            <w:vAlign w:val="center"/>
          </w:tcPr>
          <w:p w14:paraId="573D4C99" w14:textId="77777777" w:rsidR="00A64C2B" w:rsidRDefault="00A64C2B">
            <w:pPr>
              <w:spacing w:line="240" w:lineRule="auto"/>
              <w:jc w:val="center"/>
              <w:rPr>
                <w:rFonts w:asciiTheme="majorEastAsia" w:eastAsiaTheme="majorEastAsia" w:hAnsiTheme="majorEastAsia" w:cstheme="majorEastAsia"/>
                <w:b/>
                <w:bCs/>
                <w:sz w:val="16"/>
                <w:szCs w:val="16"/>
              </w:rPr>
            </w:pPr>
          </w:p>
        </w:tc>
        <w:tc>
          <w:tcPr>
            <w:tcW w:w="3409" w:type="dxa"/>
            <w:vAlign w:val="center"/>
          </w:tcPr>
          <w:p w14:paraId="65B0758D"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耐火完整性≥3.00h</w:t>
            </w:r>
          </w:p>
        </w:tc>
        <w:tc>
          <w:tcPr>
            <w:tcW w:w="1705" w:type="dxa"/>
            <w:vAlign w:val="center"/>
          </w:tcPr>
          <w:p w14:paraId="3D9A989C"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B3.00</w:t>
            </w:r>
          </w:p>
        </w:tc>
      </w:tr>
      <w:tr w:rsidR="00A64C2B" w14:paraId="1D80C124" w14:textId="77777777">
        <w:trPr>
          <w:trHeight w:val="482"/>
          <w:jc w:val="center"/>
        </w:trPr>
        <w:tc>
          <w:tcPr>
            <w:tcW w:w="1704" w:type="dxa"/>
            <w:vMerge w:val="restart"/>
            <w:vAlign w:val="center"/>
          </w:tcPr>
          <w:p w14:paraId="40735DC8" w14:textId="77777777" w:rsidR="00A64C2B" w:rsidRDefault="00000000">
            <w:pPr>
              <w:tabs>
                <w:tab w:val="left" w:pos="542"/>
              </w:tabs>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非隔热防火门</w:t>
            </w:r>
          </w:p>
          <w:p w14:paraId="24E18552" w14:textId="77777777" w:rsidR="00A64C2B" w:rsidRDefault="00000000">
            <w:pPr>
              <w:tabs>
                <w:tab w:val="left" w:pos="542"/>
              </w:tabs>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（C类）</w:t>
            </w:r>
          </w:p>
        </w:tc>
        <w:tc>
          <w:tcPr>
            <w:tcW w:w="5113" w:type="dxa"/>
            <w:gridSpan w:val="2"/>
            <w:vAlign w:val="center"/>
          </w:tcPr>
          <w:p w14:paraId="7AC44F16"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耐火完整性≥1.00h</w:t>
            </w:r>
          </w:p>
        </w:tc>
        <w:tc>
          <w:tcPr>
            <w:tcW w:w="1705" w:type="dxa"/>
            <w:vAlign w:val="center"/>
          </w:tcPr>
          <w:p w14:paraId="581AF6F4"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C1.00</w:t>
            </w:r>
          </w:p>
        </w:tc>
      </w:tr>
      <w:tr w:rsidR="00A64C2B" w14:paraId="5271E5D3" w14:textId="77777777">
        <w:trPr>
          <w:trHeight w:val="472"/>
          <w:jc w:val="center"/>
        </w:trPr>
        <w:tc>
          <w:tcPr>
            <w:tcW w:w="1704" w:type="dxa"/>
            <w:vMerge/>
            <w:vAlign w:val="center"/>
          </w:tcPr>
          <w:p w14:paraId="6F7E3507" w14:textId="77777777" w:rsidR="00A64C2B" w:rsidRDefault="00A64C2B">
            <w:pPr>
              <w:spacing w:line="360" w:lineRule="auto"/>
              <w:jc w:val="center"/>
              <w:rPr>
                <w:rFonts w:asciiTheme="majorEastAsia" w:eastAsiaTheme="majorEastAsia" w:hAnsiTheme="majorEastAsia" w:cstheme="majorEastAsia"/>
                <w:b/>
                <w:bCs/>
                <w:sz w:val="16"/>
                <w:szCs w:val="16"/>
              </w:rPr>
            </w:pPr>
          </w:p>
        </w:tc>
        <w:tc>
          <w:tcPr>
            <w:tcW w:w="5113" w:type="dxa"/>
            <w:gridSpan w:val="2"/>
            <w:vAlign w:val="center"/>
          </w:tcPr>
          <w:p w14:paraId="57C53B29"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耐火完整性≥1.50h</w:t>
            </w:r>
          </w:p>
        </w:tc>
        <w:tc>
          <w:tcPr>
            <w:tcW w:w="1705" w:type="dxa"/>
            <w:vAlign w:val="center"/>
          </w:tcPr>
          <w:p w14:paraId="447B8A35"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C1.50</w:t>
            </w:r>
          </w:p>
        </w:tc>
      </w:tr>
      <w:tr w:rsidR="00A64C2B" w14:paraId="31C9EC80" w14:textId="77777777">
        <w:trPr>
          <w:trHeight w:val="517"/>
          <w:jc w:val="center"/>
        </w:trPr>
        <w:tc>
          <w:tcPr>
            <w:tcW w:w="1704" w:type="dxa"/>
            <w:vMerge/>
            <w:vAlign w:val="center"/>
          </w:tcPr>
          <w:p w14:paraId="768AAFEF" w14:textId="77777777" w:rsidR="00A64C2B" w:rsidRDefault="00A64C2B">
            <w:pPr>
              <w:spacing w:line="360" w:lineRule="auto"/>
              <w:jc w:val="center"/>
              <w:rPr>
                <w:rFonts w:asciiTheme="majorEastAsia" w:eastAsiaTheme="majorEastAsia" w:hAnsiTheme="majorEastAsia" w:cstheme="majorEastAsia"/>
                <w:b/>
                <w:bCs/>
                <w:sz w:val="16"/>
                <w:szCs w:val="16"/>
              </w:rPr>
            </w:pPr>
          </w:p>
        </w:tc>
        <w:tc>
          <w:tcPr>
            <w:tcW w:w="5113" w:type="dxa"/>
            <w:gridSpan w:val="2"/>
            <w:vAlign w:val="center"/>
          </w:tcPr>
          <w:p w14:paraId="418C4D53"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耐火完整性≥2.00h</w:t>
            </w:r>
          </w:p>
        </w:tc>
        <w:tc>
          <w:tcPr>
            <w:tcW w:w="1705" w:type="dxa"/>
            <w:vAlign w:val="center"/>
          </w:tcPr>
          <w:p w14:paraId="3E7F3967"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C2.00</w:t>
            </w:r>
          </w:p>
        </w:tc>
      </w:tr>
      <w:tr w:rsidR="00A64C2B" w14:paraId="01E20E35" w14:textId="77777777">
        <w:trPr>
          <w:trHeight w:val="582"/>
          <w:jc w:val="center"/>
        </w:trPr>
        <w:tc>
          <w:tcPr>
            <w:tcW w:w="1704" w:type="dxa"/>
            <w:vMerge/>
            <w:vAlign w:val="center"/>
          </w:tcPr>
          <w:p w14:paraId="2A82BA4D" w14:textId="77777777" w:rsidR="00A64C2B" w:rsidRDefault="00A64C2B">
            <w:pPr>
              <w:spacing w:line="360" w:lineRule="auto"/>
              <w:jc w:val="center"/>
              <w:rPr>
                <w:rFonts w:asciiTheme="majorEastAsia" w:eastAsiaTheme="majorEastAsia" w:hAnsiTheme="majorEastAsia" w:cstheme="majorEastAsia"/>
                <w:b/>
                <w:bCs/>
                <w:sz w:val="16"/>
                <w:szCs w:val="16"/>
              </w:rPr>
            </w:pPr>
          </w:p>
        </w:tc>
        <w:tc>
          <w:tcPr>
            <w:tcW w:w="5113" w:type="dxa"/>
            <w:gridSpan w:val="2"/>
            <w:vAlign w:val="center"/>
          </w:tcPr>
          <w:p w14:paraId="7431E09B"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耐火完整性≥3.00h</w:t>
            </w:r>
          </w:p>
        </w:tc>
        <w:tc>
          <w:tcPr>
            <w:tcW w:w="1705" w:type="dxa"/>
            <w:vAlign w:val="center"/>
          </w:tcPr>
          <w:p w14:paraId="388282D6" w14:textId="77777777" w:rsidR="00A64C2B" w:rsidRDefault="00000000">
            <w:pPr>
              <w:spacing w:line="240" w:lineRule="auto"/>
              <w:jc w:val="center"/>
              <w:rPr>
                <w:rFonts w:asciiTheme="majorEastAsia" w:eastAsiaTheme="majorEastAsia" w:hAnsiTheme="majorEastAsia" w:cstheme="majorEastAsia"/>
                <w:b/>
                <w:bCs/>
                <w:sz w:val="16"/>
                <w:szCs w:val="16"/>
              </w:rPr>
            </w:pPr>
            <w:r>
              <w:rPr>
                <w:rFonts w:asciiTheme="majorEastAsia" w:eastAsiaTheme="majorEastAsia" w:hAnsiTheme="majorEastAsia" w:cstheme="majorEastAsia" w:hint="eastAsia"/>
                <w:b/>
                <w:bCs/>
                <w:sz w:val="16"/>
                <w:szCs w:val="16"/>
              </w:rPr>
              <w:t>C3.00</w:t>
            </w:r>
          </w:p>
        </w:tc>
      </w:tr>
    </w:tbl>
    <w:p w14:paraId="5847BF26" w14:textId="77777777" w:rsidR="00A64C2B" w:rsidRDefault="00000000">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注：</w:t>
      </w:r>
      <w:r>
        <w:rPr>
          <w:rFonts w:ascii="仿宋_GB2312" w:eastAsia="仿宋_GB2312" w:hAnsi="仿宋_GB2312" w:cs="仿宋_GB2312" w:hint="eastAsia"/>
          <w:sz w:val="32"/>
          <w:szCs w:val="32"/>
        </w:rPr>
        <w:t>1.医疗建筑内不同位置防火门的等级要求根据《建筑防火通用规范》GB55037-2022</w:t>
      </w:r>
      <w:r>
        <w:rPr>
          <w:rFonts w:ascii="仿宋_GB2312" w:eastAsia="仿宋_GB2312" w:hAnsi="仿宋_GB2312" w:cs="仿宋_GB2312" w:hint="eastAsia"/>
          <w:spacing w:val="-60"/>
          <w:sz w:val="32"/>
          <w:szCs w:val="32"/>
        </w:rPr>
        <w:t xml:space="preserve"> </w:t>
      </w:r>
      <w:r>
        <w:rPr>
          <w:rFonts w:ascii="仿宋_GB2312" w:eastAsia="仿宋_GB2312" w:hAnsi="仿宋_GB2312" w:cs="仿宋_GB2312" w:hint="eastAsia"/>
          <w:sz w:val="32"/>
          <w:szCs w:val="32"/>
        </w:rPr>
        <w:t>规定安装。</w:t>
      </w:r>
    </w:p>
    <w:p w14:paraId="537D01FA" w14:textId="77777777" w:rsidR="00A64C2B"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2.防火门按上表格进行报价（标注双扇或单扇、材质）</w:t>
      </w:r>
    </w:p>
    <w:sectPr w:rsidR="00A64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2B"/>
    <w:rsid w:val="002A2307"/>
    <w:rsid w:val="00A64C2B"/>
    <w:rsid w:val="087A5A58"/>
    <w:rsid w:val="304D2CCC"/>
    <w:rsid w:val="3A0622DA"/>
    <w:rsid w:val="44DD03BA"/>
    <w:rsid w:val="495E1FB7"/>
    <w:rsid w:val="65EA602F"/>
    <w:rsid w:val="6F2E7BFA"/>
    <w:rsid w:val="7D001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79DB9"/>
  <w15:docId w15:val="{1B438E8E-CCE5-4AF7-AE35-5E7EE66B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54"/>
      <w:ind w:left="720"/>
    </w:pPr>
    <w:rPr>
      <w:rFonts w:ascii="宋体" w:eastAsia="宋体" w:hAnsi="宋体"/>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dc:creator>
  <cp:lastModifiedBy>330</cp:lastModifiedBy>
  <cp:revision>2</cp:revision>
  <dcterms:created xsi:type="dcterms:W3CDTF">2024-04-28T12:57:00Z</dcterms:created>
  <dcterms:modified xsi:type="dcterms:W3CDTF">2024-04-28T12:57:00Z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