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Theme="minorEastAsia" w:hAnsiTheme="minorEastAsia" w:eastAsiaTheme="minorEastAsia" w:cstheme="minorEastAsia"/>
          <w:lang w:val="en-US" w:eastAsia="zh-CN"/>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SCFY-YXZB202404-011（单）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5.6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4"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89" w:type="pct"/>
            <w:noWrap w:val="0"/>
            <w:vAlign w:val="center"/>
          </w:tcPr>
          <w:p>
            <w:pPr>
              <w:widowControl/>
              <w:jc w:val="center"/>
              <w:textAlignment w:val="center"/>
              <w:rPr>
                <w:rFonts w:hint="default" w:ascii="宋体" w:hAnsi="宋体" w:eastAsia="宋体"/>
                <w:lang w:val="en-US" w:eastAsia="zh-CN"/>
              </w:rPr>
            </w:pPr>
            <w:r>
              <w:rPr>
                <w:rFonts w:hint="eastAsia"/>
                <w:lang w:eastAsia="zh-CN"/>
              </w:rPr>
              <w:t>一次性精子分析板</w:t>
            </w:r>
          </w:p>
        </w:tc>
        <w:tc>
          <w:tcPr>
            <w:tcW w:w="48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8元</w:t>
            </w:r>
          </w:p>
        </w:tc>
        <w:tc>
          <w:tcPr>
            <w:tcW w:w="44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7000人份</w:t>
            </w:r>
          </w:p>
        </w:tc>
        <w:tc>
          <w:tcPr>
            <w:tcW w:w="3231" w:type="pct"/>
            <w:noWrap w:val="0"/>
            <w:vAlign w:val="center"/>
          </w:tcPr>
          <w:p>
            <w:pPr>
              <w:widowControl/>
              <w:numPr>
                <w:ilvl w:val="0"/>
                <w:numId w:val="0"/>
              </w:numPr>
              <w:ind w:leftChars="0"/>
              <w:jc w:val="both"/>
              <w:textAlignment w:val="center"/>
              <w:rPr>
                <w:rFonts w:hint="eastAsia" w:ascii="宋体" w:hAnsi="宋体" w:eastAsia="宋体"/>
                <w:sz w:val="21"/>
                <w:szCs w:val="21"/>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 xml:space="preserve">1. </w:t>
            </w:r>
            <w:r>
              <w:rPr>
                <w:rFonts w:hint="eastAsia" w:ascii="宋体" w:hAnsi="宋体" w:eastAsia="宋体"/>
                <w:sz w:val="21"/>
                <w:szCs w:val="21"/>
                <w:lang w:val="en-US" w:eastAsia="zh-CN"/>
              </w:rPr>
              <w:t>配合我院现有设备全自动精液分析仪（品牌：中国赛司医疗，型号：SAS-DM6）。</w:t>
            </w:r>
          </w:p>
          <w:p>
            <w:pPr>
              <w:widowControl/>
              <w:numPr>
                <w:ilvl w:val="0"/>
                <w:numId w:val="0"/>
              </w:numPr>
              <w:ind w:leftChars="0"/>
              <w:jc w:val="both"/>
              <w:textAlignment w:val="center"/>
              <w:rPr>
                <w:rFonts w:hint="default" w:ascii="宋体" w:hAnsi="宋体" w:eastAsia="宋体"/>
                <w:sz w:val="21"/>
                <w:szCs w:val="21"/>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2.</w:t>
            </w:r>
            <w:r>
              <w:rPr>
                <w:rFonts w:hint="eastAsia" w:ascii="宋体" w:hAnsi="宋体" w:eastAsia="宋体"/>
                <w:sz w:val="21"/>
                <w:szCs w:val="21"/>
                <w:lang w:val="en-US" w:eastAsia="zh-CN"/>
              </w:rPr>
              <w:t>用于检测精子质量。</w:t>
            </w:r>
          </w:p>
          <w:p>
            <w:pPr>
              <w:widowControl/>
              <w:numPr>
                <w:ilvl w:val="0"/>
                <w:numId w:val="0"/>
              </w:numPr>
              <w:ind w:leftChars="0"/>
              <w:jc w:val="both"/>
              <w:textAlignment w:val="center"/>
              <w:rPr>
                <w:rFonts w:hint="default"/>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3.保证使用及</w:t>
            </w:r>
            <w:bookmarkStart w:id="135" w:name="_GoBack"/>
            <w:bookmarkEnd w:id="135"/>
            <w:r>
              <w:rPr>
                <w:rFonts w:hint="eastAsia" w:ascii="宋体" w:hAnsi="宋体" w:eastAsia="宋体" w:cs="仿宋"/>
                <w:bCs w:val="0"/>
                <w:sz w:val="21"/>
                <w:szCs w:val="21"/>
                <w:lang w:val="en-US" w:eastAsia="zh-CN"/>
              </w:rPr>
              <w:t>分析结果准确性的</w:t>
            </w:r>
            <w:r>
              <w:rPr>
                <w:rFonts w:hint="eastAsia" w:ascii="宋体" w:hAnsi="宋体" w:eastAsia="宋体"/>
                <w:sz w:val="21"/>
                <w:szCs w:val="21"/>
                <w:lang w:val="en-US" w:eastAsia="zh-CN"/>
              </w:rPr>
              <w:t>一次性使用耗材。</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p>
    <w:p>
      <w:pPr>
        <w:shd w:val="clear"/>
      </w:pPr>
    </w:p>
    <w:p>
      <w:pPr>
        <w:widowControl/>
        <w:shd w:val="clear"/>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3、品目及报价表（格式见附件4）</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4、规格型号、配置及偏离表（格式见附件4）</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6、企业营业执照（复印件）</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7、</w:t>
      </w:r>
      <w:r>
        <w:rPr>
          <w:rFonts w:hint="eastAsia" w:ascii="仿宋_GB2312" w:hAnsi="Segoe UI" w:eastAsia="仿宋_GB2312" w:cs="Segoe UI"/>
          <w:color w:val="000000" w:themeColor="text1"/>
          <w:kern w:val="0"/>
          <w:sz w:val="24"/>
          <w:szCs w:val="24"/>
          <w14:textFill>
            <w14:solidFill>
              <w14:schemeClr w14:val="tx1"/>
            </w14:solidFill>
          </w14:textFill>
        </w:rPr>
        <w:t>组织机构代码证、税务登记证（复印件）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9、生产厂家授权书（投标人不是生产厂家的）</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16、产品质量及货源保证书</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17、售后</w:t>
      </w:r>
      <w:r>
        <w:rPr>
          <w:rFonts w:hint="eastAsia" w:ascii="仿宋_GB2312" w:hAnsi="Segoe UI" w:eastAsia="仿宋_GB2312" w:cs="Segoe UI"/>
          <w:color w:val="000000" w:themeColor="text1"/>
          <w:kern w:val="0"/>
          <w:sz w:val="24"/>
          <w:szCs w:val="24"/>
          <w14:textFill>
            <w14:solidFill>
              <w14:schemeClr w14:val="tx1"/>
            </w14:solidFill>
          </w14:textFill>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19、产品说明书或</w:t>
      </w:r>
      <w:r>
        <w:rPr>
          <w:rFonts w:hint="eastAsia" w:ascii="仿宋_GB2312" w:hAnsi="Segoe UI" w:eastAsia="仿宋_GB2312" w:cs="Segoe UI"/>
          <w:color w:val="000000" w:themeColor="text1"/>
          <w:kern w:val="0"/>
          <w:sz w:val="24"/>
          <w:szCs w:val="24"/>
          <w14:textFill>
            <w14:solidFill>
              <w14:schemeClr w14:val="tx1"/>
            </w14:solidFill>
          </w14:textFill>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21、如有</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如：卫生许可证、药品经营许可证、生产批件或新药证书等</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22、</w:t>
      </w:r>
      <w:r>
        <w:rPr>
          <w:rFonts w:hint="eastAsia" w:ascii="仿宋_GB2312" w:hAnsi="Segoe UI" w:eastAsia="仿宋_GB2312" w:cs="Segoe UI"/>
          <w:color w:val="000000" w:themeColor="text1"/>
          <w:spacing w:val="8"/>
          <w:kern w:val="0"/>
          <w:sz w:val="24"/>
          <w:szCs w:val="24"/>
          <w14:textFill>
            <w14:solidFill>
              <w14:schemeClr w14:val="tx1"/>
            </w14:solidFill>
          </w14:textFill>
        </w:rPr>
        <w:t>如有</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14:textFill>
            <w14:solidFill>
              <w14:schemeClr w14:val="tx1"/>
            </w14:solidFill>
          </w14:textFill>
        </w:rPr>
        <w:t>提</w:t>
      </w:r>
      <w:r>
        <w:rPr>
          <w:rFonts w:hint="eastAsia" w:ascii="仿宋_GB2312" w:hAnsi="Segoe UI" w:eastAsia="仿宋_GB2312" w:cs="Segoe UI"/>
          <w:color w:val="000000" w:themeColor="text1"/>
          <w:kern w:val="0"/>
          <w:sz w:val="24"/>
          <w:szCs w:val="24"/>
          <w14:textFill>
            <w14:solidFill>
              <w14:schemeClr w14:val="tx1"/>
            </w14:solidFill>
          </w14:textFill>
        </w:rPr>
        <w:t>供集采平台挂网截图</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23、经办人</w:t>
      </w:r>
      <w:r>
        <w:rPr>
          <w:rFonts w:hint="eastAsia" w:ascii="仿宋_GB2312" w:hAnsi="Segoe UI" w:eastAsia="仿宋_GB2312" w:cs="Segoe UI"/>
          <w:color w:val="000000" w:themeColor="text1"/>
          <w:kern w:val="0"/>
          <w:sz w:val="24"/>
          <w:szCs w:val="24"/>
          <w14:textFill>
            <w14:solidFill>
              <w14:schemeClr w14:val="tx1"/>
            </w14:solidFill>
          </w14:textFill>
        </w:rPr>
        <w:t>社保缴纳证明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24、反商业贿赂承诺书</w:t>
      </w:r>
      <w:r>
        <w:rPr>
          <w:rFonts w:hint="eastAsia" w:ascii="仿宋_GB2312" w:hAnsi="Segoe UI" w:eastAsia="仿宋_GB2312" w:cs="Segoe UI"/>
          <w:color w:val="000000" w:themeColor="text1"/>
          <w:kern w:val="0"/>
          <w:sz w:val="24"/>
          <w:szCs w:val="24"/>
          <w14:textFill>
            <w14:solidFill>
              <w14:schemeClr w14:val="tx1"/>
            </w14:solidFill>
          </w14:textFill>
        </w:rPr>
        <w:t>（格式见附件</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5</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25、无围标、串标行为承诺书</w:t>
      </w:r>
      <w:r>
        <w:rPr>
          <w:rFonts w:hint="eastAsia" w:ascii="仿宋_GB2312" w:hAnsi="Segoe UI" w:eastAsia="仿宋_GB2312" w:cs="Segoe UI"/>
          <w:color w:val="000000" w:themeColor="text1"/>
          <w:kern w:val="0"/>
          <w:sz w:val="24"/>
          <w:szCs w:val="24"/>
          <w14:textFill>
            <w14:solidFill>
              <w14:schemeClr w14:val="tx1"/>
            </w14:solidFill>
          </w14:textFill>
        </w:rPr>
        <w:t>（格式见附件</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27、</w:t>
      </w:r>
      <w:r>
        <w:rPr>
          <w:rFonts w:hint="eastAsia" w:ascii="仿宋_GB2312" w:hAnsi="Segoe UI" w:eastAsia="仿宋_GB2312" w:cs="Segoe UI"/>
          <w:color w:val="000000" w:themeColor="text1"/>
          <w:kern w:val="0"/>
          <w:sz w:val="24"/>
          <w:szCs w:val="24"/>
          <w14:textFill>
            <w14:solidFill>
              <w14:schemeClr w14:val="tx1"/>
            </w14:solidFill>
          </w14:textFill>
        </w:rPr>
        <w:t>封底。</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p>
    <w:p>
      <w:pPr>
        <w:widowControl/>
        <w:shd w:val="clear"/>
        <w:jc w:val="left"/>
        <w:rPr>
          <w:rFonts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br w:type="page"/>
      </w:r>
    </w:p>
    <w:p>
      <w:pPr>
        <w:widowControl/>
        <w:shd w:val="clear" w:color="auto"/>
        <w:wordWrap w:val="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附件4：主要表格格式</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w:t>
      </w:r>
      <w:r>
        <w:rPr>
          <w:rFonts w:hint="eastAsia" w:ascii="仿宋_GB2312" w:hAnsi="Segoe UI" w:eastAsia="仿宋_GB2312" w:cs="Segoe UI"/>
          <w:color w:val="000000" w:themeColor="text1"/>
          <w:kern w:val="0"/>
          <w:sz w:val="22"/>
          <w:lang w:eastAsia="zh-CN"/>
          <w14:textFill>
            <w14:solidFill>
              <w14:schemeClr w14:val="tx1"/>
            </w14:solidFill>
          </w14:textFill>
        </w:rPr>
        <w:t>（</w:t>
      </w:r>
      <w:r>
        <w:rPr>
          <w:rFonts w:hint="eastAsia" w:ascii="仿宋_GB2312" w:hAnsi="Segoe UI" w:eastAsia="仿宋_GB2312" w:cs="Segoe UI"/>
          <w:color w:val="000000" w:themeColor="text1"/>
          <w:kern w:val="0"/>
          <w:sz w:val="22"/>
          <w14:textFill>
            <w14:solidFill>
              <w14:schemeClr w14:val="tx1"/>
            </w14:solidFill>
          </w14:textFill>
        </w:rPr>
        <w:t>签字或加盖个人名章</w:t>
      </w:r>
      <w:r>
        <w:rPr>
          <w:rFonts w:hint="eastAsia" w:ascii="仿宋_GB2312" w:hAnsi="Segoe UI" w:eastAsia="仿宋_GB2312" w:cs="Segoe UI"/>
          <w:color w:val="000000" w:themeColor="text1"/>
          <w:kern w:val="0"/>
          <w:sz w:val="22"/>
          <w:lang w:eastAsia="zh-CN"/>
          <w14:textFill>
            <w14:solidFill>
              <w14:schemeClr w14:val="tx1"/>
            </w14:solidFill>
          </w14:textFill>
        </w:rPr>
        <w:t>）</w:t>
      </w:r>
      <w:r>
        <w:rPr>
          <w:rFonts w:hint="eastAsia" w:ascii="仿宋_GB2312" w:hAnsi="Segoe UI" w:eastAsia="仿宋_GB2312" w:cs="Segoe UI"/>
          <w:color w:val="000000" w:themeColor="text1"/>
          <w:kern w:val="0"/>
          <w:sz w:val="22"/>
          <w14:textFill>
            <w14:solidFill>
              <w14:schemeClr w14:val="tx1"/>
            </w14:solidFill>
          </w14:textFill>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w:t>
      </w:r>
      <w:r>
        <w:rPr>
          <w:rFonts w:hint="eastAsia" w:ascii="仿宋_GB2312" w:hAnsi="Segoe UI" w:eastAsia="仿宋_GB2312" w:cs="Segoe UI"/>
          <w:color w:val="000000" w:themeColor="text1"/>
          <w:kern w:val="0"/>
          <w:sz w:val="22"/>
          <w:lang w:eastAsia="zh-CN"/>
          <w14:textFill>
            <w14:solidFill>
              <w14:schemeClr w14:val="tx1"/>
            </w14:solidFill>
          </w14:textFill>
        </w:rPr>
        <w:t>（</w:t>
      </w:r>
      <w:r>
        <w:rPr>
          <w:rFonts w:hint="eastAsia" w:ascii="仿宋_GB2312" w:hAnsi="Segoe UI" w:eastAsia="仿宋_GB2312" w:cs="Segoe UI"/>
          <w:color w:val="000000" w:themeColor="text1"/>
          <w:kern w:val="0"/>
          <w:sz w:val="22"/>
          <w14:textFill>
            <w14:solidFill>
              <w14:schemeClr w14:val="tx1"/>
            </w14:solidFill>
          </w14:textFill>
        </w:rPr>
        <w:t>签字或加盖个人名章</w:t>
      </w:r>
      <w:r>
        <w:rPr>
          <w:rFonts w:hint="eastAsia" w:ascii="仿宋_GB2312" w:hAnsi="Segoe UI" w:eastAsia="仿宋_GB2312" w:cs="Segoe UI"/>
          <w:color w:val="000000" w:themeColor="text1"/>
          <w:kern w:val="0"/>
          <w:sz w:val="22"/>
          <w:lang w:eastAsia="zh-CN"/>
          <w14:textFill>
            <w14:solidFill>
              <w14:schemeClr w14:val="tx1"/>
            </w14:solidFill>
          </w14:textFill>
        </w:rPr>
        <w:t>）</w:t>
      </w:r>
      <w:r>
        <w:rPr>
          <w:rFonts w:hint="eastAsia" w:ascii="仿宋_GB2312" w:hAnsi="Segoe UI" w:eastAsia="仿宋_GB2312" w:cs="Segoe UI"/>
          <w:color w:val="000000" w:themeColor="text1"/>
          <w:kern w:val="0"/>
          <w:sz w:val="22"/>
          <w14:textFill>
            <w14:solidFill>
              <w14:schemeClr w14:val="tx1"/>
            </w14:solidFill>
          </w14:textFill>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附件4-3：</w:t>
      </w:r>
    </w:p>
    <w:p>
      <w:pPr>
        <w:pStyle w:val="3"/>
        <w:tabs>
          <w:tab w:val="left" w:pos="720"/>
        </w:tabs>
        <w:spacing w:line="400" w:lineRule="exact"/>
        <w:jc w:val="center"/>
        <w:rPr>
          <w:rFonts w:ascii="仿宋" w:hAnsi="仿宋" w:eastAsia="仿宋" w:cs="仿宋"/>
        </w:rPr>
      </w:pPr>
      <w:bookmarkStart w:id="2" w:name="_Toc21163"/>
      <w:bookmarkStart w:id="3" w:name="_Toc3414"/>
      <w:bookmarkStart w:id="4" w:name="_Toc9234"/>
      <w:bookmarkStart w:id="5" w:name="_Toc1561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10689"/>
      <w:bookmarkStart w:id="9" w:name="_Toc12490"/>
      <w:bookmarkStart w:id="10" w:name="_Toc30494"/>
      <w:bookmarkStart w:id="11" w:name="_Toc30275"/>
      <w:bookmarkStart w:id="12" w:name="_Toc5208"/>
      <w:bookmarkStart w:id="13" w:name="_Toc60"/>
      <w:bookmarkStart w:id="14" w:name="_Toc549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28103"/>
      <w:bookmarkStart w:id="18" w:name="_Toc10183"/>
      <w:bookmarkStart w:id="19" w:name="_Toc13021"/>
      <w:bookmarkStart w:id="20" w:name="_Toc7067"/>
      <w:bookmarkStart w:id="21" w:name="_Toc32214"/>
      <w:bookmarkStart w:id="22" w:name="_Toc10948"/>
      <w:bookmarkStart w:id="23" w:name="_Toc9131"/>
      <w:bookmarkStart w:id="24" w:name="_Toc3081"/>
      <w:bookmarkStart w:id="25" w:name="_Toc3912"/>
      <w:bookmarkStart w:id="26" w:name="_Toc26481"/>
      <w:bookmarkStart w:id="27" w:name="_Toc18513"/>
      <w:bookmarkStart w:id="28" w:name="_Toc8717"/>
      <w:bookmarkStart w:id="29" w:name="_Toc3447"/>
      <w:bookmarkStart w:id="30" w:name="_Toc18879"/>
      <w:bookmarkStart w:id="31" w:name="_Toc3392"/>
      <w:bookmarkStart w:id="32" w:name="_Toc19115"/>
      <w:bookmarkStart w:id="33" w:name="_Toc30080"/>
      <w:r>
        <w:rPr>
          <w:rFonts w:hint="eastAsia" w:ascii="仿宋_GB2312" w:hAnsi="Segoe UI" w:eastAsia="仿宋_GB2312" w:cs="Segoe UI"/>
          <w:color w:val="000000" w:themeColor="text1"/>
          <w:kern w:val="0"/>
          <w:sz w:val="22"/>
          <w14:textFill>
            <w14:solidFill>
              <w14:schemeClr w14:val="tx1"/>
            </w14:solidFill>
          </w14:textFill>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22795"/>
      <w:bookmarkStart w:id="36" w:name="_Toc9042"/>
      <w:bookmarkStart w:id="37" w:name="_Toc10142"/>
      <w:bookmarkStart w:id="38" w:name="_Toc30649"/>
      <w:bookmarkStart w:id="39" w:name="_Toc30920"/>
      <w:bookmarkStart w:id="40" w:name="_Toc23645"/>
      <w:bookmarkStart w:id="41" w:name="_Toc18259"/>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19600"/>
      <w:bookmarkStart w:id="47" w:name="_Toc24117"/>
      <w:bookmarkStart w:id="48" w:name="_Toc21988"/>
      <w:bookmarkStart w:id="49" w:name="_Toc25516"/>
      <w:bookmarkStart w:id="50" w:name="_Toc3534"/>
      <w:bookmarkStart w:id="51" w:name="_Toc26548"/>
      <w:bookmarkStart w:id="52" w:name="_Toc4775"/>
      <w:bookmarkStart w:id="53" w:name="_Toc30083"/>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691"/>
      <w:bookmarkStart w:id="56" w:name="_Toc14887"/>
      <w:bookmarkStart w:id="57" w:name="_Toc3494"/>
      <w:bookmarkStart w:id="58" w:name="_Toc32166"/>
      <w:bookmarkStart w:id="59" w:name="_Toc23192"/>
      <w:bookmarkStart w:id="60" w:name="_Toc16764"/>
      <w:bookmarkStart w:id="61" w:name="_Toc16666"/>
      <w:bookmarkStart w:id="62" w:name="_Toc22198"/>
      <w:bookmarkStart w:id="63" w:name="_Toc27376"/>
      <w:bookmarkStart w:id="64" w:name="_Toc2198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11914"/>
      <w:bookmarkStart w:id="67" w:name="_Toc10013"/>
      <w:bookmarkStart w:id="68" w:name="_Toc14269"/>
      <w:bookmarkStart w:id="69" w:name="_Toc25068"/>
      <w:bookmarkStart w:id="70" w:name="_Toc22606"/>
      <w:bookmarkStart w:id="71" w:name="_Toc4577"/>
      <w:bookmarkStart w:id="72" w:name="_Toc5412"/>
      <w:bookmarkStart w:id="73" w:name="_Toc3943"/>
      <w:bookmarkStart w:id="74" w:name="_Toc1371"/>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13677"/>
      <w:bookmarkStart w:id="78" w:name="_Toc3908"/>
      <w:bookmarkStart w:id="79" w:name="_Toc18935"/>
      <w:bookmarkStart w:id="80" w:name="_Toc10600"/>
      <w:bookmarkStart w:id="81" w:name="_Toc2316"/>
      <w:bookmarkStart w:id="82" w:name="_Toc17108"/>
      <w:bookmarkStart w:id="83" w:name="_Toc31890"/>
      <w:bookmarkStart w:id="84" w:name="_Toc2937"/>
      <w:bookmarkStart w:id="85" w:name="_Toc29190"/>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32365"/>
      <w:bookmarkStart w:id="89" w:name="_Toc1313"/>
      <w:bookmarkStart w:id="90" w:name="_Toc31638"/>
      <w:bookmarkStart w:id="91" w:name="_Toc21351"/>
      <w:bookmarkStart w:id="92" w:name="_Toc14252"/>
      <w:bookmarkStart w:id="93" w:name="_Toc12088"/>
      <w:bookmarkStart w:id="94" w:name="_Toc24122"/>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9589"/>
      <w:bookmarkStart w:id="99" w:name="_Toc27948"/>
      <w:bookmarkStart w:id="100" w:name="_Toc15894"/>
      <w:bookmarkStart w:id="101" w:name="_Toc26609"/>
      <w:bookmarkStart w:id="102" w:name="_Toc9398"/>
      <w:bookmarkStart w:id="103" w:name="_Toc23212"/>
      <w:bookmarkStart w:id="104" w:name="_Toc15083"/>
      <w:bookmarkStart w:id="105" w:name="_Toc18046"/>
      <w:bookmarkStart w:id="106" w:name="_Toc11278"/>
      <w:bookmarkStart w:id="107" w:name="_Toc27985"/>
      <w:bookmarkStart w:id="108" w:name="_Toc29215"/>
      <w:bookmarkStart w:id="109" w:name="_Toc22760"/>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655"/>
      <w:bookmarkStart w:id="111" w:name="_Toc17204"/>
      <w:bookmarkStart w:id="112" w:name="_Toc17741"/>
      <w:bookmarkStart w:id="113" w:name="_Toc14546"/>
      <w:bookmarkStart w:id="114" w:name="_Toc8348"/>
      <w:bookmarkStart w:id="115" w:name="_Toc27767"/>
      <w:bookmarkStart w:id="116" w:name="_Toc4116"/>
      <w:bookmarkStart w:id="117" w:name="_Toc24671"/>
      <w:bookmarkStart w:id="118" w:name="_Toc8940"/>
      <w:bookmarkStart w:id="119" w:name="_Toc24107"/>
      <w:bookmarkStart w:id="120" w:name="_Toc29648"/>
      <w:bookmarkStart w:id="121" w:name="_Toc757"/>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45"/>
      <w:bookmarkStart w:id="124" w:name="_Toc5840"/>
      <w:bookmarkStart w:id="125" w:name="_Toc8524"/>
      <w:bookmarkStart w:id="126" w:name="_Toc22243"/>
      <w:bookmarkStart w:id="127" w:name="_Toc10950"/>
      <w:bookmarkStart w:id="128" w:name="_Toc10308"/>
      <w:bookmarkStart w:id="129" w:name="_Toc14781"/>
      <w:bookmarkStart w:id="130" w:name="_Toc20745"/>
      <w:bookmarkStart w:id="131" w:name="_Toc24280"/>
      <w:bookmarkStart w:id="132" w:name="_Toc15917"/>
      <w:bookmarkStart w:id="133" w:name="_Toc2003"/>
      <w:bookmarkStart w:id="134" w:name="_Toc12682"/>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14:textFill>
            <w14:solidFill>
              <w14:schemeClr w14:val="tx1"/>
            </w14:solidFill>
          </w14:textFill>
        </w:rPr>
      </w:pP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附件4-4：</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pPr>
        <w:widowControl/>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附件4-5：</w:t>
      </w:r>
    </w:p>
    <w:p>
      <w:pPr>
        <w:widowControl/>
        <w:shd w:val="clear" w:color="auto"/>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ab/>
            </w:r>
            <w:r>
              <w:rPr>
                <w:rFonts w:hint="eastAsia" w:ascii="宋体" w:hAnsi="宋体" w:eastAsia="宋体" w:cs="Segoe UI"/>
                <w:color w:val="000000" w:themeColor="text1"/>
                <w:kern w:val="0"/>
                <w:sz w:val="24"/>
                <w:szCs w:val="24"/>
                <w14:textFill>
                  <w14:solidFill>
                    <w14:schemeClr w14:val="tx1"/>
                  </w14:solidFill>
                </w14:textFill>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4.“品目及报价表”需单独密封。</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5、如有配套耗材，请参照此表报价。</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ind w:left="720" w:hanging="72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附件4-6：</w:t>
      </w:r>
      <w:r>
        <w:rPr>
          <w:rFonts w:hint="eastAsia" w:ascii="黑体" w:hAnsi="黑体" w:eastAsia="黑体" w:cs="Segoe UI"/>
          <w:b/>
          <w:bCs/>
          <w:color w:val="000000" w:themeColor="text1"/>
          <w:kern w:val="0"/>
          <w:sz w:val="24"/>
          <w:szCs w:val="24"/>
          <w14:textFill>
            <w14:solidFill>
              <w14:schemeClr w14:val="tx1"/>
            </w14:solidFill>
          </w14:textFill>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4"/>
          <w:szCs w:val="24"/>
          <w:u w:val="single"/>
          <w14:textFill>
            <w14:solidFill>
              <w14:schemeClr w14:val="tx1"/>
            </w14:solidFill>
          </w14:textFill>
        </w:rPr>
        <w:t>“            ”</w:t>
      </w:r>
      <w:r>
        <w:rPr>
          <w:rFonts w:hint="eastAsia" w:ascii="仿宋_GB2312" w:hAnsi="Segoe UI" w:eastAsia="仿宋_GB2312" w:cs="Segoe UI"/>
          <w:color w:val="000000" w:themeColor="text1"/>
          <w:kern w:val="0"/>
          <w:sz w:val="24"/>
          <w:szCs w:val="24"/>
          <w14:textFill>
            <w14:solidFill>
              <w14:schemeClr w14:val="tx1"/>
            </w14:solidFill>
          </w14:textFill>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b/>
          <w:bCs/>
          <w:color w:val="000000" w:themeColor="text1"/>
          <w:kern w:val="0"/>
          <w:sz w:val="24"/>
          <w:szCs w:val="24"/>
          <w:lang w:val="en-US" w:eastAsia="zh-CN"/>
          <w14:textFill>
            <w14:solidFill>
              <w14:schemeClr w14:val="tx1"/>
            </w14:solidFill>
          </w14:textFill>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291"/>
    <w:multiLevelType w:val="singleLevel"/>
    <w:tmpl w:val="51016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161F52"/>
    <w:rsid w:val="022669F2"/>
    <w:rsid w:val="075E1FC2"/>
    <w:rsid w:val="07953CAB"/>
    <w:rsid w:val="07B925A7"/>
    <w:rsid w:val="0BF815CE"/>
    <w:rsid w:val="0C062A11"/>
    <w:rsid w:val="0C716207"/>
    <w:rsid w:val="0E911C5D"/>
    <w:rsid w:val="0E96611E"/>
    <w:rsid w:val="103C350A"/>
    <w:rsid w:val="10954EC2"/>
    <w:rsid w:val="12A81059"/>
    <w:rsid w:val="13121811"/>
    <w:rsid w:val="14456F80"/>
    <w:rsid w:val="15413DFA"/>
    <w:rsid w:val="183222A4"/>
    <w:rsid w:val="187D5F52"/>
    <w:rsid w:val="195D2073"/>
    <w:rsid w:val="1A37043E"/>
    <w:rsid w:val="1D594420"/>
    <w:rsid w:val="1F047C98"/>
    <w:rsid w:val="2262170C"/>
    <w:rsid w:val="228C2840"/>
    <w:rsid w:val="23D628AE"/>
    <w:rsid w:val="26B45C99"/>
    <w:rsid w:val="272816FC"/>
    <w:rsid w:val="28115C73"/>
    <w:rsid w:val="28203DA9"/>
    <w:rsid w:val="2E8A7141"/>
    <w:rsid w:val="327851DE"/>
    <w:rsid w:val="357C4381"/>
    <w:rsid w:val="364F4E7F"/>
    <w:rsid w:val="365344A5"/>
    <w:rsid w:val="396510AC"/>
    <w:rsid w:val="3B2D7142"/>
    <w:rsid w:val="3B4C1295"/>
    <w:rsid w:val="3ED3727D"/>
    <w:rsid w:val="405F3E1B"/>
    <w:rsid w:val="41EE0E8D"/>
    <w:rsid w:val="44DA14CD"/>
    <w:rsid w:val="46CD4878"/>
    <w:rsid w:val="48983A5D"/>
    <w:rsid w:val="49066EC5"/>
    <w:rsid w:val="4AE36A9A"/>
    <w:rsid w:val="4B7A520A"/>
    <w:rsid w:val="4EE10A0C"/>
    <w:rsid w:val="51CB3FD0"/>
    <w:rsid w:val="54407E70"/>
    <w:rsid w:val="5536063D"/>
    <w:rsid w:val="55B75F0E"/>
    <w:rsid w:val="55F211D3"/>
    <w:rsid w:val="577A7592"/>
    <w:rsid w:val="577B25E6"/>
    <w:rsid w:val="59EE5898"/>
    <w:rsid w:val="5A5D2D65"/>
    <w:rsid w:val="5C452678"/>
    <w:rsid w:val="5C7C0F06"/>
    <w:rsid w:val="5FEC0FA4"/>
    <w:rsid w:val="61DB5EE7"/>
    <w:rsid w:val="623634FB"/>
    <w:rsid w:val="62FA0171"/>
    <w:rsid w:val="637366D0"/>
    <w:rsid w:val="63E72E68"/>
    <w:rsid w:val="64ED5044"/>
    <w:rsid w:val="65C660EF"/>
    <w:rsid w:val="65DA011F"/>
    <w:rsid w:val="66D20681"/>
    <w:rsid w:val="67150AF1"/>
    <w:rsid w:val="672843F4"/>
    <w:rsid w:val="6A052BEC"/>
    <w:rsid w:val="6A38583D"/>
    <w:rsid w:val="6A5556C8"/>
    <w:rsid w:val="6C0F1984"/>
    <w:rsid w:val="6CF636C3"/>
    <w:rsid w:val="6CF82393"/>
    <w:rsid w:val="6F375634"/>
    <w:rsid w:val="701306BF"/>
    <w:rsid w:val="710D63F2"/>
    <w:rsid w:val="71D57369"/>
    <w:rsid w:val="75233D75"/>
    <w:rsid w:val="75CD041A"/>
    <w:rsid w:val="76465558"/>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3</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cp:lastPrinted>2024-01-19T03:48:00Z</cp:lastPrinted>
  <dcterms:modified xsi:type="dcterms:W3CDTF">2024-04-29T10:48:40Z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