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35349" w14:textId="77777777" w:rsidR="009D77C6" w:rsidRDefault="009D77C6"/>
    <w:p w14:paraId="2C44A494" w14:textId="77777777" w:rsidR="009D77C6" w:rsidRPr="000B290B" w:rsidRDefault="009D77C6" w:rsidP="009D77C6">
      <w:pPr>
        <w:pStyle w:val="3"/>
        <w:jc w:val="center"/>
        <w:rPr>
          <w:rFonts w:ascii="宋体" w:hAnsi="宋体" w:cs="宋体"/>
          <w:b/>
          <w:bCs w:val="0"/>
          <w:sz w:val="36"/>
          <w:szCs w:val="36"/>
        </w:rPr>
      </w:pPr>
      <w:r w:rsidRPr="009D77C6">
        <w:rPr>
          <w:rFonts w:ascii="宋体" w:hAnsi="宋体" w:cs="宋体"/>
          <w:b/>
          <w:bCs w:val="0"/>
          <w:sz w:val="36"/>
          <w:szCs w:val="36"/>
        </w:rPr>
        <w:t>儿</w:t>
      </w:r>
      <w:proofErr w:type="gramStart"/>
      <w:r w:rsidRPr="009D77C6">
        <w:rPr>
          <w:rFonts w:ascii="宋体" w:hAnsi="宋体" w:cs="宋体"/>
          <w:b/>
          <w:bCs w:val="0"/>
          <w:sz w:val="36"/>
          <w:szCs w:val="36"/>
        </w:rPr>
        <w:t>保相关</w:t>
      </w:r>
      <w:proofErr w:type="gramEnd"/>
      <w:r w:rsidRPr="009D77C6">
        <w:rPr>
          <w:rFonts w:ascii="宋体" w:hAnsi="宋体" w:cs="宋体"/>
          <w:b/>
          <w:bCs w:val="0"/>
          <w:sz w:val="36"/>
          <w:szCs w:val="36"/>
        </w:rPr>
        <w:t>软件及计分册</w:t>
      </w:r>
      <w:r w:rsidRPr="000B290B">
        <w:rPr>
          <w:rFonts w:ascii="宋体" w:hAnsi="宋体" w:cs="宋体" w:hint="eastAsia"/>
          <w:b/>
          <w:bCs w:val="0"/>
          <w:sz w:val="36"/>
          <w:szCs w:val="36"/>
        </w:rPr>
        <w:t>招标参数</w:t>
      </w:r>
    </w:p>
    <w:p w14:paraId="042665DD" w14:textId="77777777" w:rsidR="009D77C6" w:rsidRDefault="009D77C6" w:rsidP="009D77C6">
      <w:pPr>
        <w:pStyle w:val="a8"/>
        <w:ind w:firstLine="420"/>
        <w:rPr>
          <w:rFonts w:hAnsi="宋体" w:cs="宋体"/>
        </w:rPr>
      </w:pPr>
      <w:r>
        <w:rPr>
          <w:rFonts w:hAnsi="宋体" w:cs="宋体" w:hint="eastAsia"/>
          <w:b/>
          <w:sz w:val="24"/>
          <w:szCs w:val="21"/>
        </w:rPr>
        <w:t>前提：本章中标注“★”号的条款为本项目的实质性要求，供应商应全部满足，否</w:t>
      </w:r>
      <w:r>
        <w:rPr>
          <w:rFonts w:hAnsi="宋体" w:cs="宋体" w:hint="eastAsia"/>
          <w:b/>
          <w:sz w:val="24"/>
          <w:szCs w:val="21"/>
          <w:u w:val="single"/>
        </w:rPr>
        <w:t>则</w:t>
      </w:r>
      <w:r>
        <w:rPr>
          <w:rFonts w:hAnsi="宋体" w:cs="宋体" w:hint="eastAsia"/>
          <w:b/>
          <w:sz w:val="24"/>
          <w:szCs w:val="21"/>
        </w:rPr>
        <w:t>其投标文件作无效处理。</w:t>
      </w:r>
    </w:p>
    <w:p w14:paraId="501E7439" w14:textId="77777777" w:rsidR="009D77C6" w:rsidRDefault="009D77C6" w:rsidP="009D77C6">
      <w:pPr>
        <w:pStyle w:val="aa"/>
        <w:numPr>
          <w:ilvl w:val="0"/>
          <w:numId w:val="3"/>
        </w:numPr>
        <w:adjustRightInd w:val="0"/>
        <w:spacing w:beforeLines="50" w:before="156" w:afterLines="50" w:after="156" w:line="300" w:lineRule="exact"/>
        <w:ind w:left="0" w:firstLineChars="0" w:firstLine="0"/>
        <w:contextualSpacing/>
        <w:outlineLvl w:val="0"/>
        <w:rPr>
          <w:rFonts w:ascii="宋体" w:hAnsi="宋体" w:cs="宋体"/>
          <w:b/>
          <w:color w:val="000000"/>
          <w:sz w:val="32"/>
          <w:szCs w:val="32"/>
        </w:rPr>
      </w:pPr>
      <w:r>
        <w:rPr>
          <w:rFonts w:ascii="宋体" w:hAnsi="宋体" w:cs="宋体" w:hint="eastAsia"/>
          <w:b/>
          <w:color w:val="000000"/>
          <w:sz w:val="32"/>
          <w:szCs w:val="32"/>
        </w:rPr>
        <w:t>预算及采购清单</w:t>
      </w:r>
    </w:p>
    <w:p w14:paraId="3B5D9D9A" w14:textId="77777777" w:rsidR="009D77C6" w:rsidRDefault="009D77C6" w:rsidP="009D77C6">
      <w:pPr>
        <w:pStyle w:val="aa"/>
        <w:adjustRightInd w:val="0"/>
        <w:spacing w:beforeLines="50" w:before="156" w:afterLines="50" w:after="156" w:line="300" w:lineRule="exact"/>
        <w:ind w:firstLineChars="0" w:firstLine="0"/>
        <w:contextualSpacing/>
        <w:outlineLvl w:val="0"/>
        <w:rPr>
          <w:rFonts w:ascii="宋体" w:hAnsi="宋体" w:cs="宋体"/>
          <w:b/>
          <w:color w:val="000000"/>
          <w:sz w:val="32"/>
          <w:szCs w:val="32"/>
        </w:rPr>
      </w:pPr>
    </w:p>
    <w:p w14:paraId="1173F032" w14:textId="51A1DC46" w:rsidR="009D77C6" w:rsidRDefault="009D77C6" w:rsidP="009D77C6">
      <w:pPr>
        <w:pStyle w:val="aa"/>
        <w:numPr>
          <w:ilvl w:val="0"/>
          <w:numId w:val="4"/>
        </w:numPr>
        <w:tabs>
          <w:tab w:val="left" w:pos="-108"/>
        </w:tabs>
        <w:adjustRightInd w:val="0"/>
        <w:spacing w:beforeLines="50" w:before="156" w:afterLines="50" w:after="156" w:line="300" w:lineRule="exact"/>
        <w:ind w:left="0" w:firstLine="560"/>
        <w:contextualSpacing/>
        <w:jc w:val="left"/>
        <w:outlineLvl w:val="0"/>
        <w:rPr>
          <w:rFonts w:ascii="宋体" w:hAnsi="宋体" w:cs="宋体"/>
          <w:bCs/>
          <w:color w:val="000000"/>
          <w:szCs w:val="28"/>
        </w:rPr>
      </w:pPr>
      <w:r>
        <w:rPr>
          <w:rFonts w:ascii="宋体" w:hAnsi="宋体" w:cs="宋体" w:hint="eastAsia"/>
          <w:bCs/>
          <w:color w:val="000000"/>
          <w:szCs w:val="28"/>
        </w:rPr>
        <w:t>项目总预算：</w:t>
      </w:r>
      <w:r w:rsidR="00206883">
        <w:rPr>
          <w:rFonts w:ascii="宋体" w:hAnsi="宋体" w:cs="宋体"/>
          <w:bCs/>
          <w:color w:val="000000"/>
          <w:szCs w:val="28"/>
        </w:rPr>
        <w:t>9.95</w:t>
      </w:r>
      <w:r w:rsidR="00206883">
        <w:rPr>
          <w:rFonts w:ascii="宋体" w:hAnsi="宋体" w:cs="宋体" w:hint="eastAsia"/>
          <w:bCs/>
          <w:color w:val="000000"/>
          <w:szCs w:val="28"/>
        </w:rPr>
        <w:t>万</w:t>
      </w:r>
      <w:r>
        <w:rPr>
          <w:rFonts w:ascii="宋体" w:hAnsi="宋体" w:cs="宋体" w:hint="eastAsia"/>
          <w:bCs/>
          <w:color w:val="000000"/>
          <w:szCs w:val="28"/>
        </w:rPr>
        <w:t>元</w:t>
      </w:r>
    </w:p>
    <w:p w14:paraId="4274A7C8" w14:textId="77777777" w:rsidR="00206883" w:rsidRDefault="009D77C6" w:rsidP="00206883">
      <w:pPr>
        <w:pStyle w:val="aa"/>
        <w:numPr>
          <w:ilvl w:val="0"/>
          <w:numId w:val="4"/>
        </w:numPr>
        <w:tabs>
          <w:tab w:val="left" w:pos="-108"/>
        </w:tabs>
        <w:adjustRightInd w:val="0"/>
        <w:spacing w:beforeLines="50" w:before="156" w:afterLines="50" w:after="156" w:line="300" w:lineRule="exact"/>
        <w:ind w:left="0" w:firstLine="560"/>
        <w:contextualSpacing/>
        <w:jc w:val="left"/>
        <w:outlineLvl w:val="0"/>
        <w:rPr>
          <w:rFonts w:ascii="宋体" w:hAnsi="宋体" w:cs="宋体"/>
          <w:bCs/>
          <w:color w:val="000000"/>
          <w:szCs w:val="28"/>
        </w:rPr>
      </w:pPr>
      <w:r>
        <w:rPr>
          <w:rFonts w:ascii="宋体" w:hAnsi="宋体" w:cs="宋体" w:hint="eastAsia"/>
          <w:bCs/>
          <w:color w:val="000000"/>
          <w:szCs w:val="28"/>
        </w:rPr>
        <w:t>最高限价：</w:t>
      </w:r>
      <w:r w:rsidR="00206883">
        <w:rPr>
          <w:rFonts w:ascii="宋体" w:hAnsi="宋体" w:cs="宋体"/>
          <w:bCs/>
          <w:color w:val="000000"/>
          <w:szCs w:val="28"/>
        </w:rPr>
        <w:t>9.95</w:t>
      </w:r>
      <w:r w:rsidR="00206883">
        <w:rPr>
          <w:rFonts w:ascii="宋体" w:hAnsi="宋体" w:cs="宋体" w:hint="eastAsia"/>
          <w:bCs/>
          <w:color w:val="000000"/>
          <w:szCs w:val="28"/>
        </w:rPr>
        <w:t>万元</w:t>
      </w:r>
    </w:p>
    <w:p w14:paraId="4BD64F50" w14:textId="77777777" w:rsidR="009D77C6" w:rsidRDefault="009D77C6" w:rsidP="009D77C6">
      <w:pPr>
        <w:pStyle w:val="aa"/>
        <w:numPr>
          <w:ilvl w:val="0"/>
          <w:numId w:val="4"/>
        </w:numPr>
        <w:tabs>
          <w:tab w:val="left" w:pos="-108"/>
        </w:tabs>
        <w:adjustRightInd w:val="0"/>
        <w:spacing w:beforeLines="50" w:before="156" w:afterLines="50" w:after="156" w:line="300" w:lineRule="exact"/>
        <w:ind w:left="0" w:firstLine="560"/>
        <w:contextualSpacing/>
        <w:jc w:val="left"/>
        <w:outlineLvl w:val="0"/>
        <w:rPr>
          <w:rFonts w:ascii="宋体" w:hAnsi="宋体" w:cs="宋体"/>
          <w:bCs/>
          <w:color w:val="000000"/>
          <w:szCs w:val="28"/>
        </w:rPr>
      </w:pPr>
      <w:r>
        <w:rPr>
          <w:rFonts w:ascii="宋体" w:hAnsi="宋体" w:cs="宋体" w:hint="eastAsia"/>
          <w:bCs/>
          <w:color w:val="000000"/>
          <w:szCs w:val="28"/>
        </w:rPr>
        <w:t>采购清单</w:t>
      </w:r>
    </w:p>
    <w:tbl>
      <w:tblPr>
        <w:tblW w:w="7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3956"/>
        <w:gridCol w:w="1134"/>
        <w:gridCol w:w="999"/>
      </w:tblGrid>
      <w:tr w:rsidR="009D77C6" w14:paraId="47FE6B8D" w14:textId="77777777" w:rsidTr="006D4211">
        <w:trPr>
          <w:trHeight w:val="580"/>
          <w:jc w:val="center"/>
        </w:trPr>
        <w:tc>
          <w:tcPr>
            <w:tcW w:w="930" w:type="dxa"/>
            <w:shd w:val="clear" w:color="auto" w:fill="auto"/>
            <w:vAlign w:val="center"/>
          </w:tcPr>
          <w:p w14:paraId="77AD83AE" w14:textId="77777777" w:rsidR="009D77C6" w:rsidRDefault="009D77C6" w:rsidP="006D4211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56A19F53" w14:textId="77777777" w:rsidR="009D77C6" w:rsidRDefault="009D77C6" w:rsidP="006D4211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标的名称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6A0966" w14:textId="77777777" w:rsidR="009D77C6" w:rsidRDefault="009D77C6" w:rsidP="006D4211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BF74428" w14:textId="77777777" w:rsidR="009D77C6" w:rsidRDefault="009D77C6" w:rsidP="006D4211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</w:tr>
      <w:tr w:rsidR="009D77C6" w14:paraId="1BB533EF" w14:textId="77777777" w:rsidTr="006D4211">
        <w:trPr>
          <w:trHeight w:val="90"/>
          <w:jc w:val="center"/>
        </w:trPr>
        <w:tc>
          <w:tcPr>
            <w:tcW w:w="930" w:type="dxa"/>
            <w:shd w:val="clear" w:color="auto" w:fill="auto"/>
            <w:vAlign w:val="center"/>
          </w:tcPr>
          <w:p w14:paraId="0670E2D5" w14:textId="77777777" w:rsidR="009D77C6" w:rsidRDefault="009D77C6" w:rsidP="006D4211">
            <w:pPr>
              <w:pStyle w:val="aa"/>
              <w:widowControl/>
              <w:adjustRightInd w:val="0"/>
              <w:snapToGrid w:val="0"/>
              <w:spacing w:line="300" w:lineRule="exact"/>
              <w:ind w:firstLineChars="0" w:firstLine="0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33BABA5B" w14:textId="410B7C81" w:rsidR="009D77C6" w:rsidRPr="00206883" w:rsidRDefault="00206883" w:rsidP="006D4211">
            <w:pPr>
              <w:pStyle w:val="2"/>
              <w:adjustRightInd w:val="0"/>
              <w:snapToGrid w:val="0"/>
              <w:jc w:val="center"/>
              <w:rPr>
                <w:rFonts w:ascii="宋体" w:eastAsia="宋体" w:hAnsi="宋体" w:cs="宋体"/>
                <w:b w:val="0"/>
                <w:bCs w:val="0"/>
                <w:kern w:val="0"/>
                <w:sz w:val="21"/>
                <w:szCs w:val="21"/>
              </w:rPr>
            </w:pPr>
            <w:r w:rsidRPr="00206883">
              <w:rPr>
                <w:rFonts w:ascii="Segoe UI" w:hAnsi="Segoe UI" w:cs="Segoe UI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儿童注意力训练软件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8BF8A5" w14:textId="77777777" w:rsidR="009D77C6" w:rsidRPr="00F44049" w:rsidRDefault="009D77C6" w:rsidP="006D4211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1DCEA5A4" w14:textId="6B7408F3" w:rsidR="009D77C6" w:rsidRDefault="00206883" w:rsidP="006D4211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</w:tr>
      <w:tr w:rsidR="00206883" w14:paraId="510E60AC" w14:textId="77777777" w:rsidTr="006D4211">
        <w:trPr>
          <w:trHeight w:val="90"/>
          <w:jc w:val="center"/>
        </w:trPr>
        <w:tc>
          <w:tcPr>
            <w:tcW w:w="930" w:type="dxa"/>
            <w:shd w:val="clear" w:color="auto" w:fill="auto"/>
            <w:vAlign w:val="center"/>
          </w:tcPr>
          <w:p w14:paraId="1097717A" w14:textId="148D8451" w:rsidR="00206883" w:rsidRDefault="00206883" w:rsidP="006D4211">
            <w:pPr>
              <w:pStyle w:val="aa"/>
              <w:widowControl/>
              <w:adjustRightInd w:val="0"/>
              <w:snapToGrid w:val="0"/>
              <w:spacing w:line="300" w:lineRule="exact"/>
              <w:ind w:firstLineChars="0" w:firstLine="0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1CE90055" w14:textId="70148EE2" w:rsidR="00206883" w:rsidRPr="00206883" w:rsidRDefault="00206883" w:rsidP="006D4211">
            <w:pPr>
              <w:pStyle w:val="2"/>
              <w:adjustRightInd w:val="0"/>
              <w:snapToGrid w:val="0"/>
              <w:jc w:val="center"/>
              <w:rPr>
                <w:rFonts w:ascii="宋体" w:eastAsia="宋体" w:hAnsi="宋体" w:cs="宋体"/>
                <w:b w:val="0"/>
                <w:bCs w:val="0"/>
                <w:kern w:val="0"/>
                <w:sz w:val="21"/>
                <w:szCs w:val="21"/>
              </w:rPr>
            </w:pPr>
            <w:r w:rsidRPr="00206883">
              <w:rPr>
                <w:rFonts w:ascii="Segoe UI" w:hAnsi="Segoe UI" w:cs="Segoe UI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语言评测与训练移动工作站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BE7A65" w14:textId="238067FE" w:rsidR="00206883" w:rsidRDefault="00206883" w:rsidP="006D4211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736A5366" w14:textId="24F5AC3A" w:rsidR="00206883" w:rsidRDefault="00206883" w:rsidP="006D4211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</w:tr>
      <w:tr w:rsidR="00206883" w14:paraId="00EF2ED2" w14:textId="77777777" w:rsidTr="006D4211">
        <w:trPr>
          <w:trHeight w:val="90"/>
          <w:jc w:val="center"/>
        </w:trPr>
        <w:tc>
          <w:tcPr>
            <w:tcW w:w="930" w:type="dxa"/>
            <w:shd w:val="clear" w:color="auto" w:fill="auto"/>
            <w:vAlign w:val="center"/>
          </w:tcPr>
          <w:p w14:paraId="4490D4F0" w14:textId="1419DC37" w:rsidR="00206883" w:rsidRDefault="00206883" w:rsidP="006D4211">
            <w:pPr>
              <w:pStyle w:val="aa"/>
              <w:widowControl/>
              <w:adjustRightInd w:val="0"/>
              <w:snapToGrid w:val="0"/>
              <w:spacing w:line="300" w:lineRule="exact"/>
              <w:ind w:firstLineChars="0" w:firstLine="0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0345C179" w14:textId="03D97F54" w:rsidR="00206883" w:rsidRPr="00206883" w:rsidRDefault="00206883" w:rsidP="006D4211">
            <w:pPr>
              <w:pStyle w:val="2"/>
              <w:adjustRightInd w:val="0"/>
              <w:snapToGrid w:val="0"/>
              <w:jc w:val="center"/>
              <w:rPr>
                <w:rFonts w:ascii="宋体" w:eastAsia="宋体" w:hAnsi="宋体" w:cs="宋体"/>
                <w:b w:val="0"/>
                <w:bCs w:val="0"/>
                <w:kern w:val="0"/>
                <w:sz w:val="21"/>
                <w:szCs w:val="21"/>
              </w:rPr>
            </w:pPr>
            <w:r w:rsidRPr="00206883">
              <w:rPr>
                <w:rFonts w:ascii="Segoe UI" w:hAnsi="Segoe UI" w:cs="Segoe UI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幼儿韦氏第四版</w:t>
            </w:r>
            <w:r w:rsidRPr="00206883">
              <w:rPr>
                <w:rFonts w:ascii="Segoe UI" w:hAnsi="Segoe UI" w:cs="Segoe UI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4</w:t>
            </w:r>
            <w:r w:rsidRPr="00206883">
              <w:rPr>
                <w:rFonts w:ascii="Segoe UI" w:hAnsi="Segoe UI" w:cs="Segoe UI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岁至</w:t>
            </w:r>
            <w:r w:rsidRPr="00206883">
              <w:rPr>
                <w:rFonts w:ascii="Segoe UI" w:hAnsi="Segoe UI" w:cs="Segoe UI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6</w:t>
            </w:r>
            <w:r w:rsidRPr="00206883">
              <w:rPr>
                <w:rFonts w:ascii="Segoe UI" w:hAnsi="Segoe UI" w:cs="Segoe UI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岁</w:t>
            </w:r>
            <w:r w:rsidRPr="00206883">
              <w:rPr>
                <w:rFonts w:ascii="Segoe UI" w:hAnsi="Segoe UI" w:cs="Segoe UI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11</w:t>
            </w:r>
            <w:r w:rsidRPr="00206883">
              <w:rPr>
                <w:rFonts w:ascii="Segoe UI" w:hAnsi="Segoe UI" w:cs="Segoe UI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月龄计分册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C00F9" w14:textId="6C56DB00" w:rsidR="00206883" w:rsidRDefault="00206883" w:rsidP="006D4211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1B5E04E9" w14:textId="0BF3C008" w:rsidR="00206883" w:rsidRDefault="00206883" w:rsidP="006D4211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00</w:t>
            </w:r>
          </w:p>
        </w:tc>
      </w:tr>
      <w:tr w:rsidR="00206883" w14:paraId="03B7EABB" w14:textId="77777777" w:rsidTr="006D4211">
        <w:trPr>
          <w:trHeight w:val="90"/>
          <w:jc w:val="center"/>
        </w:trPr>
        <w:tc>
          <w:tcPr>
            <w:tcW w:w="930" w:type="dxa"/>
            <w:shd w:val="clear" w:color="auto" w:fill="auto"/>
            <w:vAlign w:val="center"/>
          </w:tcPr>
          <w:p w14:paraId="56DE3B91" w14:textId="3F21D3B7" w:rsidR="00206883" w:rsidRDefault="00206883" w:rsidP="006D4211">
            <w:pPr>
              <w:pStyle w:val="aa"/>
              <w:widowControl/>
              <w:adjustRightInd w:val="0"/>
              <w:snapToGrid w:val="0"/>
              <w:spacing w:line="300" w:lineRule="exact"/>
              <w:ind w:firstLineChars="0" w:firstLine="0"/>
              <w:contextualSpacing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269FFCB3" w14:textId="1E5A9832" w:rsidR="00206883" w:rsidRPr="00206883" w:rsidRDefault="00206883" w:rsidP="006D4211">
            <w:pPr>
              <w:pStyle w:val="2"/>
              <w:adjustRightInd w:val="0"/>
              <w:snapToGrid w:val="0"/>
              <w:jc w:val="center"/>
              <w:rPr>
                <w:rFonts w:ascii="Segoe UI" w:hAnsi="Segoe UI" w:cs="Segoe UI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</w:pPr>
            <w:r w:rsidRPr="00206883">
              <w:rPr>
                <w:rFonts w:ascii="Segoe UI" w:hAnsi="Segoe UI" w:cs="Segoe UI" w:hint="eastAsia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儿童韦氏第四版</w:t>
            </w:r>
            <w:r w:rsidRPr="00206883">
              <w:rPr>
                <w:rFonts w:ascii="Segoe UI" w:hAnsi="Segoe UI" w:cs="Segoe UI" w:hint="eastAsia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6</w:t>
            </w:r>
            <w:r w:rsidRPr="00206883">
              <w:rPr>
                <w:rFonts w:ascii="Segoe UI" w:hAnsi="Segoe UI" w:cs="Segoe UI" w:hint="eastAsia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岁至</w:t>
            </w:r>
            <w:r w:rsidRPr="00206883">
              <w:rPr>
                <w:rFonts w:ascii="Segoe UI" w:hAnsi="Segoe UI" w:cs="Segoe UI" w:hint="eastAsia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16</w:t>
            </w:r>
            <w:r w:rsidRPr="00206883">
              <w:rPr>
                <w:rFonts w:ascii="Segoe UI" w:hAnsi="Segoe UI" w:cs="Segoe UI" w:hint="eastAsia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岁</w:t>
            </w:r>
            <w:r w:rsidRPr="00206883">
              <w:rPr>
                <w:rFonts w:ascii="Segoe UI" w:hAnsi="Segoe UI" w:cs="Segoe UI" w:hint="eastAsia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11</w:t>
            </w:r>
            <w:r w:rsidRPr="00206883">
              <w:rPr>
                <w:rFonts w:ascii="Segoe UI" w:hAnsi="Segoe UI" w:cs="Segoe UI" w:hint="eastAsia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月龄计分册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AE1C64" w14:textId="5B1C7221" w:rsidR="00206883" w:rsidRDefault="00206883" w:rsidP="006D4211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C841F77" w14:textId="0008CAC0" w:rsidR="00206883" w:rsidRDefault="00206883" w:rsidP="006D4211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2000</w:t>
            </w:r>
          </w:p>
        </w:tc>
      </w:tr>
    </w:tbl>
    <w:p w14:paraId="119629E0" w14:textId="77777777" w:rsidR="009D77C6" w:rsidRDefault="009D77C6" w:rsidP="009D77C6">
      <w:pPr>
        <w:pStyle w:val="aa"/>
        <w:numPr>
          <w:ilvl w:val="0"/>
          <w:numId w:val="3"/>
        </w:numPr>
        <w:adjustRightInd w:val="0"/>
        <w:spacing w:beforeLines="50" w:before="156" w:afterLines="50" w:after="156" w:line="300" w:lineRule="exact"/>
        <w:ind w:left="0" w:firstLineChars="0" w:firstLine="0"/>
        <w:contextualSpacing/>
        <w:outlineLvl w:val="0"/>
        <w:rPr>
          <w:rFonts w:ascii="宋体" w:hAnsi="宋体" w:cs="宋体"/>
          <w:b/>
          <w:color w:val="000000"/>
          <w:sz w:val="32"/>
          <w:szCs w:val="32"/>
        </w:rPr>
      </w:pPr>
      <w:r>
        <w:rPr>
          <w:rFonts w:ascii="宋体" w:hAnsi="宋体" w:cs="宋体" w:hint="eastAsia"/>
          <w:b/>
          <w:sz w:val="24"/>
          <w:szCs w:val="21"/>
        </w:rPr>
        <w:t>★</w:t>
      </w:r>
      <w:r>
        <w:rPr>
          <w:rFonts w:ascii="宋体" w:hAnsi="宋体" w:cs="宋体" w:hint="eastAsia"/>
          <w:b/>
          <w:color w:val="000000"/>
          <w:sz w:val="32"/>
          <w:szCs w:val="32"/>
        </w:rPr>
        <w:t>技术及商务要求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8"/>
        <w:gridCol w:w="7148"/>
      </w:tblGrid>
      <w:tr w:rsidR="005105C7" w14:paraId="5B3BBFBF" w14:textId="77777777">
        <w:tc>
          <w:tcPr>
            <w:tcW w:w="1171" w:type="dxa"/>
          </w:tcPr>
          <w:p w14:paraId="35FCAA65" w14:textId="77777777" w:rsidR="005105C7" w:rsidRDefault="00000000">
            <w:r>
              <w:rPr>
                <w:rFonts w:hint="eastAsia"/>
              </w:rPr>
              <w:t>名称</w:t>
            </w:r>
          </w:p>
        </w:tc>
        <w:tc>
          <w:tcPr>
            <w:tcW w:w="7351" w:type="dxa"/>
          </w:tcPr>
          <w:p w14:paraId="3921A821" w14:textId="77777777" w:rsidR="005105C7" w:rsidRDefault="00000000">
            <w:r>
              <w:rPr>
                <w:rFonts w:hint="eastAsia"/>
              </w:rPr>
              <w:t>需求</w:t>
            </w:r>
          </w:p>
        </w:tc>
      </w:tr>
      <w:tr w:rsidR="005105C7" w14:paraId="028513E4" w14:textId="77777777">
        <w:tc>
          <w:tcPr>
            <w:tcW w:w="1171" w:type="dxa"/>
          </w:tcPr>
          <w:p w14:paraId="1E37E059" w14:textId="77777777" w:rsidR="005105C7" w:rsidRDefault="00000000">
            <w:r>
              <w:rPr>
                <w:rFonts w:hint="eastAsia"/>
              </w:rPr>
              <w:t>儿童注意力训练软件</w:t>
            </w:r>
          </w:p>
        </w:tc>
        <w:tc>
          <w:tcPr>
            <w:tcW w:w="7351" w:type="dxa"/>
          </w:tcPr>
          <w:p w14:paraId="60A687A1" w14:textId="38387503" w:rsidR="005105C7" w:rsidRDefault="00000000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针对</w:t>
            </w:r>
            <w:r w:rsidR="009A6267">
              <w:t>4</w:t>
            </w:r>
            <w:r>
              <w:rPr>
                <w:rFonts w:hint="eastAsia"/>
              </w:rPr>
              <w:t>岁</w:t>
            </w:r>
            <w:r w:rsidR="009A6267">
              <w:rPr>
                <w:rFonts w:hint="eastAsia"/>
              </w:rPr>
              <w:t>及以上</w:t>
            </w:r>
            <w:r>
              <w:rPr>
                <w:rFonts w:hint="eastAsia"/>
              </w:rPr>
              <w:t>儿童注意力特点，进行可选择的针对性训练。包含但不限于注意广度、注意分配的训练软件。</w:t>
            </w:r>
          </w:p>
          <w:p w14:paraId="6FAE0866" w14:textId="77777777" w:rsidR="005105C7" w:rsidRDefault="00000000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适用于现有安装环境，可记录每次训练的数据，可导出。</w:t>
            </w:r>
          </w:p>
        </w:tc>
      </w:tr>
      <w:tr w:rsidR="005105C7" w14:paraId="282E6796" w14:textId="77777777">
        <w:tc>
          <w:tcPr>
            <w:tcW w:w="1171" w:type="dxa"/>
          </w:tcPr>
          <w:p w14:paraId="4658B56B" w14:textId="77777777" w:rsidR="005105C7" w:rsidRDefault="00000000">
            <w:r>
              <w:rPr>
                <w:rFonts w:hint="eastAsia"/>
              </w:rPr>
              <w:t>语言评测与训练移动工作站</w:t>
            </w:r>
          </w:p>
        </w:tc>
        <w:tc>
          <w:tcPr>
            <w:tcW w:w="7351" w:type="dxa"/>
          </w:tcPr>
          <w:p w14:paraId="5434AE6D" w14:textId="77777777" w:rsidR="005105C7" w:rsidRDefault="00000000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针对</w:t>
            </w:r>
            <w:r>
              <w:rPr>
                <w:rFonts w:hint="eastAsia"/>
              </w:rPr>
              <w:t>0-6</w:t>
            </w:r>
            <w:r>
              <w:rPr>
                <w:rFonts w:hint="eastAsia"/>
              </w:rPr>
              <w:t>岁儿童语言水平进行筛查评估，出具评估报告。并根据评估结果给予指导。</w:t>
            </w:r>
          </w:p>
          <w:p w14:paraId="0414734D" w14:textId="77777777" w:rsidR="005105C7" w:rsidRDefault="00000000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采用移动工作站的方式，如平板电脑，适用于在不同环境中不同年龄的儿童。</w:t>
            </w:r>
          </w:p>
          <w:p w14:paraId="1F981370" w14:textId="77777777" w:rsidR="005105C7" w:rsidRDefault="00000000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可存储儿童信息，可导出数据</w:t>
            </w:r>
          </w:p>
        </w:tc>
      </w:tr>
      <w:tr w:rsidR="005105C7" w14:paraId="096ACCC3" w14:textId="77777777">
        <w:tc>
          <w:tcPr>
            <w:tcW w:w="1171" w:type="dxa"/>
          </w:tcPr>
          <w:p w14:paraId="1748AC4D" w14:textId="77777777" w:rsidR="005105C7" w:rsidRDefault="00000000">
            <w:r>
              <w:rPr>
                <w:rFonts w:hint="eastAsia"/>
              </w:rPr>
              <w:t>幼儿韦氏第四版</w:t>
            </w:r>
            <w:r>
              <w:rPr>
                <w:rFonts w:hint="eastAsia"/>
              </w:rPr>
              <w:t>4-6</w:t>
            </w:r>
            <w:r>
              <w:rPr>
                <w:rFonts w:hint="eastAsia"/>
              </w:rPr>
              <w:t>岁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月计分册</w:t>
            </w:r>
          </w:p>
        </w:tc>
        <w:tc>
          <w:tcPr>
            <w:tcW w:w="7351" w:type="dxa"/>
          </w:tcPr>
          <w:p w14:paraId="5A06D266" w14:textId="77777777" w:rsidR="005105C7" w:rsidRDefault="00000000">
            <w:proofErr w:type="gramStart"/>
            <w:r>
              <w:rPr>
                <w:rFonts w:hint="eastAsia"/>
              </w:rPr>
              <w:t>含相应</w:t>
            </w:r>
            <w:proofErr w:type="gramEnd"/>
            <w:r>
              <w:rPr>
                <w:rFonts w:hint="eastAsia"/>
              </w:rPr>
              <w:t>年龄的第四版正版计分册及报告使用次数</w:t>
            </w:r>
          </w:p>
          <w:p w14:paraId="52C27762" w14:textId="77777777" w:rsidR="005105C7" w:rsidRDefault="005105C7"/>
        </w:tc>
      </w:tr>
      <w:tr w:rsidR="005105C7" w14:paraId="03E587EA" w14:textId="77777777">
        <w:tc>
          <w:tcPr>
            <w:tcW w:w="1171" w:type="dxa"/>
          </w:tcPr>
          <w:p w14:paraId="613E065E" w14:textId="77777777" w:rsidR="005105C7" w:rsidRDefault="00000000">
            <w:r>
              <w:rPr>
                <w:rFonts w:hint="eastAsia"/>
              </w:rPr>
              <w:t>儿童韦氏第四版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lastRenderedPageBreak/>
              <w:t>岁至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岁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月计分册</w:t>
            </w:r>
          </w:p>
        </w:tc>
        <w:tc>
          <w:tcPr>
            <w:tcW w:w="7351" w:type="dxa"/>
          </w:tcPr>
          <w:p w14:paraId="23872076" w14:textId="77777777" w:rsidR="005105C7" w:rsidRDefault="00000000">
            <w:proofErr w:type="gramStart"/>
            <w:r>
              <w:rPr>
                <w:rFonts w:hint="eastAsia"/>
              </w:rPr>
              <w:lastRenderedPageBreak/>
              <w:t>含相应</w:t>
            </w:r>
            <w:proofErr w:type="gramEnd"/>
            <w:r>
              <w:rPr>
                <w:rFonts w:hint="eastAsia"/>
              </w:rPr>
              <w:t>年龄的第四版正版计分册及报告使用次数</w:t>
            </w:r>
          </w:p>
          <w:p w14:paraId="11F52051" w14:textId="77777777" w:rsidR="005105C7" w:rsidRDefault="005105C7"/>
        </w:tc>
      </w:tr>
    </w:tbl>
    <w:p w14:paraId="3E8592AB" w14:textId="77777777" w:rsidR="009D77C6" w:rsidRPr="0074456F" w:rsidRDefault="009D77C6" w:rsidP="009D77C6">
      <w:r w:rsidRPr="0074456F">
        <w:rPr>
          <w:rFonts w:hint="eastAsia"/>
        </w:rPr>
        <w:t>1.</w:t>
      </w:r>
      <w:r w:rsidRPr="0074456F">
        <w:rPr>
          <w:rFonts w:hint="eastAsia"/>
        </w:rPr>
        <w:t>合同履行地点及</w:t>
      </w:r>
      <w:r>
        <w:rPr>
          <w:rFonts w:hint="eastAsia"/>
        </w:rPr>
        <w:t>交货期限</w:t>
      </w:r>
    </w:p>
    <w:p w14:paraId="255886A9" w14:textId="77777777" w:rsidR="009D77C6" w:rsidRPr="0074456F" w:rsidRDefault="009D77C6" w:rsidP="009D77C6">
      <w:r w:rsidRPr="0074456F">
        <w:rPr>
          <w:rFonts w:hint="eastAsia"/>
        </w:rPr>
        <w:t>（</w:t>
      </w:r>
      <w:r w:rsidRPr="0074456F">
        <w:t>1</w:t>
      </w:r>
      <w:r w:rsidRPr="0074456F">
        <w:rPr>
          <w:rFonts w:hint="eastAsia"/>
        </w:rPr>
        <w:t>）合同履行地点</w:t>
      </w:r>
      <w:r w:rsidRPr="0074456F">
        <w:rPr>
          <w:rFonts w:hint="eastAsia"/>
        </w:rPr>
        <w:t>:</w:t>
      </w:r>
      <w:r w:rsidRPr="0074456F">
        <w:rPr>
          <w:rFonts w:hint="eastAsia"/>
        </w:rPr>
        <w:t>四川省妇幼保健院</w:t>
      </w:r>
      <w:r>
        <w:rPr>
          <w:rFonts w:hint="eastAsia"/>
        </w:rPr>
        <w:t>指定地点</w:t>
      </w:r>
      <w:r w:rsidRPr="0074456F">
        <w:rPr>
          <w:rFonts w:hint="eastAsia"/>
        </w:rPr>
        <w:t>。</w:t>
      </w:r>
    </w:p>
    <w:p w14:paraId="5032C162" w14:textId="6729A0B7" w:rsidR="009D77C6" w:rsidRPr="0074456F" w:rsidRDefault="009D77C6" w:rsidP="009D77C6">
      <w:r w:rsidRPr="0074456F">
        <w:rPr>
          <w:rFonts w:hint="eastAsia"/>
        </w:rPr>
        <w:t>（</w:t>
      </w:r>
      <w:r w:rsidRPr="0074456F">
        <w:t>2</w:t>
      </w:r>
      <w:r w:rsidRPr="0074456F">
        <w:rPr>
          <w:rFonts w:hint="eastAsia"/>
        </w:rPr>
        <w:t>）</w:t>
      </w:r>
      <w:r>
        <w:rPr>
          <w:rFonts w:hint="eastAsia"/>
        </w:rPr>
        <w:t>交货期限：合同签订后</w:t>
      </w:r>
      <w:r w:rsidR="00206883">
        <w:t>3</w:t>
      </w:r>
      <w:r>
        <w:rPr>
          <w:rFonts w:hint="eastAsia"/>
        </w:rPr>
        <w:t>个月内。</w:t>
      </w:r>
    </w:p>
    <w:p w14:paraId="4631AB16" w14:textId="77777777" w:rsidR="009D77C6" w:rsidRPr="0074456F" w:rsidRDefault="009D77C6" w:rsidP="009D77C6">
      <w:r w:rsidRPr="0074456F">
        <w:rPr>
          <w:rFonts w:hint="eastAsia"/>
        </w:rPr>
        <w:t>2.</w:t>
      </w:r>
      <w:r w:rsidRPr="0074456F">
        <w:rPr>
          <w:rFonts w:hint="eastAsia"/>
        </w:rPr>
        <w:t>付款方式和条件</w:t>
      </w:r>
    </w:p>
    <w:p w14:paraId="7A7D46B4" w14:textId="312847F2" w:rsidR="009D77C6" w:rsidRPr="0074456F" w:rsidRDefault="009D77C6" w:rsidP="009D77C6">
      <w:r>
        <w:rPr>
          <w:rFonts w:hint="eastAsia"/>
        </w:rPr>
        <w:t>验收合格之后支付</w:t>
      </w:r>
      <w:r w:rsidR="007E0CA1">
        <w:rPr>
          <w:rFonts w:hint="eastAsia"/>
        </w:rPr>
        <w:t>合同金额的</w:t>
      </w:r>
      <w:r w:rsidR="007E0CA1">
        <w:t>9</w:t>
      </w:r>
      <w:r>
        <w:t>0</w:t>
      </w:r>
      <w:r>
        <w:rPr>
          <w:rFonts w:hint="eastAsia"/>
        </w:rPr>
        <w:t>%</w:t>
      </w:r>
      <w:r w:rsidR="007E0CA1">
        <w:rPr>
          <w:rFonts w:hint="eastAsia"/>
        </w:rPr>
        <w:t>，验收合格一年后支付合同金额的</w:t>
      </w:r>
      <w:r w:rsidR="007E0CA1">
        <w:rPr>
          <w:rFonts w:hint="eastAsia"/>
        </w:rPr>
        <w:t>1</w:t>
      </w:r>
      <w:r w:rsidR="007E0CA1">
        <w:t>0</w:t>
      </w:r>
      <w:r w:rsidR="007E0CA1">
        <w:rPr>
          <w:rFonts w:hint="eastAsia"/>
        </w:rPr>
        <w:t>%</w:t>
      </w:r>
      <w:r>
        <w:rPr>
          <w:rFonts w:hint="eastAsia"/>
        </w:rPr>
        <w:t>。</w:t>
      </w:r>
    </w:p>
    <w:p w14:paraId="330E4DD2" w14:textId="77777777" w:rsidR="009D77C6" w:rsidRPr="0074456F" w:rsidRDefault="009D77C6" w:rsidP="009D77C6">
      <w:r w:rsidRPr="0074456F">
        <w:rPr>
          <w:rFonts w:hint="eastAsia"/>
        </w:rPr>
        <w:t>3.</w:t>
      </w:r>
      <w:r w:rsidRPr="0074456F">
        <w:rPr>
          <w:rFonts w:hint="eastAsia"/>
        </w:rPr>
        <w:t>售后服务</w:t>
      </w:r>
    </w:p>
    <w:p w14:paraId="46CC3074" w14:textId="77777777" w:rsidR="009D77C6" w:rsidRPr="0074456F" w:rsidRDefault="009D77C6" w:rsidP="009D77C6">
      <w:r w:rsidRPr="0074456F">
        <w:rPr>
          <w:rFonts w:hint="eastAsia"/>
        </w:rPr>
        <w:t>（</w:t>
      </w:r>
      <w:r w:rsidRPr="0074456F">
        <w:rPr>
          <w:rFonts w:hint="eastAsia"/>
        </w:rPr>
        <w:t>1</w:t>
      </w:r>
      <w:r w:rsidRPr="0074456F">
        <w:rPr>
          <w:rFonts w:hint="eastAsia"/>
        </w:rPr>
        <w:t>）根据采购人指定的地点和时间，投标人负责派工程师上门完成软件安装。</w:t>
      </w:r>
    </w:p>
    <w:p w14:paraId="226BB0B4" w14:textId="77777777" w:rsidR="009D77C6" w:rsidRPr="0074456F" w:rsidRDefault="009D77C6" w:rsidP="009D77C6">
      <w:r w:rsidRPr="0074456F">
        <w:rPr>
          <w:rFonts w:hint="eastAsia"/>
        </w:rPr>
        <w:t>（</w:t>
      </w:r>
      <w:r w:rsidRPr="0074456F">
        <w:rPr>
          <w:rFonts w:hint="eastAsia"/>
        </w:rPr>
        <w:t>2</w:t>
      </w:r>
      <w:r w:rsidRPr="0074456F">
        <w:rPr>
          <w:rFonts w:hint="eastAsia"/>
        </w:rPr>
        <w:t>）服务期内供应商提供免费</w:t>
      </w:r>
      <w:proofErr w:type="gramStart"/>
      <w:r w:rsidRPr="0074456F">
        <w:rPr>
          <w:rFonts w:hint="eastAsia"/>
        </w:rPr>
        <w:t>的维保服务</w:t>
      </w:r>
      <w:proofErr w:type="gramEnd"/>
      <w:r w:rsidRPr="0074456F">
        <w:rPr>
          <w:rFonts w:hint="eastAsia"/>
        </w:rPr>
        <w:t>，软件</w:t>
      </w:r>
      <w:r w:rsidRPr="0074456F">
        <w:rPr>
          <w:rFonts w:hint="eastAsia"/>
        </w:rPr>
        <w:t>7</w:t>
      </w:r>
      <w:r w:rsidRPr="0074456F">
        <w:rPr>
          <w:rFonts w:hint="eastAsia"/>
        </w:rPr>
        <w:t>×</w:t>
      </w:r>
      <w:r w:rsidRPr="0074456F">
        <w:rPr>
          <w:rFonts w:hint="eastAsia"/>
        </w:rPr>
        <w:t>24</w:t>
      </w:r>
      <w:r w:rsidRPr="0074456F">
        <w:rPr>
          <w:rFonts w:hint="eastAsia"/>
        </w:rPr>
        <w:t>小时售后技术服务；接到采购人通知后应确保</w:t>
      </w:r>
      <w:r w:rsidRPr="0074456F">
        <w:rPr>
          <w:rFonts w:hint="eastAsia"/>
        </w:rPr>
        <w:t>1</w:t>
      </w:r>
      <w:r w:rsidRPr="0074456F">
        <w:rPr>
          <w:rFonts w:hint="eastAsia"/>
        </w:rPr>
        <w:t>小时内响应，</w:t>
      </w:r>
      <w:r w:rsidRPr="0074456F">
        <w:rPr>
          <w:rFonts w:hint="eastAsia"/>
        </w:rPr>
        <w:t>2</w:t>
      </w:r>
      <w:r w:rsidRPr="0074456F">
        <w:rPr>
          <w:rFonts w:hint="eastAsia"/>
        </w:rPr>
        <w:t>小时内排除故障。如采购人要求提供现场服务，应在</w:t>
      </w:r>
      <w:r w:rsidRPr="0074456F">
        <w:rPr>
          <w:rFonts w:hint="eastAsia"/>
        </w:rPr>
        <w:t>4</w:t>
      </w:r>
      <w:r w:rsidRPr="0074456F">
        <w:rPr>
          <w:rFonts w:hint="eastAsia"/>
        </w:rPr>
        <w:t>小时内到达采购人指定地点。</w:t>
      </w:r>
    </w:p>
    <w:p w14:paraId="1866A5B6" w14:textId="217E7A07" w:rsidR="009D77C6" w:rsidRDefault="009D77C6" w:rsidP="009D77C6">
      <w:r w:rsidRPr="0074456F">
        <w:rPr>
          <w:rFonts w:hint="eastAsia"/>
        </w:rPr>
        <w:t>（</w:t>
      </w:r>
      <w:r w:rsidR="0091011C">
        <w:t>3</w:t>
      </w:r>
      <w:r w:rsidRPr="0074456F">
        <w:rPr>
          <w:rFonts w:hint="eastAsia"/>
        </w:rPr>
        <w:t>）</w:t>
      </w:r>
      <w:r w:rsidR="001C4CF8">
        <w:rPr>
          <w:rFonts w:hint="eastAsia"/>
        </w:rPr>
        <w:t>质保</w:t>
      </w:r>
      <w:r w:rsidRPr="0074456F">
        <w:rPr>
          <w:rFonts w:hint="eastAsia"/>
        </w:rPr>
        <w:t>期：</w:t>
      </w:r>
      <w:r w:rsidR="00372F1C">
        <w:rPr>
          <w:rFonts w:hint="eastAsia"/>
        </w:rPr>
        <w:t>软件</w:t>
      </w:r>
      <w:r w:rsidR="00372F1C">
        <w:rPr>
          <w:rFonts w:hint="eastAsia"/>
        </w:rPr>
        <w:t>1</w:t>
      </w:r>
      <w:r w:rsidR="00372F1C">
        <w:rPr>
          <w:rFonts w:hint="eastAsia"/>
        </w:rPr>
        <w:t>年，工作站</w:t>
      </w:r>
      <w:r w:rsidR="001F0332">
        <w:t>3</w:t>
      </w:r>
      <w:r w:rsidRPr="0074456F">
        <w:rPr>
          <w:rFonts w:hint="eastAsia"/>
        </w:rPr>
        <w:t>年，从</w:t>
      </w:r>
      <w:r>
        <w:rPr>
          <w:rFonts w:hint="eastAsia"/>
        </w:rPr>
        <w:t>验收合格</w:t>
      </w:r>
      <w:r w:rsidRPr="0074456F">
        <w:rPr>
          <w:rFonts w:hint="eastAsia"/>
        </w:rPr>
        <w:t>之日起计算。</w:t>
      </w:r>
    </w:p>
    <w:p w14:paraId="27DD2DE2" w14:textId="71F1B402" w:rsidR="00372F1C" w:rsidRPr="0074456F" w:rsidRDefault="00372F1C" w:rsidP="00372F1C">
      <w:r>
        <w:t>4</w:t>
      </w:r>
      <w:r w:rsidRPr="0074456F">
        <w:rPr>
          <w:rFonts w:hint="eastAsia"/>
        </w:rPr>
        <w:t>.</w:t>
      </w:r>
      <w:r>
        <w:rPr>
          <w:rFonts w:hint="eastAsia"/>
        </w:rPr>
        <w:t>其他要求</w:t>
      </w:r>
    </w:p>
    <w:p w14:paraId="184B64CB" w14:textId="47A8C3E9" w:rsidR="00372F1C" w:rsidRPr="00372F1C" w:rsidRDefault="00372F1C" w:rsidP="00372F1C">
      <w:r w:rsidRPr="00372F1C">
        <w:rPr>
          <w:rFonts w:hint="eastAsia"/>
        </w:rPr>
        <w:t>（</w:t>
      </w:r>
      <w:r w:rsidRPr="00372F1C">
        <w:rPr>
          <w:rFonts w:hint="eastAsia"/>
        </w:rPr>
        <w:t>1</w:t>
      </w:r>
      <w:r w:rsidRPr="00372F1C">
        <w:rPr>
          <w:rFonts w:hint="eastAsia"/>
        </w:rPr>
        <w:t>）面向医院提供源代码，项目验收前移交源代码。</w:t>
      </w:r>
    </w:p>
    <w:p w14:paraId="179BD03C" w14:textId="33859D3C" w:rsidR="005105C7" w:rsidRPr="00372F1C" w:rsidRDefault="00372F1C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）软件使用不受工作站限制，若因工作站故障可将软件迁移至其他工作站。</w:t>
      </w:r>
    </w:p>
    <w:sectPr w:rsidR="005105C7" w:rsidRPr="00372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B5344" w14:textId="77777777" w:rsidR="00AF66B8" w:rsidRDefault="00AF66B8" w:rsidP="009D77C6">
      <w:r>
        <w:separator/>
      </w:r>
    </w:p>
  </w:endnote>
  <w:endnote w:type="continuationSeparator" w:id="0">
    <w:p w14:paraId="668E3C38" w14:textId="77777777" w:rsidR="00AF66B8" w:rsidRDefault="00AF66B8" w:rsidP="009D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98117" w14:textId="77777777" w:rsidR="00AF66B8" w:rsidRDefault="00AF66B8" w:rsidP="009D77C6">
      <w:r>
        <w:separator/>
      </w:r>
    </w:p>
  </w:footnote>
  <w:footnote w:type="continuationSeparator" w:id="0">
    <w:p w14:paraId="2E2DED86" w14:textId="77777777" w:rsidR="00AF66B8" w:rsidRDefault="00AF66B8" w:rsidP="009D7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9D1A39"/>
    <w:multiLevelType w:val="multilevel"/>
    <w:tmpl w:val="8F9D1A39"/>
    <w:lvl w:ilvl="0">
      <w:start w:val="1"/>
      <w:numFmt w:val="decimal"/>
      <w:lvlText w:val="%1."/>
      <w:lvlJc w:val="left"/>
      <w:pPr>
        <w:tabs>
          <w:tab w:val="num" w:pos="-108"/>
        </w:tabs>
        <w:ind w:left="-42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C2C30228"/>
    <w:multiLevelType w:val="singleLevel"/>
    <w:tmpl w:val="C2C3022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FCFA344C"/>
    <w:multiLevelType w:val="singleLevel"/>
    <w:tmpl w:val="FCFA344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40D2721A"/>
    <w:multiLevelType w:val="multilevel"/>
    <w:tmpl w:val="40D2721A"/>
    <w:lvl w:ilvl="0">
      <w:start w:val="1"/>
      <w:numFmt w:val="chineseCountingThousand"/>
      <w:lvlText w:val="%1、"/>
      <w:lvlJc w:val="left"/>
      <w:pPr>
        <w:ind w:left="7508" w:hanging="420"/>
      </w:pPr>
      <w:rPr>
        <w:rFonts w:hint="eastAsia"/>
        <w:b/>
        <w:i w:val="0"/>
        <w:iCs w:val="0"/>
        <w:caps w:val="0"/>
        <w:strike w:val="0"/>
        <w:dstrike w:val="0"/>
        <w:vanish w:val="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japaneseCounting"/>
      <w:lvlText w:val="（%2）"/>
      <w:lvlJc w:val="left"/>
      <w:pPr>
        <w:ind w:left="1926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 w16cid:durableId="1538154191">
    <w:abstractNumId w:val="1"/>
  </w:num>
  <w:num w:numId="2" w16cid:durableId="646012212">
    <w:abstractNumId w:val="2"/>
  </w:num>
  <w:num w:numId="3" w16cid:durableId="656610557">
    <w:abstractNumId w:val="3"/>
  </w:num>
  <w:num w:numId="4" w16cid:durableId="1404790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833B61"/>
    <w:rsid w:val="001C4CF8"/>
    <w:rsid w:val="001F0332"/>
    <w:rsid w:val="00206883"/>
    <w:rsid w:val="00372F1C"/>
    <w:rsid w:val="004D214A"/>
    <w:rsid w:val="005105C7"/>
    <w:rsid w:val="007E0CA1"/>
    <w:rsid w:val="0091011C"/>
    <w:rsid w:val="009A6267"/>
    <w:rsid w:val="009D77C6"/>
    <w:rsid w:val="00A366F1"/>
    <w:rsid w:val="00AF66B8"/>
    <w:rsid w:val="00CC3E98"/>
    <w:rsid w:val="00E2551E"/>
    <w:rsid w:val="21BD3543"/>
    <w:rsid w:val="3583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804B0C"/>
  <w15:docId w15:val="{B2BA13F3-BBEA-48E0-BC0B-6D1085311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rsid w:val="009D77C6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9D77C6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D77C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D77C6"/>
    <w:rPr>
      <w:kern w:val="2"/>
      <w:sz w:val="18"/>
      <w:szCs w:val="18"/>
    </w:rPr>
  </w:style>
  <w:style w:type="paragraph" w:styleId="a6">
    <w:name w:val="footer"/>
    <w:basedOn w:val="a"/>
    <w:link w:val="a7"/>
    <w:rsid w:val="009D77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D77C6"/>
    <w:rPr>
      <w:kern w:val="2"/>
      <w:sz w:val="18"/>
      <w:szCs w:val="18"/>
    </w:rPr>
  </w:style>
  <w:style w:type="character" w:customStyle="1" w:styleId="30">
    <w:name w:val="标题 3 字符"/>
    <w:basedOn w:val="a0"/>
    <w:link w:val="3"/>
    <w:rsid w:val="009D77C6"/>
    <w:rPr>
      <w:rFonts w:ascii="Times New Roman" w:eastAsia="宋体" w:hAnsi="Times New Roman" w:cs="Times New Roman"/>
      <w:bCs/>
      <w:kern w:val="2"/>
      <w:sz w:val="32"/>
      <w:szCs w:val="32"/>
    </w:rPr>
  </w:style>
  <w:style w:type="character" w:customStyle="1" w:styleId="20">
    <w:name w:val="标题 2 字符"/>
    <w:basedOn w:val="a0"/>
    <w:link w:val="2"/>
    <w:rsid w:val="009D77C6"/>
    <w:rPr>
      <w:rFonts w:ascii="Arial" w:eastAsia="黑体" w:hAnsi="Arial" w:cs="Times New Roman"/>
      <w:b/>
      <w:bCs/>
      <w:kern w:val="2"/>
      <w:sz w:val="32"/>
      <w:szCs w:val="32"/>
    </w:rPr>
  </w:style>
  <w:style w:type="paragraph" w:styleId="a8">
    <w:name w:val="Body Text"/>
    <w:basedOn w:val="a"/>
    <w:next w:val="a"/>
    <w:link w:val="a9"/>
    <w:qFormat/>
    <w:rsid w:val="009D77C6"/>
    <w:pPr>
      <w:adjustRightInd w:val="0"/>
      <w:snapToGrid w:val="0"/>
      <w:spacing w:line="360" w:lineRule="auto"/>
      <w:jc w:val="left"/>
      <w:textAlignment w:val="baseline"/>
    </w:pPr>
    <w:rPr>
      <w:rFonts w:ascii="宋体" w:eastAsia="宋体" w:hAnsi="Times New Roman" w:cs="Times New Roman"/>
      <w:szCs w:val="20"/>
    </w:rPr>
  </w:style>
  <w:style w:type="character" w:customStyle="1" w:styleId="a9">
    <w:name w:val="正文文本 字符"/>
    <w:basedOn w:val="a0"/>
    <w:link w:val="a8"/>
    <w:rsid w:val="009D77C6"/>
    <w:rPr>
      <w:rFonts w:ascii="宋体" w:eastAsia="宋体" w:hAnsi="Times New Roman" w:cs="Times New Roman"/>
      <w:kern w:val="2"/>
      <w:sz w:val="21"/>
    </w:rPr>
  </w:style>
  <w:style w:type="paragraph" w:styleId="aa">
    <w:name w:val="List Paragraph"/>
    <w:basedOn w:val="a"/>
    <w:uiPriority w:val="34"/>
    <w:qFormat/>
    <w:rsid w:val="009D77C6"/>
    <w:pPr>
      <w:ind w:firstLineChars="200" w:firstLine="420"/>
    </w:pPr>
    <w:rPr>
      <w:rFonts w:ascii="Calibri" w:eastAsia="宋体" w:hAnsi="Calibri" w:cs="Times New Roman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子 欢</cp:lastModifiedBy>
  <cp:revision>3</cp:revision>
  <dcterms:created xsi:type="dcterms:W3CDTF">2024-04-18T07:45:00Z</dcterms:created>
  <dcterms:modified xsi:type="dcterms:W3CDTF">2024-04-18T07:46:00Z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