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w:t>
      </w:r>
    </w:p>
    <w:p>
      <w:pPr>
        <w:spacing w:line="360" w:lineRule="auto"/>
        <w:jc w:val="center"/>
        <w:rPr>
          <w:rFonts w:hint="eastAsia" w:ascii="方正小标宋简体" w:hAnsi="方正小标宋简体" w:eastAsia="方正小标宋简体" w:cs="方正小标宋简体"/>
          <w:b/>
          <w:bCs/>
          <w:w w:val="90"/>
          <w:sz w:val="44"/>
          <w:szCs w:val="44"/>
        </w:rPr>
      </w:pPr>
      <w:r>
        <w:rPr>
          <w:rFonts w:hint="eastAsia" w:ascii="方正小标宋简体" w:hAnsi="方正小标宋简体" w:eastAsia="方正小标宋简体" w:cs="方正小标宋简体"/>
          <w:b/>
          <w:bCs/>
          <w:w w:val="90"/>
          <w:sz w:val="44"/>
          <w:szCs w:val="44"/>
          <w:lang w:val="en-US" w:eastAsia="zh-CN"/>
        </w:rPr>
        <w:t>四川省妇幼保健院</w:t>
      </w:r>
      <w:r>
        <w:rPr>
          <w:rFonts w:hint="eastAsia" w:ascii="方正小标宋简体" w:hAnsi="方正小标宋简体" w:eastAsia="方正小标宋简体" w:cs="方正小标宋简体"/>
          <w:b/>
          <w:bCs/>
          <w:w w:val="90"/>
          <w:sz w:val="44"/>
          <w:szCs w:val="44"/>
        </w:rPr>
        <w:t>2024年四川省消除艾滋病、梅毒和乙肝母婴传播工作评估活动项目</w:t>
      </w:r>
      <w:bookmarkStart w:id="0" w:name="_Hlk91450058"/>
    </w:p>
    <w:p>
      <w:pPr>
        <w:spacing w:line="360" w:lineRule="auto"/>
        <w:jc w:val="center"/>
        <w:rPr>
          <w:rFonts w:hint="eastAsia" w:ascii="方正小标宋简体" w:hAnsi="方正小标宋简体" w:eastAsia="方正小标宋简体" w:cs="方正小标宋简体"/>
          <w:b/>
          <w:bCs/>
          <w:w w:val="90"/>
          <w:sz w:val="44"/>
          <w:szCs w:val="44"/>
        </w:rPr>
      </w:pPr>
      <w:r>
        <w:rPr>
          <w:rFonts w:hint="eastAsia" w:ascii="方正小标宋简体" w:hAnsi="方正小标宋简体" w:eastAsia="方正小标宋简体" w:cs="方正小标宋简体"/>
          <w:b/>
          <w:bCs/>
          <w:w w:val="90"/>
          <w:sz w:val="44"/>
          <w:szCs w:val="44"/>
        </w:rPr>
        <w:t>技术、商务等有关要求</w:t>
      </w:r>
      <w:bookmarkEnd w:id="0"/>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w:t>
      </w:r>
      <w:r>
        <w:rPr>
          <w:rFonts w:hint="eastAsia" w:ascii="仿宋_GB2312" w:hAnsi="仿宋_GB2312" w:eastAsia="仿宋_GB2312" w:cs="仿宋_GB2312"/>
          <w:sz w:val="32"/>
          <w:szCs w:val="32"/>
          <w:lang w:val="en-US" w:eastAsia="zh-CN"/>
        </w:rPr>
        <w:t>四川省妇幼保健院2024年四川省消除艾滋病、梅毒和乙肝母婴传播工作评估活动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结合四川省消除母婴传播工作开展</w:t>
      </w:r>
      <w:r>
        <w:rPr>
          <w:rFonts w:hint="eastAsia" w:ascii="仿宋_GB2312" w:hAnsi="仿宋_GB2312" w:eastAsia="仿宋_GB2312" w:cs="仿宋_GB2312"/>
          <w:sz w:val="32"/>
          <w:szCs w:val="32"/>
        </w:rPr>
        <w:t>实际，</w:t>
      </w:r>
      <w:r>
        <w:rPr>
          <w:rFonts w:hint="eastAsia" w:ascii="仿宋_GB2312" w:hAnsi="仿宋_GB2312" w:eastAsia="仿宋_GB2312" w:cs="仿宋_GB2312"/>
          <w:sz w:val="32"/>
          <w:szCs w:val="32"/>
          <w:lang w:val="en-US" w:eastAsia="zh-CN"/>
        </w:rPr>
        <w:t>采用多种形式宣传</w:t>
      </w:r>
      <w:r>
        <w:rPr>
          <w:rFonts w:hint="eastAsia" w:ascii="仿宋_GB2312" w:hAnsi="仿宋_GB2312" w:eastAsia="仿宋_GB2312" w:cs="仿宋_GB2312"/>
          <w:sz w:val="32"/>
          <w:szCs w:val="32"/>
        </w:rPr>
        <w:t>方式和手段，</w:t>
      </w:r>
      <w:r>
        <w:rPr>
          <w:rFonts w:hint="eastAsia" w:ascii="仿宋_GB2312" w:hAnsi="仿宋_GB2312" w:eastAsia="仿宋_GB2312" w:cs="仿宋_GB2312"/>
          <w:sz w:val="32"/>
          <w:szCs w:val="32"/>
          <w:lang w:val="en-US" w:eastAsia="zh-CN"/>
        </w:rPr>
        <w:t>呈现</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val="en-US" w:eastAsia="zh-CN"/>
        </w:rPr>
        <w:t>省在消除母婴传播工作上</w:t>
      </w:r>
      <w:r>
        <w:rPr>
          <w:rFonts w:hint="eastAsia" w:ascii="仿宋_GB2312" w:hAnsi="仿宋_GB2312" w:eastAsia="仿宋_GB2312" w:cs="仿宋_GB2312"/>
          <w:sz w:val="32"/>
          <w:szCs w:val="32"/>
        </w:rPr>
        <w:t>的生动实践</w:t>
      </w:r>
      <w:r>
        <w:rPr>
          <w:rFonts w:hint="eastAsia" w:ascii="仿宋_GB2312" w:hAnsi="仿宋_GB2312" w:eastAsia="仿宋_GB2312" w:cs="仿宋_GB2312"/>
          <w:sz w:val="32"/>
          <w:szCs w:val="32"/>
          <w:lang w:val="en-US" w:eastAsia="zh-CN"/>
        </w:rPr>
        <w:t>和工作成效</w:t>
      </w:r>
      <w:r>
        <w:rPr>
          <w:rFonts w:hint="eastAsia" w:ascii="仿宋_GB2312" w:hAnsi="仿宋_GB2312" w:eastAsia="仿宋_GB2312" w:cs="仿宋_GB2312"/>
          <w:sz w:val="32"/>
          <w:szCs w:val="32"/>
        </w:rPr>
        <w:t>。</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服务方案要求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围绕我省消除艾滋病、梅毒和乙肝母婴传播工作开展，紧扣消除母婴传播工作主要板块，拍摄、制作消除母婴传播工作成效视频，且时长不少于5分钟。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（1）视频技术要求：采用4K高清专业摄像机拍摄，综合运用灯光技术， 实拍素材不少于80%，由普通话一级甲等资质配音员配音。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（2）成片格式：封装格式为 MP4 ；分辨率不低于1080P；画幅16:9；声音收声完整清晰，解说、同期声、效果声、音乐分声道输出。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（3）器材要求：供应商提供所有宣传产品制作所需摄影、剪辑、制作、录音等设备器材。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1.2消除母婴传播主题宣传及相关物料准备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消除母婴传播主题科普宣传，营造社会参与氛围。完成不低于2次科普视频制作，设计制作消除母婴传播系列主题宣传海报、宣传折页、笔袋、文件袋、笔记簿等不低于8种符合甲方要求的系列宣传实物，具体数量由甲方决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（2）围绕我省消除艾滋病、梅毒和乙肝母婴传播工作开展，在省级及以上主流媒体（如：《人民日报》、国际在线、川观新闻、四川观察）完成不低于3次主题性系列宣传。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1.3国家评估现场准备</w:t>
      </w:r>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（1）活动会场设计布置：活动现场整体设计大气素雅；背景及展板设计，符合活动主题。</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（2）活动现场资料准备：资料汇编、各种导示牌、主题喷绘、宣传折页等不低于6种活动所需物料，具体数量由甲方决定。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（3）国家评估视频拍摄及制作：配合活动需要录制相关视频。分为两组，进行不低于一周多机位、全方位超清拍摄记录活动过程，并包括后期视频剪辑包装制作（如包含视频的U盘、相框等，数量由甲方决定）。</w:t>
      </w:r>
    </w:p>
    <w:p>
      <w:pPr>
        <w:keepNext w:val="0"/>
        <w:keepLines w:val="0"/>
        <w:pageBreakBefore w:val="0"/>
        <w:tabs>
          <w:tab w:val="left" w:pos="613"/>
        </w:tab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服务团队要求</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拥有专业化采编团队和省级以上媒体推广渠道，充分支持内容挖掘开发、推广运营；</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配备合理的服务与沟通专职人员，能及时响应采购人要求和协助处理突发事件等；</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具有履行合同所必需的设备和专业技术能力</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（三）知识产权</w:t>
      </w:r>
      <w:r>
        <w:rPr>
          <w:rFonts w:hint="eastAsia" w:ascii="仿宋_GB2312" w:hAnsi="仿宋_GB2312" w:eastAsia="仿宋_GB2312" w:cs="仿宋_GB2312"/>
          <w:sz w:val="32"/>
          <w:szCs w:val="32"/>
        </w:rPr>
        <w:t>要求（填写附件2-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知识产权承诺函）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投标人应保证在本项目使用的任何产品和技术（包括部分使用）时，不会产生因第三方提出侵犯其专利权、商标权或其它知识产权而引起的法律和经济纠纷，如因专利权、商标权或其它知识产权而引起法律和经济纠纷，由投标人承担所有相关责任</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2.采购人享有本项目实施过程中产生的知识成果及知识产权。 </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、商务要求</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1.服务时间：合同签订生效之日起按照采购人要求完成项目所有工作内容</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2.项目总预算：19万元人民币；</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.服务地点：采购人指定地点</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.付款方式：合同签订生效后</w:t>
      </w:r>
      <w:r>
        <w:rPr>
          <w:rFonts w:hint="eastAsia" w:ascii="仿宋_GB2312" w:hAnsi="仿宋_GB2312" w:eastAsia="仿宋_GB2312" w:cs="仿宋_GB2312"/>
          <w:sz w:val="32"/>
          <w:szCs w:val="32"/>
          <w:lang w:val="en-US" w:eastAsia="zh-CN"/>
        </w:rPr>
        <w:t>180个工作</w:t>
      </w:r>
      <w:r>
        <w:rPr>
          <w:rFonts w:hint="eastAsia" w:ascii="仿宋_GB2312" w:hAnsi="仿宋_GB2312" w:eastAsia="仿宋_GB2312" w:cs="仿宋_GB2312"/>
          <w:sz w:val="32"/>
          <w:szCs w:val="32"/>
        </w:rPr>
        <w:t xml:space="preserve">日内支付合同总金额的 </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%，完成合同所有内容支付</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%费用。成交人须向采购人出具合法有效完整的完税发票及凭证资料后进行支付结算，付款方式均采用公对公的银行转账，供应商接受转账的开户信息以采购合同载明的为准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.合同价款：报价应是完成本项目所有采购内容和招标文件规定的全部费用</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.验收方法和标准：严格按照医院《采购管理实施细则（2021年版）》的要求进行验收。</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spacing w:line="360" w:lineRule="auto"/>
        <w:ind w:firstLine="640" w:firstLineChars="200"/>
        <w:jc w:val="both"/>
        <w:rPr>
          <w:rFonts w:hint="eastAsia" w:ascii="仿宋_GB2312" w:hAnsi="仿宋_GB2312" w:eastAsia="仿宋_GB2312" w:cs="仿宋_GB2312"/>
          <w:sz w:val="32"/>
          <w:szCs w:val="32"/>
        </w:rPr>
      </w:pPr>
    </w:p>
    <w:p>
      <w:pPr>
        <w:spacing w:line="360" w:lineRule="auto"/>
        <w:ind w:firstLine="640" w:firstLineChars="200"/>
        <w:jc w:val="both"/>
        <w:rPr>
          <w:rFonts w:hint="eastAsia" w:ascii="仿宋_GB2312" w:hAnsi="仿宋_GB2312" w:eastAsia="仿宋_GB2312" w:cs="仿宋_GB2312"/>
          <w:sz w:val="32"/>
          <w:szCs w:val="32"/>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附件2-</w:t>
      </w:r>
      <w:r>
        <w:rPr>
          <w:rFonts w:hint="eastAsia" w:ascii="仿宋_GB2312" w:hAnsi="仿宋_GB2312" w:eastAsia="仿宋_GB2312" w:cs="仿宋_GB2312"/>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知识产权承诺函</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四川省妇幼保健院：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我公司现就“知识产权(实质性要求)”规定作出如下承诺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单位保证在本项目使用的任何产品和技术（包括部分使用）时，不会产生因第三方提出侵犯其专利权、商标权或其它知识产权而引起的法律和经济纠纷，如因专利权、商标权或其它知识产权而引起法律和经济纠纷，由投标人承担所有相关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2.采购人享有本项目实施过程中产生的知识成果及知识产权。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特此承诺。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法定代表人或授权代表（签字或个人签章）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spacing w:line="360" w:lineRule="auto"/>
        <w:ind w:firstLine="640" w:firstLineChars="200"/>
        <w:jc w:val="both"/>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C59EBA"/>
    <w:multiLevelType w:val="singleLevel"/>
    <w:tmpl w:val="B6C59EB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zZTk3ZjczOGFhNGM3ZmMyZDZjYjBlNTE1OTkxNTMifQ=="/>
  </w:docVars>
  <w:rsids>
    <w:rsidRoot w:val="00010F64"/>
    <w:rsid w:val="00010F64"/>
    <w:rsid w:val="00E127C1"/>
    <w:rsid w:val="0ABA1259"/>
    <w:rsid w:val="0B664479"/>
    <w:rsid w:val="12474FD6"/>
    <w:rsid w:val="1280262D"/>
    <w:rsid w:val="17023B15"/>
    <w:rsid w:val="184203BC"/>
    <w:rsid w:val="283133A6"/>
    <w:rsid w:val="324E6626"/>
    <w:rsid w:val="35D443F6"/>
    <w:rsid w:val="36E8720E"/>
    <w:rsid w:val="3753518D"/>
    <w:rsid w:val="3922196A"/>
    <w:rsid w:val="3F9D2694"/>
    <w:rsid w:val="3FDE164C"/>
    <w:rsid w:val="40864190"/>
    <w:rsid w:val="451744DA"/>
    <w:rsid w:val="53DF782A"/>
    <w:rsid w:val="59394D0F"/>
    <w:rsid w:val="5C8971E7"/>
    <w:rsid w:val="5CDE24F0"/>
    <w:rsid w:val="68824BD4"/>
    <w:rsid w:val="6F49551F"/>
    <w:rsid w:val="703D5C63"/>
    <w:rsid w:val="704716DB"/>
    <w:rsid w:val="70EE28D8"/>
    <w:rsid w:val="7172678C"/>
    <w:rsid w:val="73D639DC"/>
    <w:rsid w:val="79BC3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黑体"/>
      <w:sz w:val="44"/>
      <w:szCs w:val="21"/>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autoRedefine/>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999</Words>
  <Characters>1032</Characters>
  <Lines>7</Lines>
  <Paragraphs>2</Paragraphs>
  <TotalTime>153</TotalTime>
  <ScaleCrop>false</ScaleCrop>
  <LinksUpToDate>false</LinksUpToDate>
  <CharactersWithSpaces>1040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青枨</cp:lastModifiedBy>
  <cp:lastPrinted>2022-02-25T00:05:00Z</cp:lastPrinted>
  <dcterms:modified xsi:type="dcterms:W3CDTF">2024-04-30T06:34:48Z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CA2702E3CDB34CCFA27B371453F1DA2D</vt:lpwstr>
  </property>
</Properties>
</file>