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w:t>
      </w:r>
    </w:p>
    <w:p>
      <w:pPr>
        <w:widowControl/>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响应性文件书装订顺序及相关表格</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1.封面</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2.目录</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3.服务标准及要求应答表</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4.商务要求应答表</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5.服务方案</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6.参会供应商类似项目业绩一览表</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7.项目服务团队情况一览表</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8.反商业贿赂承诺书</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9.无围标、串标行为承诺书</w:t>
      </w:r>
    </w:p>
    <w:p>
      <w:pPr>
        <w:widowControl/>
        <w:snapToGrid w:val="0"/>
        <w:spacing w:line="560" w:lineRule="exact"/>
        <w:ind w:firstLine="632"/>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10.投标人认为需要提供的其他文件和资料</w:t>
      </w:r>
      <w:r>
        <w:rPr>
          <w:rFonts w:hint="eastAsia" w:ascii="仿宋_GB2312" w:hAnsi="仿宋_GB2312" w:eastAsia="仿宋_GB2312" w:cs="仿宋_GB2312"/>
          <w:color w:val="000000"/>
          <w:kern w:val="0"/>
          <w:sz w:val="32"/>
          <w:szCs w:val="32"/>
          <w:lang w:val="en-US" w:eastAsia="zh-CN"/>
        </w:rPr>
        <w:t>(供应商遵守招标采购纪律承诺书)</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11.封底</w:t>
      </w:r>
    </w:p>
    <w:p>
      <w:pPr>
        <w:widowControl/>
        <w:snapToGrid w:val="0"/>
        <w:spacing w:line="560" w:lineRule="exact"/>
        <w:ind w:firstLine="632"/>
        <w:jc w:val="left"/>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注：为便于评审，请参会供应商严格按以上顺序装订资料，如有非中文资料，请同时提供中文翻译件。</w:t>
      </w:r>
    </w:p>
    <w:p>
      <w:pPr>
        <w:widowControl/>
        <w:snapToGrid w:val="0"/>
        <w:spacing w:line="560" w:lineRule="exact"/>
        <w:ind w:firstLine="632"/>
        <w:jc w:val="left"/>
        <w:rPr>
          <w:rFonts w:hint="eastAsia" w:ascii="仿宋_GB2312" w:hAnsi="仿宋_GB2312" w:eastAsia="仿宋_GB2312" w:cs="仿宋_GB2312"/>
          <w:b/>
          <w:bCs/>
          <w:color w:val="000000"/>
          <w:kern w:val="0"/>
          <w:sz w:val="32"/>
          <w:szCs w:val="32"/>
        </w:rPr>
        <w:sectPr>
          <w:pgSz w:w="11906" w:h="16838"/>
          <w:pgMar w:top="1440" w:right="1800" w:bottom="1440" w:left="1800" w:header="851" w:footer="992" w:gutter="0"/>
          <w:cols w:space="425" w:num="1"/>
          <w:docGrid w:type="lines" w:linePitch="312" w:charSpace="0"/>
        </w:sectPr>
      </w:pPr>
    </w:p>
    <w:p>
      <w:pPr>
        <w:widowControl/>
        <w:jc w:val="center"/>
        <w:rPr>
          <w:rFonts w:ascii="仿宋_GB2312" w:hAnsi="仿宋_GB2312" w:eastAsia="仿宋_GB2312" w:cs="仿宋_GB2312"/>
          <w:b/>
          <w:bCs/>
          <w:color w:val="000000"/>
          <w:kern w:val="0"/>
          <w:sz w:val="44"/>
          <w:szCs w:val="44"/>
          <w:lang w:bidi="ar"/>
        </w:rPr>
      </w:pPr>
    </w:p>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r>
        <w:rPr>
          <w:rFonts w:hint="eastAsia" w:ascii="仿宋_GB2312" w:hAnsi="仿宋_GB2312" w:eastAsia="仿宋_GB2312" w:cs="仿宋_GB2312"/>
          <w:color w:val="000000"/>
          <w:kern w:val="0"/>
          <w:sz w:val="44"/>
          <w:szCs w:val="44"/>
          <w:lang w:bidi="ar"/>
        </w:rPr>
        <w:t>正本或副本</w:t>
      </w: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val="en-US" w:eastAsia="zh-CN" w:bidi="ar"/>
        </w:rPr>
        <w:t>响应</w:t>
      </w:r>
      <w:r>
        <w:rPr>
          <w:rFonts w:hint="eastAsia" w:ascii="华文宋体" w:hAnsi="华文宋体" w:eastAsia="华文宋体" w:cs="华文宋体"/>
          <w:b/>
          <w:bCs/>
          <w:color w:val="000000"/>
          <w:kern w:val="0"/>
          <w:sz w:val="52"/>
          <w:szCs w:val="52"/>
          <w:lang w:bidi="ar"/>
        </w:rPr>
        <w:t>性投标文件</w:t>
      </w:r>
    </w:p>
    <w:p>
      <w:pPr>
        <w:widowControl/>
        <w:jc w:val="cente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采购项目编号：</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SCFY-FYJKGLB202404-002（磋）</w:t>
      </w:r>
      <w:r>
        <w:rPr>
          <w:rFonts w:hint="eastAsia" w:ascii="华文宋体" w:hAnsi="华文宋体" w:eastAsia="华文宋体" w:cs="华文宋体"/>
          <w:color w:val="000000"/>
          <w:kern w:val="0"/>
          <w:sz w:val="32"/>
          <w:szCs w:val="32"/>
          <w:lang w:bidi="ar"/>
        </w:rPr>
        <w:t xml:space="preserve"> </w:t>
      </w:r>
    </w:p>
    <w:p>
      <w:pPr>
        <w:widowControl/>
        <w:ind w:left="638" w:leftChars="304" w:firstLine="0" w:firstLineChars="0"/>
        <w:jc w:val="left"/>
        <w:rPr>
          <w:sz w:val="32"/>
          <w:szCs w:val="32"/>
        </w:rPr>
      </w:pPr>
      <w:r>
        <w:rPr>
          <w:rFonts w:hint="eastAsia" w:ascii="华文宋体" w:hAnsi="华文宋体" w:eastAsia="华文宋体" w:cs="华文宋体"/>
          <w:color w:val="000000"/>
          <w:kern w:val="0"/>
          <w:sz w:val="32"/>
          <w:szCs w:val="32"/>
          <w:lang w:bidi="ar"/>
        </w:rPr>
        <w:t>采购项目名称：</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四川省妇幼保健院2024年四川省消除艾滋病、梅毒和乙肝母婴传播工作评估活动项目</w:t>
      </w: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sz w:val="32"/>
          <w:szCs w:val="32"/>
        </w:rPr>
      </w:pPr>
      <w:r>
        <w:rPr>
          <w:rFonts w:hint="eastAsia" w:ascii="华文宋体" w:hAnsi="华文宋体" w:eastAsia="华文宋体" w:cs="华文宋体"/>
          <w:color w:val="000000"/>
          <w:kern w:val="0"/>
          <w:sz w:val="32"/>
          <w:szCs w:val="32"/>
          <w:lang w:bidi="ar"/>
        </w:rPr>
        <w:t>投标日期：   年   月   日</w:t>
      </w:r>
    </w:p>
    <w:p>
      <w:pPr>
        <w:jc w:val="center"/>
        <w:rPr>
          <w:rFonts w:ascii="仿宋_GB2312" w:hAnsi="宋体" w:eastAsia="仿宋_GB2312" w:cs="仿宋_GB2312"/>
          <w:b/>
          <w:bCs/>
          <w:sz w:val="36"/>
          <w:szCs w:val="36"/>
        </w:rPr>
      </w:pPr>
    </w:p>
    <w:p>
      <w:pPr>
        <w:jc w:val="left"/>
        <w:rPr>
          <w:rFonts w:ascii="仿宋_GB2312" w:hAnsi="宋体" w:eastAsia="仿宋_GB2312" w:cs="仿宋_GB2312"/>
          <w:b/>
          <w:bCs/>
          <w:sz w:val="36"/>
          <w:szCs w:val="36"/>
        </w:rPr>
      </w:pPr>
    </w:p>
    <w:p>
      <w:pPr>
        <w:jc w:val="left"/>
        <w:rPr>
          <w:rFonts w:ascii="仿宋_GB2312" w:hAnsi="宋体" w:eastAsia="仿宋_GB2312" w:cs="仿宋_GB2312"/>
          <w:b/>
          <w:bCs/>
          <w:sz w:val="36"/>
          <w:szCs w:val="36"/>
        </w:rPr>
      </w:pPr>
    </w:p>
    <w:p>
      <w:pPr>
        <w:widowControl/>
        <w:snapToGrid w:val="0"/>
        <w:spacing w:line="560" w:lineRule="exact"/>
        <w:jc w:val="left"/>
        <w:rPr>
          <w:rFonts w:cs="仿宋_GB2312" w:asciiTheme="minorEastAsia" w:hAnsiTheme="minorEastAsia"/>
          <w:sz w:val="28"/>
          <w:szCs w:val="28"/>
        </w:rPr>
      </w:pPr>
      <w:r>
        <w:rPr>
          <w:rFonts w:hint="eastAsia" w:cs="仿宋_GB2312" w:asciiTheme="minorEastAsia" w:hAnsiTheme="minorEastAsia"/>
          <w:sz w:val="28"/>
          <w:szCs w:val="28"/>
        </w:rPr>
        <w:t>附件4-1</w:t>
      </w:r>
    </w:p>
    <w:p>
      <w:pPr>
        <w:widowControl/>
        <w:jc w:val="center"/>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技术响应/偏离表</w:t>
      </w:r>
    </w:p>
    <w:tbl>
      <w:tblPr>
        <w:tblStyle w:val="11"/>
        <w:tblW w:w="8977" w:type="dxa"/>
        <w:tblInd w:w="-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4222"/>
        <w:gridCol w:w="264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65"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序号</w:t>
            </w:r>
          </w:p>
        </w:tc>
        <w:tc>
          <w:tcPr>
            <w:tcW w:w="4222"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采购文件技术要求</w:t>
            </w:r>
          </w:p>
        </w:tc>
        <w:tc>
          <w:tcPr>
            <w:tcW w:w="2640"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采购响应文件响应说明</w:t>
            </w:r>
          </w:p>
        </w:tc>
        <w:tc>
          <w:tcPr>
            <w:tcW w:w="1350" w:type="dxa"/>
          </w:tcPr>
          <w:p>
            <w:pPr>
              <w:widowControl/>
              <w:jc w:val="center"/>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响应/偏离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1</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拍摄、制作消除母婴传播工作成效视频，且时长不少于5分钟。</w:t>
            </w:r>
          </w:p>
        </w:tc>
        <w:tc>
          <w:tcPr>
            <w:tcW w:w="2640"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2</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视频技术要求为4K，成片封装格式为 MP4，分辨率不低于 1080P；画幅16:9。</w:t>
            </w:r>
          </w:p>
        </w:tc>
        <w:tc>
          <w:tcPr>
            <w:tcW w:w="2640"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3</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根据采购人要求执行，提供专业配音。</w:t>
            </w:r>
          </w:p>
        </w:tc>
        <w:tc>
          <w:tcPr>
            <w:tcW w:w="2640"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4</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val="en-US" w:eastAsia="zh-CN" w:bidi="ar"/>
              </w:rPr>
              <w:t>根据采购人要求，完成不低于2次科普视频制作，设计制作不低于8种符合甲方要求的宣传海报、宣传折页等系列宣传实物。</w:t>
            </w: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5</w:t>
            </w:r>
          </w:p>
        </w:tc>
        <w:tc>
          <w:tcPr>
            <w:tcW w:w="422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400" w:lineRule="exact"/>
              <w:jc w:val="both"/>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val="en-US" w:eastAsia="zh-CN" w:bidi="ar"/>
              </w:rPr>
              <w:t>在省级及以上主流媒体（如：《人民日报》、国际在线、川观新闻、四川观察）完成不低于3次主题性系列宣传。</w:t>
            </w: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6</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asciiTheme="majorEastAsia" w:hAnsiTheme="majorEastAsia" w:eastAsiaTheme="majorEastAsia" w:cstheme="majorEastAsia"/>
                <w:color w:val="000000"/>
                <w:kern w:val="0"/>
                <w:sz w:val="24"/>
                <w:szCs w:val="24"/>
                <w:lang w:bidi="ar"/>
              </w:rPr>
            </w:pPr>
            <w:r>
              <w:rPr>
                <w:rFonts w:hint="eastAsia" w:ascii="宋体" w:hAnsi="宋体" w:eastAsia="宋体" w:cs="宋体"/>
                <w:i w:val="0"/>
                <w:iCs w:val="0"/>
                <w:color w:val="auto"/>
                <w:kern w:val="0"/>
                <w:sz w:val="24"/>
                <w:szCs w:val="24"/>
                <w:shd w:val="clear" w:fill="auto"/>
                <w:lang w:val="en-US" w:eastAsia="zh-CN" w:bidi="ar-SA"/>
              </w:rPr>
              <w:t>国家评估现场准备资料汇编、各种导示牌、主题喷绘、宣传折页等不低于6种活动所需物料。</w:t>
            </w: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7</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val="en-US" w:eastAsia="zh-CN" w:bidi="ar"/>
              </w:rPr>
              <w:t>分为两组，进行不低于一周超清拍摄记录国家评估现场活动过程，后期视频剪辑包装制作。</w:t>
            </w: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65" w:type="dxa"/>
          </w:tcPr>
          <w:p>
            <w:pPr>
              <w:widowControl/>
              <w:jc w:val="center"/>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w:t>
            </w:r>
          </w:p>
        </w:tc>
        <w:tc>
          <w:tcPr>
            <w:tcW w:w="4222" w:type="dxa"/>
          </w:tcPr>
          <w:p>
            <w:pPr>
              <w:widowControl/>
              <w:jc w:val="center"/>
              <w:rPr>
                <w:rFonts w:asciiTheme="majorEastAsia" w:hAnsiTheme="majorEastAsia" w:eastAsiaTheme="majorEastAsia" w:cstheme="majorEastAsia"/>
                <w:color w:val="000000"/>
                <w:kern w:val="0"/>
                <w:sz w:val="24"/>
                <w:szCs w:val="24"/>
                <w:lang w:bidi="ar"/>
              </w:rPr>
            </w:pP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bl>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 </w:t>
      </w:r>
      <w:r>
        <w:rPr>
          <w:rFonts w:hint="eastAsia" w:asciiTheme="majorEastAsia" w:hAnsiTheme="majorEastAsia" w:eastAsiaTheme="majorEastAsia" w:cstheme="majorEastAsia"/>
          <w:b/>
          <w:bCs/>
          <w:color w:val="000000"/>
          <w:kern w:val="0"/>
          <w:sz w:val="28"/>
          <w:szCs w:val="28"/>
          <w:lang w:bidi="ar"/>
        </w:rPr>
        <w:t>注：投标人根据</w:t>
      </w:r>
      <w:r>
        <w:rPr>
          <w:rFonts w:hint="eastAsia" w:asciiTheme="majorEastAsia" w:hAnsiTheme="majorEastAsia" w:eastAsiaTheme="majorEastAsia" w:cstheme="majorEastAsia"/>
          <w:b/>
          <w:bCs/>
          <w:color w:val="000000"/>
          <w:kern w:val="0"/>
          <w:sz w:val="28"/>
          <w:szCs w:val="28"/>
          <w:lang w:val="en-US" w:eastAsia="zh-CN" w:bidi="ar"/>
        </w:rPr>
        <w:t>采购</w:t>
      </w:r>
      <w:r>
        <w:rPr>
          <w:rFonts w:hint="eastAsia" w:asciiTheme="majorEastAsia" w:hAnsiTheme="majorEastAsia" w:eastAsiaTheme="majorEastAsia" w:cstheme="majorEastAsia"/>
          <w:b/>
          <w:bCs/>
          <w:color w:val="000000"/>
          <w:kern w:val="0"/>
          <w:sz w:val="28"/>
          <w:szCs w:val="28"/>
          <w:lang w:bidi="ar"/>
        </w:rPr>
        <w:t>文件“</w:t>
      </w:r>
      <w:r>
        <w:rPr>
          <w:rFonts w:hint="eastAsia" w:asciiTheme="majorEastAsia" w:hAnsiTheme="majorEastAsia" w:eastAsiaTheme="majorEastAsia" w:cstheme="majorEastAsia"/>
          <w:b/>
          <w:bCs/>
          <w:color w:val="000000"/>
          <w:kern w:val="0"/>
          <w:sz w:val="28"/>
          <w:szCs w:val="28"/>
          <w:lang w:val="en-US" w:eastAsia="zh-CN" w:bidi="ar"/>
        </w:rPr>
        <w:t>技术</w:t>
      </w:r>
      <w:r>
        <w:rPr>
          <w:rFonts w:hint="eastAsia" w:asciiTheme="majorEastAsia" w:hAnsiTheme="majorEastAsia" w:eastAsiaTheme="majorEastAsia" w:cstheme="majorEastAsia"/>
          <w:b/>
          <w:bCs/>
          <w:color w:val="000000"/>
          <w:kern w:val="0"/>
          <w:sz w:val="28"/>
          <w:szCs w:val="28"/>
          <w:lang w:bidi="ar"/>
        </w:rPr>
        <w:t>要求”中的要求据实填写，不得虚假填写，虚假响应的，其投标文件无效并按规定追究其相关责任。</w:t>
      </w:r>
      <w:r>
        <w:rPr>
          <w:rFonts w:hint="eastAsia" w:ascii="宋体" w:hAnsi="宋体" w:eastAsia="宋体" w:cs="宋体"/>
          <w:b/>
          <w:bCs/>
          <w:color w:val="000000"/>
          <w:kern w:val="0"/>
          <w:sz w:val="28"/>
          <w:szCs w:val="28"/>
          <w:lang w:bidi="ar"/>
        </w:rPr>
        <w:t xml:space="preserve">未明确偏离的条款，视为默认接受，供应商不得因未作应答而拒不接受。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投标人名称（加盖公章）：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法定代表人/单位负责人或授权代表（签字或加盖个人名章）：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Theme="majorEastAsia" w:hAnsiTheme="majorEastAsia" w:eastAsiaTheme="majorEastAsia" w:cstheme="majorEastAsia"/>
          <w:color w:val="000000"/>
          <w:kern w:val="0"/>
          <w:sz w:val="28"/>
          <w:szCs w:val="28"/>
          <w:lang w:bidi="ar"/>
        </w:rPr>
      </w:pPr>
      <w:r>
        <w:rPr>
          <w:rFonts w:hint="eastAsia" w:asciiTheme="majorEastAsia" w:hAnsiTheme="majorEastAsia" w:eastAsiaTheme="majorEastAsia" w:cstheme="majorEastAsia"/>
          <w:color w:val="000000"/>
          <w:kern w:val="0"/>
          <w:sz w:val="28"/>
          <w:szCs w:val="28"/>
          <w:lang w:bidi="ar"/>
        </w:rPr>
        <w:t>投标日期:      年     月     日</w:t>
      </w:r>
    </w:p>
    <w:p>
      <w:pPr>
        <w:jc w:val="left"/>
        <w:rPr>
          <w:rFonts w:hint="eastAsia" w:cs="仿宋_GB2312" w:asciiTheme="minorEastAsia" w:hAnsiTheme="minorEastAsia"/>
          <w:sz w:val="28"/>
          <w:szCs w:val="28"/>
        </w:rPr>
      </w:pPr>
    </w:p>
    <w:p>
      <w:pPr>
        <w:jc w:val="left"/>
        <w:rPr>
          <w:rFonts w:asciiTheme="minorEastAsia" w:hAnsiTheme="minorEastAsia" w:cstheme="majorEastAsia"/>
          <w:b/>
          <w:bCs/>
          <w:sz w:val="28"/>
          <w:szCs w:val="28"/>
        </w:rPr>
      </w:pPr>
      <w:r>
        <w:rPr>
          <w:rFonts w:hint="eastAsia" w:cs="仿宋_GB2312" w:asciiTheme="minorEastAsia" w:hAnsiTheme="minorEastAsia"/>
          <w:sz w:val="28"/>
          <w:szCs w:val="28"/>
        </w:rPr>
        <w:t>附件4-2</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商务</w:t>
      </w:r>
      <w:r>
        <w:rPr>
          <w:rFonts w:hint="eastAsia" w:asciiTheme="majorEastAsia" w:hAnsiTheme="majorEastAsia" w:eastAsiaTheme="majorEastAsia" w:cstheme="majorEastAsia"/>
          <w:b/>
          <w:bCs/>
          <w:sz w:val="28"/>
          <w:szCs w:val="28"/>
          <w:lang w:val="en-US" w:eastAsia="zh-CN"/>
        </w:rPr>
        <w:t>响应/偏离表</w:t>
      </w:r>
    </w:p>
    <w:tbl>
      <w:tblPr>
        <w:tblStyle w:val="11"/>
        <w:tblW w:w="897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4200"/>
        <w:gridCol w:w="265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65"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序号</w:t>
            </w:r>
          </w:p>
        </w:tc>
        <w:tc>
          <w:tcPr>
            <w:tcW w:w="4200"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val="en-US" w:eastAsia="zh-CN" w:bidi="ar"/>
              </w:rPr>
              <w:t>采购</w:t>
            </w:r>
            <w:r>
              <w:rPr>
                <w:rFonts w:hint="eastAsia" w:asciiTheme="minorEastAsia" w:hAnsiTheme="minorEastAsia" w:eastAsiaTheme="minorEastAsia" w:cstheme="minorEastAsia"/>
                <w:color w:val="000000"/>
                <w:kern w:val="0"/>
                <w:sz w:val="24"/>
                <w:szCs w:val="24"/>
                <w:lang w:bidi="ar"/>
              </w:rPr>
              <w:t>文件商务要求</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采购响应文件响应说明</w:t>
            </w: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响应/偏离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1</w:t>
            </w:r>
          </w:p>
        </w:tc>
        <w:tc>
          <w:tcPr>
            <w:tcW w:w="4200" w:type="dxa"/>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val="en-US" w:eastAsia="zh-CN" w:bidi="ar"/>
              </w:rPr>
              <w:t>项</w:t>
            </w:r>
            <w:r>
              <w:rPr>
                <w:rFonts w:hint="eastAsia" w:asciiTheme="minorEastAsia" w:hAnsiTheme="minorEastAsia" w:eastAsiaTheme="minorEastAsia" w:cstheme="minorEastAsia"/>
                <w:color w:val="000000"/>
                <w:kern w:val="0"/>
                <w:sz w:val="24"/>
                <w:szCs w:val="24"/>
                <w:lang w:val="en-US" w:eastAsia="en-US" w:bidi="ar"/>
              </w:rPr>
              <w:t>目总预算：</w:t>
            </w:r>
            <w:r>
              <w:rPr>
                <w:rFonts w:hint="eastAsia" w:asciiTheme="minorEastAsia" w:hAnsiTheme="minorEastAsia" w:eastAsiaTheme="minorEastAsia" w:cstheme="minorEastAsia"/>
                <w:color w:val="000000"/>
                <w:kern w:val="0"/>
                <w:sz w:val="24"/>
                <w:szCs w:val="24"/>
                <w:lang w:val="en-US" w:eastAsia="zh-CN" w:bidi="ar"/>
              </w:rPr>
              <w:t>19</w:t>
            </w:r>
            <w:r>
              <w:rPr>
                <w:rFonts w:hint="eastAsia" w:asciiTheme="minorEastAsia" w:hAnsiTheme="minorEastAsia" w:eastAsiaTheme="minorEastAsia" w:cstheme="minorEastAsia"/>
                <w:color w:val="000000"/>
                <w:kern w:val="0"/>
                <w:sz w:val="24"/>
                <w:szCs w:val="24"/>
                <w:lang w:val="en-US" w:eastAsia="en-US" w:bidi="ar"/>
              </w:rPr>
              <w:t>万元</w:t>
            </w:r>
            <w:r>
              <w:rPr>
                <w:rFonts w:hint="eastAsia" w:asciiTheme="minorEastAsia" w:hAnsiTheme="minorEastAsia" w:eastAsiaTheme="minorEastAsia" w:cstheme="minorEastAsia"/>
                <w:color w:val="000000"/>
                <w:kern w:val="0"/>
                <w:sz w:val="24"/>
                <w:szCs w:val="24"/>
                <w:lang w:val="en-US" w:eastAsia="zh-CN" w:bidi="ar"/>
              </w:rPr>
              <w:t>人民币</w:t>
            </w:r>
            <w:r>
              <w:rPr>
                <w:rFonts w:hint="eastAsia" w:asciiTheme="minorEastAsia" w:hAnsiTheme="minorEastAsia" w:cstheme="minorEastAsia"/>
                <w:color w:val="000000"/>
                <w:kern w:val="0"/>
                <w:sz w:val="24"/>
                <w:szCs w:val="24"/>
                <w:lang w:val="en-US" w:eastAsia="zh-CN" w:bidi="ar"/>
              </w:rPr>
              <w:t>。</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2</w:t>
            </w:r>
          </w:p>
        </w:tc>
        <w:tc>
          <w:tcPr>
            <w:tcW w:w="4200" w:type="dxa"/>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bidi="ar"/>
              </w:rPr>
            </w:pPr>
            <w:r>
              <w:rPr>
                <w:rFonts w:hint="eastAsia" w:ascii="宋体" w:hAnsi="宋体" w:eastAsia="宋体" w:cs="宋体"/>
                <w:kern w:val="0"/>
                <w:sz w:val="24"/>
                <w:szCs w:val="24"/>
                <w:lang w:val="en-US" w:eastAsia="zh-CN" w:bidi="ar-SA"/>
              </w:rPr>
              <w:t>服务地点：采购人指定地点。</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3</w:t>
            </w:r>
          </w:p>
        </w:tc>
        <w:tc>
          <w:tcPr>
            <w:tcW w:w="4200" w:type="dxa"/>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服务时间：合同签订生效之日起按照采购人要求完成项目所有工作内容</w:t>
            </w:r>
            <w:r>
              <w:rPr>
                <w:rFonts w:hint="eastAsia" w:asciiTheme="minorEastAsia" w:hAnsiTheme="minorEastAsia" w:cstheme="minorEastAsia"/>
                <w:color w:val="000000"/>
                <w:kern w:val="0"/>
                <w:sz w:val="24"/>
                <w:szCs w:val="24"/>
                <w:lang w:val="en-US" w:eastAsia="zh-CN" w:bidi="ar"/>
              </w:rPr>
              <w:t>。</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4</w:t>
            </w:r>
          </w:p>
        </w:tc>
        <w:tc>
          <w:tcPr>
            <w:tcW w:w="4200" w:type="dxa"/>
            <w:vAlign w:val="top"/>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合同签订生效后180个工作日内支付合同总金额的 70%，完成合同所有内容支付30%费用。成交人须向采购人出具合法有效完整的完税发票及凭证资料后进行支付结算。</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5</w:t>
            </w:r>
          </w:p>
        </w:tc>
        <w:tc>
          <w:tcPr>
            <w:tcW w:w="4200" w:type="dxa"/>
            <w:vAlign w:val="top"/>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合同价款：报价应是完成本项目所有采购内容和招标文件规定的全部费用</w:t>
            </w:r>
            <w:r>
              <w:rPr>
                <w:rFonts w:hint="eastAsia" w:asciiTheme="minorEastAsia" w:hAnsiTheme="minorEastAsia" w:cstheme="minorEastAsia"/>
                <w:color w:val="000000"/>
                <w:kern w:val="0"/>
                <w:sz w:val="24"/>
                <w:szCs w:val="24"/>
                <w:lang w:val="en-US" w:eastAsia="zh-CN" w:bidi="ar"/>
              </w:rPr>
              <w:t>。</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6</w:t>
            </w:r>
          </w:p>
        </w:tc>
        <w:tc>
          <w:tcPr>
            <w:tcW w:w="4200" w:type="dxa"/>
            <w:vAlign w:val="top"/>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验收方法和标准：严格按照医院《采购管理实施细则（2021年版）》的要求进行验收</w:t>
            </w:r>
            <w:r>
              <w:rPr>
                <w:rFonts w:hint="eastAsia" w:asciiTheme="minorEastAsia" w:hAnsiTheme="minorEastAsia" w:cstheme="minorEastAsia"/>
                <w:color w:val="000000"/>
                <w:kern w:val="0"/>
                <w:sz w:val="24"/>
                <w:szCs w:val="24"/>
                <w:lang w:val="en-US" w:eastAsia="zh-CN" w:bidi="ar"/>
              </w:rPr>
              <w:t>。</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7</w:t>
            </w:r>
          </w:p>
        </w:tc>
        <w:tc>
          <w:tcPr>
            <w:tcW w:w="4200" w:type="dxa"/>
            <w:vAlign w:val="top"/>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65"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w:t>
            </w:r>
          </w:p>
        </w:tc>
        <w:tc>
          <w:tcPr>
            <w:tcW w:w="4200"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bl>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宋体" w:hAnsi="宋体" w:eastAsia="宋体" w:cs="宋体"/>
          <w:sz w:val="28"/>
          <w:szCs w:val="28"/>
        </w:rPr>
      </w:pPr>
      <w:r>
        <w:rPr>
          <w:rFonts w:hint="eastAsia" w:ascii="宋体" w:hAnsi="宋体" w:eastAsia="宋体" w:cs="宋体"/>
          <w:color w:val="000000"/>
          <w:kern w:val="0"/>
          <w:sz w:val="28"/>
          <w:szCs w:val="28"/>
          <w:lang w:bidi="ar"/>
        </w:rPr>
        <w:t xml:space="preserve"> </w:t>
      </w:r>
      <w:r>
        <w:rPr>
          <w:rFonts w:hint="eastAsia" w:ascii="宋体" w:hAnsi="宋体" w:eastAsia="宋体" w:cs="宋体"/>
          <w:b/>
          <w:bCs/>
          <w:color w:val="000000"/>
          <w:kern w:val="0"/>
          <w:sz w:val="28"/>
          <w:szCs w:val="28"/>
          <w:lang w:bidi="ar"/>
        </w:rPr>
        <w:t>注：投标人根据</w:t>
      </w:r>
      <w:r>
        <w:rPr>
          <w:rFonts w:hint="eastAsia" w:ascii="宋体" w:hAnsi="宋体" w:eastAsia="宋体" w:cs="宋体"/>
          <w:b/>
          <w:bCs/>
          <w:color w:val="000000"/>
          <w:kern w:val="0"/>
          <w:sz w:val="28"/>
          <w:szCs w:val="28"/>
          <w:lang w:val="en-US" w:eastAsia="zh-CN" w:bidi="ar"/>
        </w:rPr>
        <w:t>采购</w:t>
      </w:r>
      <w:r>
        <w:rPr>
          <w:rFonts w:hint="eastAsia" w:ascii="宋体" w:hAnsi="宋体" w:eastAsia="宋体" w:cs="宋体"/>
          <w:b/>
          <w:bCs/>
          <w:color w:val="000000"/>
          <w:kern w:val="0"/>
          <w:sz w:val="28"/>
          <w:szCs w:val="28"/>
          <w:lang w:bidi="ar"/>
        </w:rPr>
        <w:t xml:space="preserve">文件“商务要求”中的要求据实填写，不得虚假填写，虚假响应的，其投标文件无效并按规定追究其相关责任。未明确偏离的条款，视为默认接受，供应商不得因未作应答而拒不接受。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法定代表人/单位负责人或授权代表（签字或加盖个人名章）：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ascii="宋体" w:hAnsi="宋体" w:eastAsia="宋体" w:cs="宋体"/>
          <w:b/>
          <w:bCs/>
          <w:sz w:val="28"/>
          <w:szCs w:val="28"/>
        </w:rPr>
      </w:pPr>
    </w:p>
    <w:p>
      <w:pPr>
        <w:jc w:val="left"/>
        <w:rPr>
          <w:rFonts w:ascii="宋体" w:hAnsi="宋体" w:eastAsia="宋体" w:cs="宋体"/>
          <w:b/>
          <w:bCs/>
          <w:sz w:val="28"/>
          <w:szCs w:val="28"/>
        </w:rPr>
      </w:pP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sz w:val="32"/>
          <w:szCs w:val="32"/>
        </w:rPr>
        <w:t>附件4-3</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服务方案</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投标人应结合本项目采购需求自行编制项目服务方案，包括但不限于以下内容：</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1.整体创意</w:t>
      </w:r>
      <w:r>
        <w:rPr>
          <w:rFonts w:hint="eastAsia" w:ascii="仿宋_GB2312" w:hAnsi="仿宋_GB2312" w:eastAsia="仿宋_GB2312" w:cs="仿宋_GB2312"/>
          <w:sz w:val="32"/>
          <w:szCs w:val="32"/>
        </w:rPr>
        <w:t>思路</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脚本创作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实地拍摄</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影视特效包装</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成片制作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6.推广渠道</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安全及质量保证措施</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专业设备保障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9.服务团队</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应急预案</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售后服务</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此外，投标人提供报价范围内能制作的本项目类似案例1个（本公司制作的作品）结合以下要求进行现场展示</w:t>
      </w:r>
      <w:r>
        <w:rPr>
          <w:rFonts w:hint="eastAsia" w:ascii="仿宋_GB2312" w:hAnsi="仿宋_GB2312" w:eastAsia="仿宋_GB2312" w:cs="仿宋_GB2312"/>
          <w:sz w:val="32"/>
          <w:szCs w:val="32"/>
        </w:rPr>
        <w:t>包括</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整体创意风格符合项目特点</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主线内容清晰</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画面代入感</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片头片尾完整</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字幕对白简练匹配度</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配乐与情节配合度</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音视频质量</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影视特效感染力</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拍摄技法成熟</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案例对应的完整脚本文本材料</w:t>
      </w:r>
      <w:r>
        <w:rPr>
          <w:rFonts w:hint="eastAsia" w:ascii="仿宋_GB2312" w:hAnsi="仿宋_GB2312" w:eastAsia="仿宋_GB2312" w:cs="仿宋_GB2312"/>
          <w:sz w:val="32"/>
          <w:szCs w:val="32"/>
          <w:lang w:val="en-US" w:eastAsia="zh-CN"/>
        </w:rPr>
        <w:t>，时长5分钟左右。</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(注：后期具体拍摄制作服务方案与妇幼健康管理部沟通后确定）</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sz w:val="32"/>
          <w:szCs w:val="32"/>
        </w:rPr>
        <w:t>附件4-4</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参会供应商类似项目业绩一览表</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四川省妇幼保健院2024年四川省消除艾滋病、梅毒和乙肝母婴传播工作评估活动项目</w:t>
      </w:r>
      <w:r>
        <w:rPr>
          <w:rFonts w:hint="eastAsia" w:ascii="仿宋_GB2312" w:hAnsi="仿宋_GB2312" w:eastAsia="仿宋_GB2312" w:cs="仿宋_GB2312"/>
          <w:sz w:val="32"/>
          <w:szCs w:val="32"/>
        </w:rPr>
        <w:t xml:space="preserve"> </w:t>
      </w:r>
    </w:p>
    <w:tbl>
      <w:tblPr>
        <w:tblStyle w:val="11"/>
        <w:tblW w:w="87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1"/>
        <w:gridCol w:w="1503"/>
        <w:gridCol w:w="2210"/>
        <w:gridCol w:w="993"/>
        <w:gridCol w:w="992"/>
        <w:gridCol w:w="1143"/>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931"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年份</w:t>
            </w:r>
          </w:p>
        </w:tc>
        <w:tc>
          <w:tcPr>
            <w:tcW w:w="1503"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用户名称</w:t>
            </w:r>
          </w:p>
        </w:tc>
        <w:tc>
          <w:tcPr>
            <w:tcW w:w="2210"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p>
        </w:tc>
        <w:tc>
          <w:tcPr>
            <w:tcW w:w="993"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完成</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时间</w:t>
            </w:r>
          </w:p>
        </w:tc>
        <w:tc>
          <w:tcPr>
            <w:tcW w:w="99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金额</w:t>
            </w:r>
          </w:p>
        </w:tc>
        <w:tc>
          <w:tcPr>
            <w:tcW w:w="1143"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是否通过验收</w:t>
            </w:r>
          </w:p>
        </w:tc>
        <w:tc>
          <w:tcPr>
            <w:tcW w:w="929"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bl>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供应商名称：                         (盖章) </w:t>
      </w:r>
    </w:p>
    <w:p>
      <w:pPr>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法定代表人或授权代表：               (签字或盖章) </w:t>
      </w:r>
    </w:p>
    <w:p>
      <w:pPr>
        <w:jc w:val="left"/>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填写日期:               </w:t>
      </w:r>
    </w:p>
    <w:p>
      <w:pPr>
        <w:widowControl/>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widowControl/>
        <w:jc w:val="left"/>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sz w:val="32"/>
          <w:szCs w:val="32"/>
        </w:rPr>
        <w:t>附件4-5</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项目服务团队情况一览表</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四川省妇幼保健院2024年四川省消除艾滋病、梅毒和乙肝母婴传播工作评估活动项目</w:t>
      </w:r>
      <w:r>
        <w:rPr>
          <w:rFonts w:hint="eastAsia" w:ascii="仿宋_GB2312" w:hAnsi="仿宋_GB2312" w:eastAsia="仿宋_GB2312" w:cs="仿宋_GB2312"/>
          <w:sz w:val="32"/>
          <w:szCs w:val="32"/>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65" w:type="dxa"/>
            <w:vMerge w:val="restart"/>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职务</w:t>
            </w:r>
          </w:p>
        </w:tc>
        <w:tc>
          <w:tcPr>
            <w:tcW w:w="1065" w:type="dxa"/>
            <w:vMerge w:val="restart"/>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1065" w:type="dxa"/>
            <w:vMerge w:val="restart"/>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职称</w:t>
            </w:r>
          </w:p>
        </w:tc>
        <w:tc>
          <w:tcPr>
            <w:tcW w:w="5327" w:type="dxa"/>
            <w:gridSpan w:val="5"/>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资格证明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065" w:type="dxa"/>
            <w:vMerge w:val="continue"/>
            <w:vAlign w:val="center"/>
          </w:tcPr>
          <w:p>
            <w:pPr>
              <w:jc w:val="center"/>
              <w:rPr>
                <w:rFonts w:hint="eastAsia" w:ascii="仿宋_GB2312" w:hAnsi="仿宋_GB2312" w:eastAsia="仿宋_GB2312" w:cs="仿宋_GB2312"/>
                <w:sz w:val="32"/>
                <w:szCs w:val="32"/>
              </w:rPr>
            </w:pPr>
          </w:p>
        </w:tc>
        <w:tc>
          <w:tcPr>
            <w:tcW w:w="1065" w:type="dxa"/>
            <w:vMerge w:val="continue"/>
            <w:vAlign w:val="center"/>
          </w:tcPr>
          <w:p>
            <w:pPr>
              <w:jc w:val="center"/>
              <w:rPr>
                <w:rFonts w:hint="eastAsia" w:ascii="仿宋_GB2312" w:hAnsi="仿宋_GB2312" w:eastAsia="仿宋_GB2312" w:cs="仿宋_GB2312"/>
                <w:sz w:val="32"/>
                <w:szCs w:val="32"/>
              </w:rPr>
            </w:pPr>
          </w:p>
        </w:tc>
        <w:tc>
          <w:tcPr>
            <w:tcW w:w="1065" w:type="dxa"/>
            <w:vMerge w:val="continue"/>
            <w:vAlign w:val="center"/>
          </w:tcPr>
          <w:p>
            <w:pPr>
              <w:jc w:val="center"/>
              <w:rPr>
                <w:rFonts w:hint="eastAsia" w:ascii="仿宋_GB2312" w:hAnsi="仿宋_GB2312" w:eastAsia="仿宋_GB2312" w:cs="仿宋_GB2312"/>
                <w:sz w:val="32"/>
                <w:szCs w:val="32"/>
              </w:rPr>
            </w:pPr>
          </w:p>
        </w:tc>
        <w:tc>
          <w:tcPr>
            <w:tcW w:w="1065"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证书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名称</w:t>
            </w:r>
          </w:p>
        </w:tc>
        <w:tc>
          <w:tcPr>
            <w:tcW w:w="1065"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级别</w:t>
            </w:r>
          </w:p>
        </w:tc>
        <w:tc>
          <w:tcPr>
            <w:tcW w:w="1065"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证号</w:t>
            </w:r>
          </w:p>
        </w:tc>
        <w:tc>
          <w:tcPr>
            <w:tcW w:w="1066"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w:t>
            </w:r>
          </w:p>
        </w:tc>
        <w:tc>
          <w:tcPr>
            <w:tcW w:w="1066"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取得</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bl>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供应商名称：                         (盖章) </w:t>
      </w:r>
    </w:p>
    <w:p>
      <w:pPr>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法定代表人或授权代表：               (签字或盖章) </w:t>
      </w:r>
    </w:p>
    <w:p>
      <w:pPr>
        <w:jc w:val="left"/>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填写日期:               </w:t>
      </w:r>
    </w:p>
    <w:p>
      <w:pPr>
        <w:rPr>
          <w:rFonts w:ascii="仿宋_GB2312" w:hAnsi="仿宋_GB2312" w:eastAsia="仿宋_GB2312" w:cs="仿宋_GB2312"/>
          <w:sz w:val="32"/>
          <w:szCs w:val="32"/>
        </w:rPr>
      </w:pPr>
    </w:p>
    <w:p>
      <w:pPr>
        <w:jc w:val="left"/>
        <w:rPr>
          <w:rFonts w:ascii="仿宋_GB2312" w:hAnsi="宋体" w:eastAsia="仿宋_GB2312" w:cs="仿宋_GB2312"/>
          <w:b/>
          <w:bCs/>
          <w:sz w:val="36"/>
          <w:szCs w:val="36"/>
        </w:rPr>
      </w:pP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附件4-6</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反商业贿赂承诺书</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hint="eastAsia" w:ascii="仿宋_GB2312" w:hAnsi="仿宋_GB2312" w:eastAsia="仿宋_GB2312" w:cs="仿宋_GB2312"/>
          <w:b/>
          <w:bCs/>
          <w:color w:val="000000"/>
          <w:kern w:val="0"/>
          <w:sz w:val="32"/>
          <w:szCs w:val="32"/>
        </w:rPr>
      </w:pP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二、本厂家、商家、公司保证在药品、医疗器械、设备、物资、基建工程竞标工作及药品、试剂销售等工作中承诺做到：</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1.不与其他投标人相互串通投标报价，损害贵院的合法权益；</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2.不与招标人串通投标，损害国家利益、社会公共利益或他人的合法权益；</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3.不以向招标人或者评标委员会成员行贿的手段谋取中标；</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4.竞标报价不违反相关法律的规定，也不以他人名义投标或者以其他方式弄虚作假，骗取中标；</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5.保证不以其他任何方式扰乱贵院的招标工作；</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6.保证不在药品销售、医疗器械、设备、物资、基建工程竞标中采取账外暗中给予回扣的手段腐蚀、贿赂医护、药剂人员、干部等其他相关人员；</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7.保证不以任何名义包括以宣传费、临床促销费、开单费、处方费、广告费、免费度假、考察旅游、房屋装修等任何名义给予贵院采购人员、药剂人员、医护人员、干部等有关人员以财物或者其他利益；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8.保证不让贵院临床科室、药剂部门以及有关人员登记、统计医生处方或为此提供方便，干扰贵院的正常工作秩序；</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9.保证不以其他任何不正当竞争手段推销药品、医疗器械、设备、物资。</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三、本厂家、商家、公司保证竭力维护贵院的声誉，不做任何有损贵院形象的事情。</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五、对本厂家、商家、公司及本厂家、商家、公司工作人员采取以上手段竞标、促销等，干扰贵院正常工作秩序，损害贵院形象的，本厂家、商家、公司保证：</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1.对尚处在竞标阶段的，贵院有权取消本厂家、商家、公司的竞标资格；已经中标的，贵院有权取消中标；对已经获得准入资格的，贵院有权随时取消本厂家、商家、公司的准入资格；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2.对本厂家、商家、公司相关工作人员作出严肃处理；</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3.对由于本厂家、商家、公司或本厂家、商家、公司工作人员的上述行为给贵院造成经济或名誉损失的，由本厂家、商家、公司负责，并愿意承担全部民事赔偿责任。</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六、采购物资名称：</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本《承诺书》一式二份（一份由承诺人自存；一份随竞价书传递）</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承诺企业名称（公章）   </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               </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法人代表或委托代理人（承诺人）</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hint="eastAsia" w:cs="仿宋_GB2312" w:asciiTheme="majorEastAsia" w:hAnsiTheme="majorEastAsia" w:eastAsiaTheme="majorEastAsia"/>
          <w:sz w:val="28"/>
          <w:szCs w:val="28"/>
        </w:rPr>
      </w:pPr>
    </w:p>
    <w:p>
      <w:pPr>
        <w:widowControl/>
        <w:jc w:val="left"/>
        <w:rPr>
          <w:rFonts w:hint="eastAsia" w:cs="仿宋_GB2312" w:asciiTheme="majorEastAsia" w:hAnsiTheme="majorEastAsia" w:eastAsiaTheme="majorEastAsia"/>
          <w:sz w:val="28"/>
          <w:szCs w:val="28"/>
        </w:rPr>
      </w:pPr>
    </w:p>
    <w:p>
      <w:pPr>
        <w:widowControl/>
        <w:jc w:val="left"/>
        <w:rPr>
          <w:rFonts w:hint="eastAsia" w:cs="仿宋_GB2312" w:asciiTheme="majorEastAsia" w:hAnsiTheme="majorEastAsia" w:eastAsiaTheme="majorEastAsia"/>
          <w:sz w:val="28"/>
          <w:szCs w:val="28"/>
        </w:rPr>
      </w:pPr>
    </w:p>
    <w:p>
      <w:pPr>
        <w:widowControl/>
        <w:jc w:val="left"/>
        <w:rPr>
          <w:rFonts w:hint="eastAsia" w:cs="仿宋_GB2312" w:asciiTheme="majorEastAsia" w:hAnsiTheme="majorEastAsia" w:eastAsiaTheme="majorEastAsia"/>
          <w:sz w:val="28"/>
          <w:szCs w:val="28"/>
        </w:rPr>
      </w:pPr>
    </w:p>
    <w:p>
      <w:pPr>
        <w:keepNext w:val="0"/>
        <w:keepLines w:val="0"/>
        <w:pageBreakBefore w:val="0"/>
        <w:widowControl/>
        <w:kinsoku/>
        <w:wordWrap/>
        <w:overflowPunct/>
        <w:topLinePunct w:val="0"/>
        <w:autoSpaceDE/>
        <w:autoSpaceDN/>
        <w:bidi w:val="0"/>
        <w:adjustRightInd/>
        <w:spacing w:line="5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附件4-7</w:t>
      </w:r>
    </w:p>
    <w:p>
      <w:pPr>
        <w:keepNext w:val="0"/>
        <w:keepLines w:val="0"/>
        <w:pageBreakBefore w:val="0"/>
        <w:tabs>
          <w:tab w:val="left" w:pos="6645"/>
        </w:tabs>
        <w:kinsoku/>
        <w:wordWrap/>
        <w:overflowPunct/>
        <w:topLinePunct w:val="0"/>
        <w:autoSpaceDE/>
        <w:autoSpaceDN/>
        <w:bidi w:val="0"/>
        <w:adjustRightInd/>
        <w:snapToGrid w:val="0"/>
        <w:spacing w:line="580" w:lineRule="exact"/>
        <w:jc w:val="center"/>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无围标、串标行为承诺书</w:t>
      </w:r>
    </w:p>
    <w:p>
      <w:pPr>
        <w:keepNext w:val="0"/>
        <w:keepLines w:val="0"/>
        <w:pageBreakBefore w:val="0"/>
        <w:tabs>
          <w:tab w:val="left" w:pos="6645"/>
        </w:tabs>
        <w:kinsoku/>
        <w:wordWrap/>
        <w:overflowPunct/>
        <w:topLinePunct w:val="0"/>
        <w:autoSpaceDE/>
        <w:autoSpaceDN/>
        <w:bidi w:val="0"/>
        <w:adjustRightInd/>
        <w:snapToGrid w:val="0"/>
        <w:spacing w:line="580" w:lineRule="exact"/>
        <w:jc w:val="center"/>
        <w:textAlignment w:val="auto"/>
        <w:rPr>
          <w:rFonts w:hint="eastAsia" w:ascii="仿宋_GB2312" w:hAnsi="仿宋_GB2312" w:eastAsia="仿宋_GB2312" w:cs="仿宋_GB2312"/>
          <w:b/>
          <w:bCs w:val="0"/>
          <w:sz w:val="32"/>
          <w:szCs w:val="32"/>
        </w:rPr>
      </w:pPr>
    </w:p>
    <w:p>
      <w:pPr>
        <w:keepNext w:val="0"/>
        <w:keepLines w:val="0"/>
        <w:pageBreakBefore w:val="0"/>
        <w:kinsoku/>
        <w:wordWrap/>
        <w:overflowPunct/>
        <w:topLinePunct w:val="0"/>
        <w:autoSpaceDE/>
        <w:autoSpaceDN/>
        <w:bidi w:val="0"/>
        <w:adjustRightInd/>
        <w:spacing w:line="58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32"/>
          <w:szCs w:val="32"/>
          <w:lang w:val="en-US" w:eastAsia="zh-CN"/>
        </w:rPr>
        <w:t>四川省妇幼保健院2023年四川省消除母婴传播主题宣传服务项目</w:t>
      </w:r>
      <w:r>
        <w:rPr>
          <w:rFonts w:hint="eastAsia" w:ascii="仿宋_GB2312" w:hAnsi="仿宋_GB2312" w:eastAsia="仿宋_GB2312" w:cs="仿宋_GB2312"/>
          <w:sz w:val="32"/>
          <w:szCs w:val="32"/>
        </w:rPr>
        <w:t>）采购活动中，无以下围标、串标行为：</w:t>
      </w:r>
    </w:p>
    <w:p>
      <w:pPr>
        <w:pStyle w:val="4"/>
        <w:keepNext w:val="0"/>
        <w:keepLines w:val="0"/>
        <w:pageBreakBefore w:val="0"/>
        <w:widowControl w:val="0"/>
        <w:kinsoku/>
        <w:wordWrap/>
        <w:overflowPunct/>
        <w:topLinePunct w:val="0"/>
        <w:autoSpaceDE/>
        <w:autoSpaceDN/>
        <w:bidi w:val="0"/>
        <w:adjustRightInd/>
        <w:snapToGrid/>
        <w:spacing w:line="580" w:lineRule="exact"/>
        <w:ind w:firstLine="641"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1.不同供应商的投标文件由同一单位或者个人编制；</w:t>
      </w:r>
    </w:p>
    <w:p>
      <w:pPr>
        <w:keepNext w:val="0"/>
        <w:keepLines w:val="0"/>
        <w:pageBreakBefore w:val="0"/>
        <w:kinsoku/>
        <w:wordWrap/>
        <w:overflowPunct/>
        <w:topLinePunct w:val="0"/>
        <w:autoSpaceDE/>
        <w:autoSpaceDN/>
        <w:bidi w:val="0"/>
        <w:adjustRightInd/>
        <w:spacing w:line="58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2.不同供应商委托同一单位或者个人办理投标事宜；</w:t>
      </w:r>
    </w:p>
    <w:p>
      <w:pPr>
        <w:pStyle w:val="4"/>
        <w:keepNext w:val="0"/>
        <w:keepLines w:val="0"/>
        <w:pageBreakBefore w:val="0"/>
        <w:kinsoku/>
        <w:wordWrap/>
        <w:overflowPunct/>
        <w:topLinePunct w:val="0"/>
        <w:autoSpaceDE/>
        <w:autoSpaceDN/>
        <w:bidi w:val="0"/>
        <w:adjustRightInd/>
        <w:spacing w:line="58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3.不同供应商的投标文件载明的项目管理成员或者联系人员为同一人；</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4.不同供应商的投标文件异常一致或者投标报价呈规律性差异；</w:t>
      </w: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5.不同供应商的投标文件相互混装；</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6.不同供应商的投标保证金从同一单位或者个人的账户转出；</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8.供应商之间事先约定由某一特定供应商中标、成交；</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9.供应商之间商定部分供应商放弃参加采购活动或者放弃中标、成交；</w:t>
      </w:r>
    </w:p>
    <w:p>
      <w:pPr>
        <w:pStyle w:val="4"/>
        <w:keepNext w:val="0"/>
        <w:keepLines w:val="0"/>
        <w:pageBreakBefore w:val="0"/>
        <w:kinsoku/>
        <w:wordWrap/>
        <w:overflowPunct/>
        <w:topLinePunct w:val="0"/>
        <w:autoSpaceDE/>
        <w:autoSpaceDN/>
        <w:bidi w:val="0"/>
        <w:adjustRightInd/>
        <w:spacing w:line="5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10.法律法规界定的其他围标串标行为。</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adjustRightInd/>
        <w:spacing w:line="580" w:lineRule="exact"/>
        <w:jc w:val="both"/>
        <w:textAlignment w:val="auto"/>
        <w:rPr>
          <w:rFonts w:hint="eastAsia" w:ascii="仿宋_GB2312" w:hAnsi="仿宋_GB2312" w:eastAsia="仿宋_GB2312" w:cs="仿宋_GB2312"/>
          <w:sz w:val="32"/>
          <w:szCs w:val="32"/>
        </w:rPr>
      </w:pP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投标人法人代表或委托代理人（承诺人） ：</w:t>
      </w:r>
    </w:p>
    <w:p>
      <w:pPr>
        <w:keepNext w:val="0"/>
        <w:keepLines w:val="0"/>
        <w:pageBreakBefore w:val="0"/>
        <w:kinsoku/>
        <w:wordWrap/>
        <w:overflowPunct/>
        <w:topLinePunct w:val="0"/>
        <w:autoSpaceDE/>
        <w:autoSpaceDN/>
        <w:bidi w:val="0"/>
        <w:adjustRightInd/>
        <w:spacing w:line="580" w:lineRule="exact"/>
        <w:jc w:val="both"/>
        <w:textAlignment w:val="auto"/>
        <w:rPr>
          <w:rFonts w:hint="eastAsia"/>
        </w:rPr>
      </w:pP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投标人：（公章） </w:t>
      </w: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pPr>
        <w:keepNext w:val="0"/>
        <w:keepLines w:val="0"/>
        <w:pageBreakBefore w:val="0"/>
        <w:widowControl/>
        <w:kinsoku/>
        <w:wordWrap/>
        <w:overflowPunct/>
        <w:topLinePunct w:val="0"/>
        <w:autoSpaceDE/>
        <w:autoSpaceDN/>
        <w:bidi w:val="0"/>
        <w:adjustRightInd/>
        <w:spacing w:line="580" w:lineRule="exact"/>
        <w:jc w:val="left"/>
        <w:textAlignment w:val="auto"/>
        <w:rPr>
          <w:rFonts w:hint="eastAsia" w:ascii="仿宋_GB2312" w:hAnsi="仿宋_GB2312" w:eastAsia="仿宋_GB2312" w:cs="仿宋_GB2312"/>
          <w:sz w:val="32"/>
          <w:szCs w:val="32"/>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keepNext w:val="0"/>
        <w:keepLines w:val="0"/>
        <w:pageBreakBefore w:val="0"/>
        <w:widowControl/>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附件4-8</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供应商遵守招标采购纪律承诺书</w:t>
      </w:r>
    </w:p>
    <w:p>
      <w:pPr>
        <w:keepNext w:val="0"/>
        <w:keepLines w:val="0"/>
        <w:pageBreakBefore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致四川省妇幼保健院：</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我单位作为本次采购项目的供应商，根据响应文件要求，现 郑重承诺如下：</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一、参加本次采购活动，我单位不存在与单位负责人为同一 人或者存在直接控股、管理关系的其他供应商参与同一合同项下 的采购活动的行为。</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二、参加本次采购活动，不得直接或者间接从采购人或者采 购代理机构处获得其他供应商的相关情况并修改其投标文件或 者响应文件。</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三、参加本次采购活动，不得按照采购人的授意撤换、修改 投标文件或者响应文件。</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四、参加本次采购活动，不得和本次采购供应商之间协商报 价、技术方案等投标文件或者响应文件的实质性内容。</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五、本次采购活动中，不存在属于同一集团、协会、商会等 组织成员的供应商按照该组织要求协同参加本次采购活动。</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六、参加本次采购活动，不存在与其他供应商之间事先约定由某一特定供应商中标、成交。</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七、参加本次采购活动，不存在与其他供应商商定部分供应 商放弃参加采购活动或者放弃中标、成交。</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八、参加本次采购活动，不存在我单位的投标文件或者响应 文件由其他参与本项目的单位或个人编制或委托办理投标事宜。</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九、参加本次采购活动，不存在我单位与采购人之间、供应 商相互之间，为谋求特定供应商中标、成交或者排斥其他供应商 的其他串通行为。</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十、与我方存在直接控股关系的单位为：</w:t>
      </w:r>
      <w:r>
        <w:rPr>
          <w:rFonts w:hint="eastAsia" w:ascii="仿宋_GB2312" w:hAnsi="仿宋_GB2312" w:eastAsia="仿宋_GB2312" w:cs="仿宋_GB2312"/>
          <w:b/>
          <w:bCs/>
          <w:sz w:val="32"/>
          <w:szCs w:val="32"/>
        </w:rPr>
        <w:t>XXX</w:t>
      </w:r>
      <w:r>
        <w:rPr>
          <w:rFonts w:hint="eastAsia" w:ascii="仿宋_GB2312" w:hAnsi="仿宋_GB2312" w:eastAsia="仿宋_GB2312" w:cs="仿宋_GB2312"/>
          <w:sz w:val="32"/>
          <w:szCs w:val="32"/>
        </w:rPr>
        <w:t>；存在管理关系单位为：</w:t>
      </w:r>
      <w:r>
        <w:rPr>
          <w:rFonts w:hint="eastAsia" w:ascii="仿宋_GB2312" w:hAnsi="仿宋_GB2312" w:eastAsia="仿宋_GB2312" w:cs="仿宋_GB2312"/>
          <w:b/>
          <w:bCs/>
          <w:sz w:val="32"/>
          <w:szCs w:val="32"/>
        </w:rPr>
        <w:t>XXX</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供应商名称 (单位公章) ：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年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法定代表人/单位负责人或授权代表</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(签字或加盖个人名章)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“负责人”是指单位法定代表人或者法律、行政法规规定代表单 位行使职权的主要负责人。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2.“控股”是指出资额占有限责任公司资本总额百分之五十</w:t>
      </w:r>
      <w:bookmarkStart w:id="0" w:name="_GoBack"/>
      <w:bookmarkEnd w:id="0"/>
      <w:r>
        <w:rPr>
          <w:rFonts w:hint="eastAsia" w:ascii="仿宋_GB2312" w:hAnsi="仿宋_GB2312" w:eastAsia="仿宋_GB2312" w:cs="仿宋_GB2312"/>
          <w:sz w:val="32"/>
          <w:szCs w:val="32"/>
        </w:rPr>
        <w:t xml:space="preserve">以上或 者其持有的股份占股份有限公司股本总额百分之五十以上的，以 及出资额或者持有股份的比例虽然不足百分之五十，但依其出资 额或者持有的股份所享有的表决权已足以对股东会、股东大会的 决议产生重大影响。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3.“管理关系”是指与不具有出资持股关系的单位之间存在的其他 管理与被管理关系。</w:t>
      </w:r>
    </w:p>
    <w:p>
      <w:pPr>
        <w:ind w:firstLine="560" w:firstLineChars="200"/>
        <w:jc w:val="left"/>
        <w:rPr>
          <w:rFonts w:hint="eastAsia" w:ascii="宋体" w:hAnsi="宋体" w:eastAsia="宋体" w:cs="宋体"/>
          <w:sz w:val="28"/>
          <w:szCs w:val="28"/>
        </w:rPr>
      </w:pPr>
    </w:p>
    <w:p>
      <w:pPr>
        <w:widowControl/>
        <w:jc w:val="left"/>
        <w:rPr>
          <w:rFonts w:cs="仿宋_GB2312" w:asciiTheme="majorEastAsia" w:hAnsiTheme="majorEastAsia" w:eastAsiaTheme="majorEastAsia"/>
          <w:sz w:val="28"/>
          <w:szCs w:val="28"/>
        </w:rPr>
      </w:pPr>
    </w:p>
    <w:p>
      <w:pPr>
        <w:rPr>
          <w:rFonts w:asciiTheme="majorEastAsia" w:hAnsiTheme="majorEastAsia" w:eastAsiaTheme="majorEastAsia"/>
          <w:sz w:val="28"/>
          <w:szCs w:val="28"/>
        </w:rPr>
      </w:pPr>
    </w:p>
    <w:p>
      <w:pPr>
        <w:rPr>
          <w:rFonts w:asciiTheme="majorEastAsia" w:hAnsiTheme="majorEastAsia" w:eastAsiaTheme="majorEastAsia"/>
          <w:sz w:val="28"/>
          <w:szCs w:val="28"/>
        </w:rPr>
      </w:pPr>
    </w:p>
    <w:p>
      <w:pPr>
        <w:rPr>
          <w:rFonts w:asciiTheme="majorEastAsia" w:hAnsiTheme="majorEastAsia" w:eastAsiaTheme="majorEastAsia"/>
          <w:sz w:val="28"/>
          <w:szCs w:val="28"/>
        </w:rPr>
      </w:pPr>
    </w:p>
    <w:p>
      <w:pPr>
        <w:rPr>
          <w:rFonts w:asciiTheme="majorEastAsia" w:hAnsiTheme="majorEastAsia" w:eastAsiaTheme="majorEastAsia"/>
          <w:sz w:val="28"/>
          <w:szCs w:val="28"/>
        </w:rPr>
      </w:pPr>
    </w:p>
    <w:p>
      <w:pPr>
        <w:tabs>
          <w:tab w:val="left" w:pos="2863"/>
        </w:tabs>
        <w:jc w:val="left"/>
        <w:rPr>
          <w:rFonts w:asciiTheme="majorEastAsia" w:hAnsiTheme="majorEastAsia" w:eastAsiaTheme="majorEastAsia"/>
          <w:sz w:val="28"/>
          <w:szCs w:val="28"/>
        </w:rPr>
      </w:pPr>
      <w:r>
        <w:rPr>
          <w:rFonts w:hint="eastAsia"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zZTk3ZjczOGFhNGM3ZmMyZDZjYjBlNTE1OTkxNTMifQ=="/>
  </w:docVars>
  <w:rsids>
    <w:rsidRoot w:val="004B4BF6"/>
    <w:rsid w:val="00442796"/>
    <w:rsid w:val="004B4BF6"/>
    <w:rsid w:val="0055585E"/>
    <w:rsid w:val="00610D99"/>
    <w:rsid w:val="007F3085"/>
    <w:rsid w:val="00890495"/>
    <w:rsid w:val="00B35B70"/>
    <w:rsid w:val="00BE01C3"/>
    <w:rsid w:val="00C5068A"/>
    <w:rsid w:val="00DB02B7"/>
    <w:rsid w:val="00ED6175"/>
    <w:rsid w:val="05222FF2"/>
    <w:rsid w:val="0DD408C5"/>
    <w:rsid w:val="0FD62C43"/>
    <w:rsid w:val="123B33B0"/>
    <w:rsid w:val="13257518"/>
    <w:rsid w:val="16170D41"/>
    <w:rsid w:val="1B813443"/>
    <w:rsid w:val="1BE555D4"/>
    <w:rsid w:val="31F2079F"/>
    <w:rsid w:val="32A028E2"/>
    <w:rsid w:val="34A14974"/>
    <w:rsid w:val="3632560E"/>
    <w:rsid w:val="3E636CAD"/>
    <w:rsid w:val="409401E3"/>
    <w:rsid w:val="4C202BC8"/>
    <w:rsid w:val="4C5713FA"/>
    <w:rsid w:val="543A0851"/>
    <w:rsid w:val="554478DE"/>
    <w:rsid w:val="59DA617F"/>
    <w:rsid w:val="5E875C48"/>
    <w:rsid w:val="6098413C"/>
    <w:rsid w:val="60BD68DC"/>
    <w:rsid w:val="640E5A59"/>
    <w:rsid w:val="74242C6E"/>
    <w:rsid w:val="79176C60"/>
    <w:rsid w:val="7B3425AC"/>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1"/>
    <w:link w:val="15"/>
    <w:autoRedefine/>
    <w:qFormat/>
    <w:uiPriority w:val="0"/>
    <w:pPr>
      <w:jc w:val="center"/>
    </w:pPr>
    <w:rPr>
      <w:rFonts w:eastAsia="黑体"/>
      <w:sz w:val="44"/>
      <w:szCs w:val="21"/>
    </w:rPr>
  </w:style>
  <w:style w:type="paragraph" w:styleId="5">
    <w:name w:val="Body Text Indent"/>
    <w:basedOn w:val="1"/>
    <w:autoRedefine/>
    <w:qFormat/>
    <w:uiPriority w:val="0"/>
    <w:pPr>
      <w:ind w:firstLine="630"/>
    </w:pPr>
    <w:rPr>
      <w:sz w:val="32"/>
      <w:szCs w:val="20"/>
    </w:rPr>
  </w:style>
  <w:style w:type="paragraph" w:styleId="6">
    <w:name w:val="footer"/>
    <w:basedOn w:val="1"/>
    <w:link w:val="14"/>
    <w:autoRedefine/>
    <w:qFormat/>
    <w:uiPriority w:val="0"/>
    <w:pPr>
      <w:tabs>
        <w:tab w:val="center" w:pos="4153"/>
        <w:tab w:val="right" w:pos="8306"/>
      </w:tabs>
      <w:snapToGrid w:val="0"/>
      <w:jc w:val="left"/>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rPr>
      <w:sz w:val="24"/>
    </w:rPr>
  </w:style>
  <w:style w:type="paragraph" w:styleId="9">
    <w:name w:val="Body Text First Indent 2"/>
    <w:basedOn w:val="5"/>
    <w:autoRedefine/>
    <w:qFormat/>
    <w:uiPriority w:val="0"/>
    <w:pPr>
      <w:ind w:firstLine="420"/>
    </w:p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7"/>
    <w:autoRedefine/>
    <w:qFormat/>
    <w:uiPriority w:val="0"/>
    <w:rPr>
      <w:rFonts w:asciiTheme="minorHAnsi" w:hAnsiTheme="minorHAnsi" w:eastAsiaTheme="minorEastAsia" w:cstheme="minorBidi"/>
      <w:kern w:val="2"/>
      <w:sz w:val="18"/>
      <w:szCs w:val="18"/>
    </w:rPr>
  </w:style>
  <w:style w:type="character" w:customStyle="1" w:styleId="14">
    <w:name w:val="页脚 字符"/>
    <w:basedOn w:val="12"/>
    <w:link w:val="6"/>
    <w:autoRedefine/>
    <w:qFormat/>
    <w:uiPriority w:val="0"/>
    <w:rPr>
      <w:rFonts w:asciiTheme="minorHAnsi" w:hAnsiTheme="minorHAnsi" w:eastAsiaTheme="minorEastAsia" w:cstheme="minorBidi"/>
      <w:kern w:val="2"/>
      <w:sz w:val="18"/>
      <w:szCs w:val="18"/>
    </w:rPr>
  </w:style>
  <w:style w:type="character" w:customStyle="1" w:styleId="15">
    <w:name w:val="正文文本 字符"/>
    <w:basedOn w:val="12"/>
    <w:link w:val="4"/>
    <w:autoRedefine/>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2415</Words>
  <Characters>2477</Characters>
  <Lines>7</Lines>
  <Paragraphs>6</Paragraphs>
  <TotalTime>9</TotalTime>
  <ScaleCrop>false</ScaleCrop>
  <LinksUpToDate>false</LinksUpToDate>
  <CharactersWithSpaces>2796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青枨</cp:lastModifiedBy>
  <cp:lastPrinted>2022-02-25T00:10:00Z</cp:lastPrinted>
  <dcterms:modified xsi:type="dcterms:W3CDTF">2024-05-06T08:50:11Z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4B6186DE95EB48CF9ED2AEA314C54E83</vt:lpwstr>
  </property>
</Properties>
</file>