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2D036" w14:textId="77777777" w:rsidR="00D550E8" w:rsidRDefault="00000000">
      <w:pPr>
        <w:adjustRightInd w:val="0"/>
        <w:snapToGrid w:val="0"/>
        <w:spacing w:beforeLines="50" w:before="156" w:afterLines="50" w:after="156" w:line="360" w:lineRule="auto"/>
        <w:outlineLvl w:val="0"/>
        <w:rPr>
          <w:rFonts w:ascii="宋体" w:eastAsia="宋体" w:hAnsi="宋体" w:cs="宋体"/>
          <w:b/>
          <w:szCs w:val="20"/>
        </w:rPr>
      </w:pPr>
      <w:bookmarkStart w:id="0" w:name="_Toc217446095"/>
      <w:r>
        <w:rPr>
          <w:rFonts w:ascii="宋体" w:eastAsia="宋体" w:hAnsi="宋体" w:cs="宋体" w:hint="eastAsia"/>
          <w:b/>
          <w:szCs w:val="20"/>
        </w:rPr>
        <w:t>附件1：</w:t>
      </w:r>
    </w:p>
    <w:p w14:paraId="7C9A838D" w14:textId="77777777" w:rsidR="00D550E8" w:rsidRDefault="00D550E8">
      <w:pPr>
        <w:pStyle w:val="a0"/>
      </w:pPr>
    </w:p>
    <w:p w14:paraId="4EB5B38E" w14:textId="77777777" w:rsidR="00D550E8" w:rsidRDefault="00000000">
      <w:pPr>
        <w:pStyle w:val="2"/>
        <w:adjustRightInd w:val="0"/>
        <w:snapToGrid w:val="0"/>
        <w:spacing w:line="240" w:lineRule="auto"/>
        <w:jc w:val="center"/>
        <w:rPr>
          <w:rFonts w:ascii="宋体" w:hAnsi="宋体" w:cs="宋体"/>
          <w:sz w:val="44"/>
          <w:szCs w:val="44"/>
        </w:rPr>
      </w:pPr>
      <w:r>
        <w:rPr>
          <w:rFonts w:ascii="宋体" w:hAnsi="宋体" w:cs="宋体" w:hint="eastAsia"/>
          <w:sz w:val="44"/>
          <w:szCs w:val="44"/>
        </w:rPr>
        <w:t>招标参数</w:t>
      </w:r>
    </w:p>
    <w:p w14:paraId="2BB627D4" w14:textId="77777777" w:rsidR="00D550E8" w:rsidRDefault="00000000">
      <w:pPr>
        <w:adjustRightInd w:val="0"/>
        <w:snapToGrid w:val="0"/>
        <w:rPr>
          <w:rFonts w:ascii="宋体" w:eastAsia="宋体" w:hAnsi="宋体" w:cs="宋体"/>
          <w:sz w:val="44"/>
          <w:szCs w:val="44"/>
        </w:rPr>
      </w:pPr>
      <w:r>
        <w:rPr>
          <w:rFonts w:ascii="宋体" w:eastAsia="宋体" w:hAnsi="宋体" w:cs="宋体" w:hint="eastAsia"/>
          <w:sz w:val="44"/>
          <w:szCs w:val="44"/>
        </w:rPr>
        <w:t>说明：</w:t>
      </w:r>
    </w:p>
    <w:p w14:paraId="0622B04F" w14:textId="77777777" w:rsidR="00D550E8" w:rsidRDefault="00000000">
      <w:pPr>
        <w:pStyle w:val="a0"/>
        <w:adjustRightInd w:val="0"/>
        <w:snapToGrid w:val="0"/>
        <w:spacing w:after="0"/>
        <w:rPr>
          <w:rFonts w:ascii="宋体" w:hAnsi="宋体" w:cs="宋体"/>
          <w:b/>
          <w:szCs w:val="32"/>
        </w:rPr>
      </w:pPr>
      <w:r>
        <w:rPr>
          <w:rFonts w:ascii="宋体" w:hAnsi="宋体" w:cs="宋体" w:hint="eastAsia"/>
          <w:b/>
          <w:szCs w:val="21"/>
        </w:rPr>
        <w:t>本文中标注“★”号的条款为本项目的实质性要求，供应商应全部满足，否则其投标文件作无效处理。</w:t>
      </w:r>
    </w:p>
    <w:p w14:paraId="7BD27454" w14:textId="77777777" w:rsidR="00D550E8" w:rsidRDefault="00D550E8"/>
    <w:p w14:paraId="53C5AC1B" w14:textId="77777777" w:rsidR="00D550E8" w:rsidRDefault="00000000">
      <w:pPr>
        <w:pStyle w:val="a6"/>
        <w:numPr>
          <w:ilvl w:val="0"/>
          <w:numId w:val="1"/>
        </w:numPr>
        <w:spacing w:after="0" w:line="360" w:lineRule="auto"/>
        <w:rPr>
          <w:rFonts w:ascii="仿宋" w:hAnsi="仿宋"/>
          <w:sz w:val="28"/>
          <w:szCs w:val="28"/>
        </w:rPr>
      </w:pPr>
      <w:r>
        <w:rPr>
          <w:rFonts w:ascii="仿宋" w:hAnsi="仿宋" w:hint="eastAsia"/>
          <w:sz w:val="28"/>
          <w:szCs w:val="28"/>
        </w:rPr>
        <w:t>项目概述</w:t>
      </w:r>
    </w:p>
    <w:p w14:paraId="61686FBB" w14:textId="77777777" w:rsidR="00D550E8" w:rsidRDefault="00000000">
      <w:pPr>
        <w:spacing w:line="360" w:lineRule="auto"/>
        <w:rPr>
          <w:rFonts w:ascii="仿宋" w:eastAsia="仿宋" w:hAnsi="仿宋"/>
        </w:rPr>
      </w:pPr>
      <w:r>
        <w:rPr>
          <w:rFonts w:ascii="仿宋" w:eastAsia="仿宋" w:hAnsi="仿宋" w:hint="eastAsia"/>
        </w:rPr>
        <w:t>1.最高限价：18万。</w:t>
      </w:r>
      <w:r>
        <w:rPr>
          <w:rFonts w:ascii="仿宋_GB2312" w:eastAsia="仿宋_GB2312" w:hAnsi="宋体" w:cs="仿宋_GB2312"/>
          <w:color w:val="333333"/>
          <w:shd w:val="clear" w:color="auto" w:fill="FFFFFF"/>
        </w:rPr>
        <w:t>监理内容包含3项：</w:t>
      </w:r>
    </w:p>
    <w:p w14:paraId="7E9356A9" w14:textId="77777777" w:rsidR="00D550E8" w:rsidRDefault="00000000">
      <w:pPr>
        <w:spacing w:line="360" w:lineRule="auto"/>
        <w:rPr>
          <w:rFonts w:ascii="仿宋" w:eastAsia="仿宋" w:hAnsi="仿宋"/>
        </w:rPr>
      </w:pPr>
      <w:r>
        <w:rPr>
          <w:rFonts w:ascii="仿宋" w:eastAsia="仿宋" w:hAnsi="仿宋" w:hint="eastAsia"/>
        </w:rPr>
        <w:t>2.采购清单</w:t>
      </w: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096"/>
        <w:gridCol w:w="1033"/>
        <w:gridCol w:w="1228"/>
        <w:gridCol w:w="1431"/>
      </w:tblGrid>
      <w:tr w:rsidR="00D550E8" w14:paraId="0E58F908" w14:textId="77777777">
        <w:trPr>
          <w:jc w:val="center"/>
        </w:trPr>
        <w:tc>
          <w:tcPr>
            <w:tcW w:w="1101" w:type="dxa"/>
            <w:vAlign w:val="center"/>
          </w:tcPr>
          <w:p w14:paraId="757089A7" w14:textId="77777777" w:rsidR="00D550E8"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序号</w:t>
            </w:r>
          </w:p>
        </w:tc>
        <w:tc>
          <w:tcPr>
            <w:tcW w:w="3096" w:type="dxa"/>
            <w:vAlign w:val="center"/>
          </w:tcPr>
          <w:p w14:paraId="795DBA09" w14:textId="77777777" w:rsidR="00D550E8" w:rsidRDefault="00000000">
            <w:pPr>
              <w:adjustRightInd w:val="0"/>
              <w:snapToGrid w:val="0"/>
              <w:spacing w:line="360" w:lineRule="auto"/>
              <w:jc w:val="center"/>
              <w:rPr>
                <w:rFonts w:ascii="宋体" w:eastAsia="宋体" w:hAnsi="宋体" w:cs="宋体"/>
                <w:sz w:val="22"/>
              </w:rPr>
            </w:pPr>
            <w:r>
              <w:rPr>
                <w:rFonts w:ascii="仿宋" w:eastAsia="仿宋" w:hAnsi="仿宋" w:hint="eastAsia"/>
              </w:rPr>
              <w:t>标的名称</w:t>
            </w:r>
          </w:p>
        </w:tc>
        <w:tc>
          <w:tcPr>
            <w:tcW w:w="1033" w:type="dxa"/>
            <w:vAlign w:val="center"/>
          </w:tcPr>
          <w:p w14:paraId="1BB6DA8A" w14:textId="77777777" w:rsidR="00D550E8"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单位</w:t>
            </w:r>
          </w:p>
        </w:tc>
        <w:tc>
          <w:tcPr>
            <w:tcW w:w="1228" w:type="dxa"/>
            <w:vAlign w:val="center"/>
          </w:tcPr>
          <w:p w14:paraId="50EAAFEE" w14:textId="77777777" w:rsidR="00D550E8"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数量</w:t>
            </w:r>
          </w:p>
        </w:tc>
        <w:tc>
          <w:tcPr>
            <w:tcW w:w="1431" w:type="dxa"/>
            <w:vAlign w:val="center"/>
          </w:tcPr>
          <w:p w14:paraId="566C2875" w14:textId="77777777" w:rsidR="00D550E8"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备注</w:t>
            </w:r>
          </w:p>
        </w:tc>
      </w:tr>
      <w:tr w:rsidR="00D550E8" w14:paraId="6C84891C" w14:textId="77777777">
        <w:trPr>
          <w:jc w:val="center"/>
        </w:trPr>
        <w:tc>
          <w:tcPr>
            <w:tcW w:w="1101" w:type="dxa"/>
            <w:vAlign w:val="center"/>
          </w:tcPr>
          <w:p w14:paraId="06566A4C" w14:textId="77777777" w:rsidR="00D550E8" w:rsidRDefault="00D550E8">
            <w:pPr>
              <w:pStyle w:val="a8"/>
              <w:numPr>
                <w:ilvl w:val="0"/>
                <w:numId w:val="2"/>
              </w:numPr>
              <w:adjustRightInd w:val="0"/>
              <w:snapToGrid w:val="0"/>
              <w:spacing w:line="360" w:lineRule="auto"/>
              <w:jc w:val="center"/>
              <w:rPr>
                <w:rFonts w:ascii="宋体" w:eastAsia="宋体" w:hAnsi="宋体" w:cs="宋体"/>
                <w:sz w:val="22"/>
              </w:rPr>
            </w:pPr>
          </w:p>
        </w:tc>
        <w:tc>
          <w:tcPr>
            <w:tcW w:w="3096" w:type="dxa"/>
            <w:vAlign w:val="center"/>
          </w:tcPr>
          <w:p w14:paraId="3C38968A" w14:textId="77777777" w:rsidR="00D550E8" w:rsidRDefault="00000000">
            <w:pPr>
              <w:adjustRightInd w:val="0"/>
              <w:snapToGrid w:val="0"/>
              <w:spacing w:line="360" w:lineRule="auto"/>
              <w:jc w:val="center"/>
              <w:rPr>
                <w:rFonts w:ascii="宋体" w:eastAsia="宋体" w:hAnsi="宋体" w:cs="宋体"/>
                <w:sz w:val="22"/>
              </w:rPr>
            </w:pPr>
            <w:r>
              <w:rPr>
                <w:rFonts w:ascii="仿宋" w:eastAsia="仿宋" w:hAnsi="仿宋" w:hint="eastAsia"/>
              </w:rPr>
              <w:t>信息化项目监理服务</w:t>
            </w:r>
          </w:p>
        </w:tc>
        <w:tc>
          <w:tcPr>
            <w:tcW w:w="1033" w:type="dxa"/>
            <w:vAlign w:val="center"/>
          </w:tcPr>
          <w:p w14:paraId="61F3F70F" w14:textId="77777777" w:rsidR="00D550E8"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项</w:t>
            </w:r>
          </w:p>
        </w:tc>
        <w:tc>
          <w:tcPr>
            <w:tcW w:w="1228" w:type="dxa"/>
            <w:vAlign w:val="center"/>
          </w:tcPr>
          <w:p w14:paraId="6759ECDD" w14:textId="77777777" w:rsidR="00D550E8"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1</w:t>
            </w:r>
          </w:p>
        </w:tc>
        <w:tc>
          <w:tcPr>
            <w:tcW w:w="1431" w:type="dxa"/>
            <w:vAlign w:val="center"/>
          </w:tcPr>
          <w:p w14:paraId="7FE0C222" w14:textId="77777777" w:rsidR="00D550E8" w:rsidRDefault="00000000">
            <w:pPr>
              <w:adjustRightInd w:val="0"/>
              <w:snapToGrid w:val="0"/>
              <w:spacing w:line="360" w:lineRule="auto"/>
              <w:jc w:val="center"/>
              <w:rPr>
                <w:rFonts w:ascii="宋体" w:eastAsia="宋体" w:hAnsi="宋体" w:cs="宋体"/>
                <w:sz w:val="22"/>
              </w:rPr>
            </w:pPr>
            <w:r>
              <w:rPr>
                <w:rFonts w:ascii="宋体" w:eastAsia="宋体" w:hAnsi="宋体" w:cs="宋体" w:hint="eastAsia"/>
                <w:sz w:val="22"/>
              </w:rPr>
              <w:t>无</w:t>
            </w:r>
          </w:p>
        </w:tc>
      </w:tr>
    </w:tbl>
    <w:p w14:paraId="338CF3A1" w14:textId="77777777" w:rsidR="00D550E8" w:rsidRDefault="00000000">
      <w:pPr>
        <w:pStyle w:val="a6"/>
        <w:numPr>
          <w:ilvl w:val="0"/>
          <w:numId w:val="1"/>
        </w:numPr>
        <w:spacing w:after="0" w:line="360" w:lineRule="auto"/>
        <w:rPr>
          <w:rFonts w:ascii="仿宋" w:hAnsi="仿宋"/>
          <w:sz w:val="28"/>
          <w:szCs w:val="28"/>
        </w:rPr>
      </w:pPr>
      <w:bookmarkStart w:id="1" w:name="_Toc24017296"/>
      <w:bookmarkStart w:id="2" w:name="_Toc11835054"/>
      <w:r>
        <w:rPr>
          <w:rFonts w:ascii="宋体" w:eastAsia="宋体" w:hAnsi="宋体" w:cs="宋体" w:hint="eastAsia"/>
          <w:sz w:val="24"/>
          <w:szCs w:val="21"/>
        </w:rPr>
        <w:t>★</w:t>
      </w:r>
      <w:r>
        <w:rPr>
          <w:rFonts w:ascii="仿宋" w:hAnsi="仿宋" w:hint="eastAsia"/>
          <w:sz w:val="28"/>
          <w:szCs w:val="28"/>
        </w:rPr>
        <w:t>总体要求</w:t>
      </w:r>
    </w:p>
    <w:p w14:paraId="416B3617" w14:textId="77777777" w:rsidR="00D550E8" w:rsidRDefault="00000000">
      <w:pPr>
        <w:spacing w:line="360" w:lineRule="auto"/>
        <w:ind w:firstLineChars="200" w:firstLine="480"/>
        <w:rPr>
          <w:rFonts w:ascii="仿宋_GB2312" w:eastAsia="仿宋_GB2312" w:hAnsi="宋体" w:cs="仿宋_GB2312"/>
          <w:color w:val="333333"/>
          <w:shd w:val="clear" w:color="auto" w:fill="FFFFFF"/>
        </w:rPr>
      </w:pPr>
      <w:r>
        <w:rPr>
          <w:rFonts w:ascii="仿宋" w:eastAsia="仿宋" w:hAnsi="仿宋" w:hint="eastAsia"/>
        </w:rPr>
        <w:t>按照国家、省、市有关规定和四川省卫生健康委员会的相关文件，依据《国家政务信息化项目建设管理办法》《信息化工程监理规范》</w:t>
      </w:r>
      <w:r>
        <w:rPr>
          <w:rFonts w:ascii="仿宋_GB2312" w:eastAsia="仿宋_GB2312" w:hAnsi="宋体" w:cs="仿宋_GB2312" w:hint="eastAsia"/>
          <w:color w:val="333333"/>
          <w:shd w:val="clear" w:color="auto" w:fill="FFFFFF"/>
        </w:rPr>
        <w:t>《GB/T19668.1-2014 信息技术服务监理》等文件，对电子病历5级系统改造类服务（预算累计约130万）、临床营养业务管理信息系统软件（预算投资约65万）、网络信息安全类项目（预算累计约200万）实施全过程监理。</w:t>
      </w:r>
    </w:p>
    <w:p w14:paraId="4906D896" w14:textId="77777777" w:rsidR="00D550E8" w:rsidRDefault="00000000">
      <w:pPr>
        <w:spacing w:line="360" w:lineRule="auto"/>
        <w:ind w:firstLineChars="200" w:firstLine="480"/>
        <w:rPr>
          <w:rFonts w:ascii="仿宋_GB2312" w:eastAsia="仿宋_GB2312" w:hAnsi="宋体" w:cs="仿宋_GB2312"/>
          <w:color w:val="333333"/>
          <w:shd w:val="clear" w:color="auto" w:fill="FFFFFF"/>
        </w:rPr>
      </w:pPr>
      <w:r>
        <w:rPr>
          <w:rFonts w:ascii="仿宋_GB2312" w:eastAsia="仿宋_GB2312" w:hAnsi="宋体" w:cs="仿宋_GB2312" w:hint="eastAsia"/>
          <w:color w:val="333333"/>
          <w:shd w:val="clear" w:color="auto" w:fill="FFFFFF"/>
        </w:rPr>
        <w:t>针对本项目实施和验收等提供全过程监理。具体包括：项目建设阶段的质量控制、进度控制、投资控制、合同管理、系统集成调试、系统单元测试、项目培训、系统试运行和验收，做好系统移交及相关文档的起草和管理等工作，确保项目质量、进度和投资计划的顺利实施；受采购人委托，负责协调项目涉及的各承建方之间的工作关系，协调解决项目建设过程中的各类纠纷；针对项目建设情况，向采购人提出合理化的改进改良建议，并提供现场全程监理服务。</w:t>
      </w:r>
    </w:p>
    <w:p w14:paraId="26AFD03B" w14:textId="77777777" w:rsidR="00D550E8" w:rsidRDefault="00D550E8"/>
    <w:p w14:paraId="41D423D3" w14:textId="77777777" w:rsidR="00D550E8" w:rsidRDefault="00000000">
      <w:pPr>
        <w:pStyle w:val="a6"/>
        <w:numPr>
          <w:ilvl w:val="0"/>
          <w:numId w:val="1"/>
        </w:numPr>
        <w:spacing w:after="0" w:line="360" w:lineRule="auto"/>
        <w:rPr>
          <w:rFonts w:ascii="仿宋" w:hAnsi="仿宋"/>
          <w:sz w:val="28"/>
          <w:szCs w:val="28"/>
        </w:rPr>
      </w:pPr>
      <w:r>
        <w:rPr>
          <w:rFonts w:ascii="仿宋" w:hAnsi="仿宋" w:hint="eastAsia"/>
          <w:sz w:val="28"/>
          <w:szCs w:val="28"/>
        </w:rPr>
        <w:t>技术服务要求</w:t>
      </w:r>
      <w:bookmarkEnd w:id="0"/>
      <w:bookmarkEnd w:id="1"/>
      <w:bookmarkEnd w:id="2"/>
    </w:p>
    <w:p w14:paraId="026F3EEE" w14:textId="77777777" w:rsidR="00D550E8" w:rsidRDefault="00000000">
      <w:pPr>
        <w:spacing w:line="360" w:lineRule="auto"/>
        <w:ind w:firstLineChars="200" w:firstLine="480"/>
        <w:rPr>
          <w:rFonts w:ascii="仿宋" w:eastAsia="仿宋" w:hAnsi="仿宋"/>
        </w:rPr>
      </w:pPr>
      <w:r>
        <w:rPr>
          <w:rFonts w:ascii="仿宋" w:eastAsia="仿宋" w:hAnsi="仿宋" w:hint="eastAsia"/>
        </w:rPr>
        <w:t xml:space="preserve">本次采购的监理服务工作要求包括但不限于： </w:t>
      </w:r>
    </w:p>
    <w:p w14:paraId="00CDEBCF"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1.实施阶段</w:t>
      </w:r>
    </w:p>
    <w:p w14:paraId="76DC1248"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lastRenderedPageBreak/>
        <w:t>1.1 质量控制</w:t>
      </w:r>
    </w:p>
    <w:p w14:paraId="73B639D3"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 w:eastAsia="仿宋" w:hAnsi="仿宋" w:hint="eastAsia"/>
        </w:rPr>
        <w:t>审查承建单位提交的技术方案、实施方案、</w:t>
      </w:r>
      <w:r>
        <w:rPr>
          <w:rFonts w:ascii="仿宋_GB2312" w:eastAsia="仿宋_GB2312" w:hAnsi="仿宋_GB2312" w:cs="仿宋_GB2312" w:hint="eastAsia"/>
          <w:szCs w:val="28"/>
        </w:rPr>
        <w:t>质量管理计划申报表</w:t>
      </w:r>
      <w:r>
        <w:rPr>
          <w:rFonts w:ascii="仿宋" w:eastAsia="仿宋" w:hAnsi="仿宋" w:hint="eastAsia"/>
        </w:rPr>
        <w:t>等合理性、可操作性，提出监理意见</w:t>
      </w:r>
    </w:p>
    <w:p w14:paraId="30D55368"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组织采购人、承建方召开工程实施准备会议，做出会议纪要，并经承建方、监理方、采购人等各方签认；</w:t>
      </w:r>
    </w:p>
    <w:p w14:paraId="02ED8B16"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组织审核承建方提交的实施方案报审表；</w:t>
      </w:r>
    </w:p>
    <w:p w14:paraId="6DFD7759"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对承建方提供的产品及服务进行验收，对验收结果作出记录，并经承建方、监理方、采购人等各方签认；</w:t>
      </w:r>
    </w:p>
    <w:p w14:paraId="2FD87F8E"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检查承建方工程实施状况、人员与实施方案的一致性；</w:t>
      </w:r>
    </w:p>
    <w:p w14:paraId="1FA23C7C"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执行阶段性质量监督和控制，并做监理日志；</w:t>
      </w:r>
    </w:p>
    <w:p w14:paraId="2DF728FB"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及时处理承建方提交的关键环节的实施申请，审核其合理性后签认并报采购人批准；</w:t>
      </w:r>
    </w:p>
    <w:p w14:paraId="7DEBE70B"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必要时，检查承建方重要工作步骤的衔接工作，做监理日志；</w:t>
      </w:r>
    </w:p>
    <w:p w14:paraId="5E0B843C"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审核工程变更申请，保证工程总体不受影响；</w:t>
      </w:r>
    </w:p>
    <w:p w14:paraId="7ADCD9B8"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ab/>
        <w:t>处理实施工程出现的各种质量事故；</w:t>
      </w:r>
    </w:p>
    <w:p w14:paraId="05996594" w14:textId="77777777"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在实施过程中，如发现存在重大质量隐患，应及时向承建方签发停工令，并报采购人。</w:t>
      </w:r>
    </w:p>
    <w:p w14:paraId="22FE33A6" w14:textId="6DEEDD04" w:rsidR="00D550E8" w:rsidRDefault="00000000">
      <w:pPr>
        <w:numPr>
          <w:ilvl w:val="0"/>
          <w:numId w:val="3"/>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协助采购人对验收过程中发现的质量问题进行评估，并确定整改要求和验收方式。</w:t>
      </w:r>
    </w:p>
    <w:p w14:paraId="3ECBF1B9"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1.2  进度控制</w:t>
      </w:r>
    </w:p>
    <w:p w14:paraId="310526F1" w14:textId="77777777" w:rsidR="00D550E8"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审核承建方提交的工程实施计划的合理性及实施计划报审表，并签署审核意见；</w:t>
      </w:r>
    </w:p>
    <w:p w14:paraId="2DB3B222" w14:textId="77777777" w:rsidR="00D550E8"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审核承建方提交的开工申请，并检查工程准备情况，签发开工令报采购人签认，通知承建方开始实施工程；</w:t>
      </w:r>
    </w:p>
    <w:p w14:paraId="61C5A03C" w14:textId="77777777" w:rsidR="00D550E8"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审核承建方提交的阶段性进度计划报审表；</w:t>
      </w:r>
    </w:p>
    <w:p w14:paraId="75A10E7C" w14:textId="77777777" w:rsidR="00D550E8"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定期检查工程的实施进度情况，确保实际进度与计划的一致性，并及时处理工程延期申请；</w:t>
      </w:r>
    </w:p>
    <w:p w14:paraId="3EB5B271" w14:textId="77777777" w:rsidR="00D550E8" w:rsidRDefault="00000000">
      <w:pPr>
        <w:numPr>
          <w:ilvl w:val="0"/>
          <w:numId w:val="4"/>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审查进度纠偏措施的合理性、可行性，签发监理通知单，报采购人，并要求承建方按计划进行修改。</w:t>
      </w:r>
    </w:p>
    <w:p w14:paraId="5B8B7B95"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1.3投资控制</w:t>
      </w:r>
    </w:p>
    <w:p w14:paraId="1110D780" w14:textId="77777777" w:rsidR="00D550E8" w:rsidRDefault="00000000">
      <w:pPr>
        <w:numPr>
          <w:ilvl w:val="0"/>
          <w:numId w:val="5"/>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审核承建方提交的项目阶段性报告和付款申请，签发项目款支付意见，报采购人签字确认；</w:t>
      </w:r>
    </w:p>
    <w:p w14:paraId="4E281135" w14:textId="77777777" w:rsidR="00D550E8" w:rsidRDefault="00000000">
      <w:pPr>
        <w:numPr>
          <w:ilvl w:val="0"/>
          <w:numId w:val="5"/>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审查工程的质量、进度和投资等方面的变更，并做工程备忘录；</w:t>
      </w:r>
    </w:p>
    <w:p w14:paraId="7228F192" w14:textId="77777777" w:rsidR="00D550E8" w:rsidRDefault="00000000">
      <w:pPr>
        <w:numPr>
          <w:ilvl w:val="0"/>
          <w:numId w:val="5"/>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及时处理各种索赔申请。</w:t>
      </w:r>
    </w:p>
    <w:p w14:paraId="27C86DA5"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lastRenderedPageBreak/>
        <w:t>1.4 合同管理</w:t>
      </w:r>
    </w:p>
    <w:p w14:paraId="4F23134E" w14:textId="77777777" w:rsidR="00D550E8" w:rsidRDefault="00000000">
      <w:pPr>
        <w:numPr>
          <w:ilvl w:val="0"/>
          <w:numId w:val="6"/>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监督合同执行情况，定期向承建方、采购人提交监理报告；</w:t>
      </w:r>
    </w:p>
    <w:p w14:paraId="0FA8724D" w14:textId="77777777" w:rsidR="00D550E8" w:rsidRDefault="00000000">
      <w:pPr>
        <w:numPr>
          <w:ilvl w:val="0"/>
          <w:numId w:val="6"/>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按程序处理项目实施中的各种变更；</w:t>
      </w:r>
    </w:p>
    <w:p w14:paraId="4C35BB14" w14:textId="77777777" w:rsidR="00D550E8" w:rsidRDefault="00000000">
      <w:pPr>
        <w:numPr>
          <w:ilvl w:val="0"/>
          <w:numId w:val="6"/>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及时协调合同纠纷，公正地调查分析，提出监理意见。</w:t>
      </w:r>
    </w:p>
    <w:p w14:paraId="4456D691"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1.5  信息管理</w:t>
      </w:r>
    </w:p>
    <w:p w14:paraId="52724C85" w14:textId="77777777" w:rsidR="00D550E8" w:rsidRDefault="00000000">
      <w:pPr>
        <w:numPr>
          <w:ilvl w:val="0"/>
          <w:numId w:val="7"/>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妥善管理实施阶段中所产生的开工令、停工令、监理通知、监理日志和工程备忘录等资料；</w:t>
      </w:r>
    </w:p>
    <w:p w14:paraId="05EE6DFA" w14:textId="77777777" w:rsidR="00D550E8" w:rsidRDefault="00000000">
      <w:pPr>
        <w:numPr>
          <w:ilvl w:val="0"/>
          <w:numId w:val="7"/>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监理机构应对工程实施阶段三方共同参与的过程和活动做工程备忘录，并由三方确认；</w:t>
      </w:r>
    </w:p>
    <w:p w14:paraId="26FDB343" w14:textId="77777777" w:rsidR="00D550E8" w:rsidRDefault="00000000">
      <w:pPr>
        <w:numPr>
          <w:ilvl w:val="0"/>
          <w:numId w:val="7"/>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监督采购人和承建方按照既定的要求编制和管理工程文档。</w:t>
      </w:r>
    </w:p>
    <w:p w14:paraId="6DD2E7F4"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1.6  协调</w:t>
      </w:r>
    </w:p>
    <w:p w14:paraId="4F197AF1" w14:textId="77777777" w:rsidR="00D550E8"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与采购人和承建方共同建立实施阶段协调的机制；</w:t>
      </w:r>
    </w:p>
    <w:p w14:paraId="1F8E60C5" w14:textId="77777777" w:rsidR="00D550E8"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及时组织专题会议，解决专项问题，做出会议纪要，并提交采购人和承建方；</w:t>
      </w:r>
    </w:p>
    <w:p w14:paraId="34232AA7" w14:textId="77777777" w:rsidR="00D550E8"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协调采购人和承建方对工程变更的范围和内容等达成一致性；</w:t>
      </w:r>
    </w:p>
    <w:p w14:paraId="44280E47" w14:textId="77777777" w:rsidR="00D550E8"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协调采购人和承建方对索赔意见达成一致；</w:t>
      </w:r>
    </w:p>
    <w:p w14:paraId="4FB889D1" w14:textId="77777777" w:rsidR="00D550E8"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协调采购人配合承建方的工程实施。</w:t>
      </w:r>
    </w:p>
    <w:p w14:paraId="758BF076" w14:textId="77777777" w:rsidR="00D550E8" w:rsidRDefault="00000000">
      <w:pPr>
        <w:numPr>
          <w:ilvl w:val="0"/>
          <w:numId w:val="8"/>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对协调结果做备忘录，并经三方签认。</w:t>
      </w:r>
    </w:p>
    <w:p w14:paraId="1494E165"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2.验收阶段</w:t>
      </w:r>
    </w:p>
    <w:p w14:paraId="2E97A35A"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2.1 质量控制</w:t>
      </w:r>
    </w:p>
    <w:p w14:paraId="0A628E5D"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及时处理承建方提交的初验申请，审核初验的必备条件，签认后报采购人签认；</w:t>
      </w:r>
    </w:p>
    <w:p w14:paraId="01FC3106"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协助采购人审核承建方验收计划及方案，明确验收目标、各方责任、验收内容、验收标准、验收方式和验收结果等内容，审核后签署意见；</w:t>
      </w:r>
    </w:p>
    <w:p w14:paraId="42F15F3D"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协助采购人对初验中发现的质量问题进行评估，并确定整改要求和验收方式；以监理通知单告知承建方。必要时组织重验；</w:t>
      </w:r>
    </w:p>
    <w:p w14:paraId="40DF7982"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敦促承建方根据整改要求提出整改方案，并监督整改过程；</w:t>
      </w:r>
    </w:p>
    <w:p w14:paraId="5845529B"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与采购人和承建方共同对初验结果进行确认，并共同签署初验合格报告；</w:t>
      </w:r>
    </w:p>
    <w:p w14:paraId="767EF11A"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监督系统的试运行；敦促承建方解决试运行出现的各种质量问题；</w:t>
      </w:r>
    </w:p>
    <w:p w14:paraId="7EF468C1"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协助采购人组织工程验收；</w:t>
      </w:r>
    </w:p>
    <w:p w14:paraId="0163AD20" w14:textId="7FA1C84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对软件项目中的关键性技术指标，由监理机构组织承建方聘请第三方专业测评机构进行测评并出具测试报告，第三方测评机构应由采购人同意；</w:t>
      </w:r>
    </w:p>
    <w:p w14:paraId="67F56596" w14:textId="77777777" w:rsidR="00D550E8" w:rsidRDefault="00000000">
      <w:pPr>
        <w:numPr>
          <w:ilvl w:val="0"/>
          <w:numId w:val="9"/>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督促承建方完成项目实施方案中确定的培训，并对培训进行评估。</w:t>
      </w:r>
    </w:p>
    <w:p w14:paraId="4C4717D7"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lastRenderedPageBreak/>
        <w:t>2.2 进度控制</w:t>
      </w:r>
    </w:p>
    <w:p w14:paraId="5E6A6B12" w14:textId="77777777" w:rsidR="00D550E8" w:rsidRDefault="00000000">
      <w:pPr>
        <w:numPr>
          <w:ilvl w:val="0"/>
          <w:numId w:val="10"/>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对验收阶段进度安排提出监理意见；</w:t>
      </w:r>
    </w:p>
    <w:p w14:paraId="339A74D2" w14:textId="77777777" w:rsidR="00D550E8" w:rsidRDefault="00000000">
      <w:pPr>
        <w:numPr>
          <w:ilvl w:val="0"/>
          <w:numId w:val="10"/>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审核承建方初验、终验和工程整改计划的可行性，并以通知单的形式告知采购人和承建方；</w:t>
      </w:r>
    </w:p>
    <w:p w14:paraId="4780699D" w14:textId="77777777" w:rsidR="00D550E8" w:rsidRDefault="00000000">
      <w:pPr>
        <w:numPr>
          <w:ilvl w:val="0"/>
          <w:numId w:val="10"/>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要求采购人和承建方以初验合格报告作为启动试运行的依据，以终验报告作为工程验收结束的依据。</w:t>
      </w:r>
    </w:p>
    <w:p w14:paraId="24609742"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2.3 投资控制</w:t>
      </w:r>
    </w:p>
    <w:p w14:paraId="2897960C" w14:textId="77777777" w:rsidR="00D550E8" w:rsidRDefault="00000000">
      <w:pPr>
        <w:numPr>
          <w:ilvl w:val="0"/>
          <w:numId w:val="11"/>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审核承建方提交的阶段性付款申请，并根据合同规定签发工程支付意见；</w:t>
      </w:r>
    </w:p>
    <w:p w14:paraId="5A640062" w14:textId="77777777" w:rsidR="00D550E8" w:rsidRDefault="00000000">
      <w:pPr>
        <w:numPr>
          <w:ilvl w:val="0"/>
          <w:numId w:val="11"/>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协助采购人进行工程决算。</w:t>
      </w:r>
    </w:p>
    <w:p w14:paraId="496F8804"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2.4  合同管理</w:t>
      </w:r>
    </w:p>
    <w:p w14:paraId="56C1E82E" w14:textId="77777777" w:rsidR="00D550E8" w:rsidRDefault="00000000">
      <w:pPr>
        <w:numPr>
          <w:ilvl w:val="0"/>
          <w:numId w:val="12"/>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及时向采购人、承建方通报承建合同、协议及相关变更所规定工程内容的执行情况，提出监理意见；</w:t>
      </w:r>
    </w:p>
    <w:p w14:paraId="67F507AC" w14:textId="77777777" w:rsidR="00D550E8" w:rsidRDefault="00000000">
      <w:pPr>
        <w:numPr>
          <w:ilvl w:val="0"/>
          <w:numId w:val="12"/>
        </w:numPr>
        <w:spacing w:line="400" w:lineRule="exact"/>
        <w:outlineLvl w:val="2"/>
        <w:rPr>
          <w:rFonts w:ascii="仿宋_GB2312" w:eastAsia="仿宋_GB2312" w:hAnsi="仿宋_GB2312" w:cs="仿宋_GB2312"/>
          <w:szCs w:val="28"/>
        </w:rPr>
      </w:pPr>
      <w:r>
        <w:rPr>
          <w:rFonts w:ascii="仿宋_GB2312" w:eastAsia="仿宋_GB2312" w:hAnsi="仿宋_GB2312" w:cs="仿宋_GB2312" w:hint="eastAsia"/>
          <w:szCs w:val="28"/>
        </w:rPr>
        <w:t>协助采购人和承建方签署其他补充协议。</w:t>
      </w:r>
    </w:p>
    <w:p w14:paraId="3E343EF4"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2.5  管理工程验收阶段文档</w:t>
      </w:r>
    </w:p>
    <w:p w14:paraId="755FFEF0"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敦促采购人、承建方按照事先约定，编制、签署和妥善保存验收阶段的工程文档；</w:t>
      </w:r>
    </w:p>
    <w:p w14:paraId="7EC43764"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督促采购人、承建方及时整理工程文档；</w:t>
      </w:r>
    </w:p>
    <w:p w14:paraId="488E016C"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整理与项目有关的全部监理文档，并提交采购人。</w:t>
      </w:r>
    </w:p>
    <w:p w14:paraId="0AD95D16" w14:textId="77777777" w:rsidR="00D550E8" w:rsidRDefault="00000000">
      <w:pPr>
        <w:spacing w:line="400" w:lineRule="exact"/>
        <w:ind w:firstLineChars="200" w:firstLine="480"/>
        <w:outlineLvl w:val="2"/>
        <w:rPr>
          <w:rFonts w:ascii="仿宋_GB2312" w:eastAsia="仿宋_GB2312" w:hAnsi="仿宋_GB2312" w:cs="仿宋_GB2312"/>
          <w:szCs w:val="28"/>
        </w:rPr>
      </w:pPr>
      <w:r>
        <w:rPr>
          <w:rFonts w:ascii="仿宋_GB2312" w:eastAsia="仿宋_GB2312" w:hAnsi="仿宋_GB2312" w:cs="仿宋_GB2312" w:hint="eastAsia"/>
          <w:szCs w:val="28"/>
        </w:rPr>
        <w:t>2.6  协调</w:t>
      </w:r>
    </w:p>
    <w:p w14:paraId="4FD4C818"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协调采购人和承建方在验收计划、验收目标、验收范围、验收内容、验收方法和验收标准等方面的一致性，填报项目备忘录，并经三方签认；</w:t>
      </w:r>
    </w:p>
    <w:p w14:paraId="310D15EA"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协调采购人配合验收阶段的工作；</w:t>
      </w:r>
    </w:p>
    <w:p w14:paraId="5E0E79A3"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及时填报验收阶段的工程备忘录，并经三方签认；</w:t>
      </w:r>
    </w:p>
    <w:p w14:paraId="6C5D54ED"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协助采购人和承建方完成工程移交工作。</w:t>
      </w:r>
    </w:p>
    <w:p w14:paraId="53900BD2" w14:textId="77777777" w:rsidR="00D550E8" w:rsidRDefault="00000000">
      <w:pPr>
        <w:numPr>
          <w:ilvl w:val="0"/>
          <w:numId w:val="13"/>
        </w:numPr>
        <w:spacing w:line="400" w:lineRule="exact"/>
        <w:outlineLvl w:val="2"/>
        <w:rPr>
          <w:rFonts w:ascii="仿宋_GB2312" w:eastAsia="仿宋_GB2312" w:hAnsi="仿宋_GB2312" w:cs="仿宋_GB2312"/>
        </w:rPr>
      </w:pPr>
      <w:r>
        <w:rPr>
          <w:rFonts w:ascii="仿宋_GB2312" w:eastAsia="仿宋_GB2312" w:hAnsi="仿宋_GB2312" w:cs="仿宋_GB2312" w:hint="eastAsia"/>
        </w:rPr>
        <w:t>监理机构应协助采购人和承建单位对项目存在问题进行责任认定。</w:t>
      </w:r>
    </w:p>
    <w:p w14:paraId="58225DB7" w14:textId="77777777" w:rsidR="00D550E8" w:rsidRDefault="00000000">
      <w:pPr>
        <w:pStyle w:val="a0"/>
        <w:ind w:firstLineChars="200" w:firstLine="480"/>
        <w:rPr>
          <w:rFonts w:ascii="仿宋" w:eastAsia="仿宋" w:hAnsi="仿宋"/>
        </w:rPr>
      </w:pPr>
      <w:r>
        <w:rPr>
          <w:rFonts w:ascii="仿宋" w:eastAsia="仿宋" w:hAnsi="仿宋" w:hint="eastAsia"/>
        </w:rPr>
        <w:t>3. 交付物：</w:t>
      </w:r>
    </w:p>
    <w:p w14:paraId="39721AEF" w14:textId="77777777" w:rsidR="00D550E8" w:rsidRDefault="00000000">
      <w:pPr>
        <w:pStyle w:val="a0"/>
        <w:ind w:firstLineChars="200" w:firstLine="480"/>
        <w:rPr>
          <w:rFonts w:ascii="仿宋" w:eastAsia="仿宋" w:hAnsi="仿宋"/>
        </w:rPr>
      </w:pPr>
      <w:r>
        <w:rPr>
          <w:rFonts w:ascii="仿宋" w:eastAsia="仿宋" w:hAnsi="仿宋" w:hint="eastAsia"/>
        </w:rPr>
        <w:t>监理成果交付物要求包括但不限于：会议纪要、监理审核意见、监理工作联系函、监理通知单、项目备忘录、设施设备验货台账、专项项目监理报告、初验报告、完工移交书、项目竣工报告等。</w:t>
      </w:r>
    </w:p>
    <w:p w14:paraId="69801A6A" w14:textId="77777777" w:rsidR="00D550E8" w:rsidRDefault="00000000">
      <w:pPr>
        <w:pStyle w:val="a0"/>
        <w:ind w:firstLineChars="200" w:firstLine="480"/>
        <w:rPr>
          <w:rFonts w:ascii="仿宋" w:eastAsia="仿宋" w:hAnsi="仿宋"/>
        </w:rPr>
      </w:pPr>
      <w:r>
        <w:rPr>
          <w:rFonts w:ascii="仿宋" w:eastAsia="仿宋" w:hAnsi="仿宋" w:hint="eastAsia"/>
        </w:rPr>
        <w:t>4.人员配置要求：</w:t>
      </w:r>
    </w:p>
    <w:p w14:paraId="72823B4F" w14:textId="77777777" w:rsidR="00D550E8" w:rsidRDefault="00000000">
      <w:pPr>
        <w:pStyle w:val="a0"/>
        <w:ind w:firstLineChars="200" w:firstLine="480"/>
        <w:rPr>
          <w:rFonts w:ascii="仿宋" w:eastAsia="仿宋" w:hAnsi="仿宋"/>
        </w:rPr>
      </w:pPr>
      <w:r>
        <w:rPr>
          <w:rFonts w:ascii="仿宋" w:eastAsia="仿宋" w:hAnsi="仿宋" w:hint="eastAsia"/>
        </w:rPr>
        <w:t>为本项目配备的监理服务团队需具备相关资质证书和项目经验，并且项目服务全过程中项目团队成员应固定，不经委托人允许不得更换项目监理工程师和项目直接负责人。</w:t>
      </w:r>
    </w:p>
    <w:p w14:paraId="092A27A2" w14:textId="77777777" w:rsidR="00D550E8" w:rsidRDefault="00000000">
      <w:pPr>
        <w:pStyle w:val="a6"/>
        <w:numPr>
          <w:ilvl w:val="0"/>
          <w:numId w:val="1"/>
        </w:numPr>
        <w:spacing w:after="0" w:line="360" w:lineRule="auto"/>
        <w:rPr>
          <w:rFonts w:ascii="仿宋" w:hAnsi="仿宋"/>
          <w:sz w:val="28"/>
          <w:szCs w:val="28"/>
        </w:rPr>
      </w:pPr>
      <w:r>
        <w:rPr>
          <w:rFonts w:ascii="宋体" w:eastAsia="宋体" w:hAnsi="宋体" w:cs="宋体" w:hint="eastAsia"/>
          <w:sz w:val="24"/>
          <w:szCs w:val="21"/>
        </w:rPr>
        <w:t>★</w:t>
      </w:r>
      <w:r>
        <w:rPr>
          <w:rFonts w:ascii="仿宋" w:hAnsi="仿宋" w:hint="eastAsia"/>
          <w:sz w:val="28"/>
          <w:szCs w:val="28"/>
        </w:rPr>
        <w:t>商务要求</w:t>
      </w:r>
    </w:p>
    <w:p w14:paraId="313F34EA" w14:textId="77777777" w:rsidR="00D550E8"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lastRenderedPageBreak/>
        <w:t>履约时间和地点</w:t>
      </w:r>
    </w:p>
    <w:p w14:paraId="60DDBE49" w14:textId="77777777" w:rsidR="00D550E8" w:rsidRDefault="00000000">
      <w:pPr>
        <w:pStyle w:val="a8"/>
        <w:numPr>
          <w:ilvl w:val="0"/>
          <w:numId w:val="15"/>
        </w:numPr>
        <w:spacing w:line="360" w:lineRule="auto"/>
        <w:ind w:left="0" w:firstLine="420"/>
        <w:rPr>
          <w:rFonts w:ascii="仿宋" w:eastAsia="仿宋" w:hAnsi="仿宋"/>
        </w:rPr>
      </w:pPr>
      <w:r>
        <w:rPr>
          <w:rFonts w:ascii="仿宋" w:eastAsia="仿宋" w:hAnsi="仿宋" w:hint="eastAsia"/>
        </w:rPr>
        <w:t>履约时间：自合同签订之日起，至项目终验完成。</w:t>
      </w:r>
    </w:p>
    <w:p w14:paraId="35D9E916" w14:textId="77777777" w:rsidR="00D550E8" w:rsidRDefault="00000000">
      <w:pPr>
        <w:pStyle w:val="a8"/>
        <w:numPr>
          <w:ilvl w:val="0"/>
          <w:numId w:val="15"/>
        </w:numPr>
        <w:spacing w:line="360" w:lineRule="auto"/>
        <w:ind w:left="0" w:firstLine="420"/>
        <w:rPr>
          <w:rFonts w:ascii="仿宋" w:eastAsia="仿宋" w:hAnsi="仿宋"/>
        </w:rPr>
      </w:pPr>
      <w:r>
        <w:rPr>
          <w:rFonts w:ascii="仿宋" w:eastAsia="仿宋" w:hAnsi="仿宋" w:hint="eastAsia"/>
        </w:rPr>
        <w:t>履约地点：采购人指定地点。</w:t>
      </w:r>
    </w:p>
    <w:p w14:paraId="03CFC06C" w14:textId="77777777" w:rsidR="00D550E8"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t>付款方式</w:t>
      </w:r>
    </w:p>
    <w:p w14:paraId="54159107" w14:textId="77777777" w:rsidR="00D550E8" w:rsidRDefault="00000000">
      <w:pPr>
        <w:spacing w:line="360" w:lineRule="auto"/>
        <w:ind w:firstLineChars="200" w:firstLine="480"/>
        <w:rPr>
          <w:rFonts w:ascii="仿宋" w:eastAsia="仿宋" w:hAnsi="仿宋"/>
        </w:rPr>
      </w:pPr>
      <w:r>
        <w:rPr>
          <w:rFonts w:ascii="仿宋" w:eastAsia="仿宋" w:hAnsi="仿宋" w:hint="eastAsia"/>
        </w:rPr>
        <w:t>合同签订生效后支付40%；合同履行完毕且验收合格后支付60%。</w:t>
      </w:r>
      <w:r>
        <w:rPr>
          <w:rFonts w:ascii="仿宋" w:eastAsia="仿宋" w:hAnsi="仿宋"/>
        </w:rPr>
        <w:t xml:space="preserve"> </w:t>
      </w:r>
    </w:p>
    <w:p w14:paraId="5A69904F" w14:textId="77777777" w:rsidR="00D550E8" w:rsidRDefault="00000000">
      <w:pPr>
        <w:keepNext/>
        <w:keepLines/>
        <w:widowControl w:val="0"/>
        <w:numPr>
          <w:ilvl w:val="0"/>
          <w:numId w:val="14"/>
        </w:numPr>
        <w:spacing w:line="360" w:lineRule="auto"/>
        <w:ind w:left="0" w:firstLine="0"/>
        <w:jc w:val="both"/>
        <w:outlineLvl w:val="2"/>
        <w:rPr>
          <w:rFonts w:ascii="仿宋" w:eastAsia="仿宋" w:hAnsi="仿宋"/>
          <w:b/>
          <w:bCs/>
          <w:kern w:val="2"/>
        </w:rPr>
      </w:pPr>
      <w:r>
        <w:rPr>
          <w:rFonts w:ascii="仿宋" w:eastAsia="仿宋" w:hAnsi="仿宋" w:hint="eastAsia"/>
          <w:b/>
          <w:bCs/>
          <w:kern w:val="2"/>
        </w:rPr>
        <w:t>售后服务</w:t>
      </w:r>
    </w:p>
    <w:p w14:paraId="1ED20D94" w14:textId="77777777" w:rsidR="00D550E8" w:rsidRDefault="00000000">
      <w:pPr>
        <w:spacing w:line="360" w:lineRule="auto"/>
        <w:ind w:firstLineChars="200" w:firstLine="480"/>
        <w:rPr>
          <w:rFonts w:ascii="仿宋" w:eastAsia="仿宋" w:hAnsi="仿宋"/>
        </w:rPr>
      </w:pPr>
      <w:r>
        <w:rPr>
          <w:rFonts w:ascii="仿宋" w:eastAsia="仿宋" w:hAnsi="仿宋" w:hint="eastAsia"/>
        </w:rPr>
        <w:t>在项目验收之后十年内，投标人需要配合采购人开展项目审计、项目关键内容讨论等工作（提供承诺书）。</w:t>
      </w:r>
    </w:p>
    <w:p w14:paraId="7B5FA94C" w14:textId="77777777" w:rsidR="00D550E8" w:rsidRDefault="00D550E8">
      <w:pPr>
        <w:pStyle w:val="a0"/>
        <w:rPr>
          <w:rFonts w:ascii="仿宋" w:eastAsia="仿宋" w:hAnsi="仿宋"/>
        </w:rPr>
      </w:pPr>
    </w:p>
    <w:p w14:paraId="1FEED434" w14:textId="77777777" w:rsidR="00D550E8" w:rsidRDefault="00000000">
      <w:pPr>
        <w:pStyle w:val="a6"/>
        <w:numPr>
          <w:ilvl w:val="0"/>
          <w:numId w:val="1"/>
        </w:numPr>
        <w:spacing w:after="0" w:line="360" w:lineRule="auto"/>
        <w:rPr>
          <w:rFonts w:ascii="宋体" w:eastAsia="宋体" w:hAnsi="宋体" w:cs="宋体"/>
          <w:sz w:val="24"/>
          <w:szCs w:val="21"/>
        </w:rPr>
      </w:pPr>
      <w:r>
        <w:rPr>
          <w:rFonts w:ascii="宋体" w:eastAsia="宋体" w:hAnsi="宋体" w:cs="宋体" w:hint="eastAsia"/>
          <w:sz w:val="24"/>
          <w:szCs w:val="21"/>
        </w:rPr>
        <w:t>评分标准</w:t>
      </w:r>
    </w:p>
    <w:p w14:paraId="284F91A7" w14:textId="77777777" w:rsidR="00D550E8" w:rsidRDefault="00000000">
      <w:pPr>
        <w:pStyle w:val="2"/>
        <w:spacing w:line="400" w:lineRule="exact"/>
        <w:ind w:firstLineChars="200" w:firstLine="480"/>
        <w:rPr>
          <w:rFonts w:ascii="方正仿宋_GBK" w:eastAsia="方正仿宋_GBK"/>
          <w:sz w:val="24"/>
          <w:szCs w:val="24"/>
        </w:rPr>
      </w:pPr>
      <w:bookmarkStart w:id="3" w:name="_Toc80972956"/>
      <w:bookmarkStart w:id="4" w:name="_Toc267320057"/>
      <w:r>
        <w:rPr>
          <w:rFonts w:ascii="方正仿宋_GBK" w:eastAsia="方正仿宋_GBK" w:hint="eastAsia"/>
          <w:sz w:val="24"/>
          <w:szCs w:val="24"/>
        </w:rPr>
        <w:t>三、评标标准</w:t>
      </w:r>
      <w:bookmarkEnd w:id="3"/>
      <w:bookmarkEnd w:id="4"/>
    </w:p>
    <w:p w14:paraId="0F938771" w14:textId="77777777" w:rsidR="00D550E8" w:rsidRDefault="00000000">
      <w:pPr>
        <w:snapToGrid w:val="0"/>
        <w:spacing w:line="400" w:lineRule="exact"/>
        <w:ind w:firstLineChars="200" w:firstLine="480"/>
        <w:rPr>
          <w:rFonts w:ascii="方正仿宋_GBK" w:eastAsia="方正仿宋_GBK" w:hAnsi="宋体"/>
        </w:rPr>
      </w:pPr>
      <w:r>
        <w:rPr>
          <w:rFonts w:ascii="方正仿宋_GBK" w:eastAsia="方正仿宋_GBK" w:hAnsi="宋体" w:hint="eastAsia"/>
        </w:rPr>
        <w:t>（一）评审因素</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567"/>
        <w:gridCol w:w="5811"/>
        <w:gridCol w:w="1053"/>
      </w:tblGrid>
      <w:tr w:rsidR="00D550E8" w14:paraId="7CC0304C" w14:textId="77777777">
        <w:tc>
          <w:tcPr>
            <w:tcW w:w="534" w:type="dxa"/>
            <w:vAlign w:val="center"/>
          </w:tcPr>
          <w:p w14:paraId="29BFB060" w14:textId="77777777" w:rsidR="00D550E8"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序号</w:t>
            </w:r>
          </w:p>
        </w:tc>
        <w:tc>
          <w:tcPr>
            <w:tcW w:w="1134" w:type="dxa"/>
            <w:vAlign w:val="center"/>
          </w:tcPr>
          <w:p w14:paraId="39DE20CD" w14:textId="77777777" w:rsidR="00D550E8"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评分因素</w:t>
            </w:r>
          </w:p>
          <w:p w14:paraId="199D2EB8" w14:textId="77777777" w:rsidR="00D550E8"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及权重</w:t>
            </w:r>
          </w:p>
        </w:tc>
        <w:tc>
          <w:tcPr>
            <w:tcW w:w="567" w:type="dxa"/>
            <w:vAlign w:val="center"/>
          </w:tcPr>
          <w:p w14:paraId="3E15FEF1" w14:textId="77777777" w:rsidR="00D550E8"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分值</w:t>
            </w:r>
          </w:p>
        </w:tc>
        <w:tc>
          <w:tcPr>
            <w:tcW w:w="5811" w:type="dxa"/>
            <w:vAlign w:val="center"/>
          </w:tcPr>
          <w:p w14:paraId="6CE242EF" w14:textId="77777777" w:rsidR="00D550E8" w:rsidRDefault="00000000">
            <w:pPr>
              <w:ind w:firstLine="28"/>
              <w:jc w:val="center"/>
              <w:rPr>
                <w:rFonts w:ascii="方正仿宋_GBK" w:eastAsia="方正仿宋_GBK" w:hAnsi="宋体"/>
                <w:b/>
                <w:sz w:val="21"/>
                <w:szCs w:val="21"/>
              </w:rPr>
            </w:pPr>
            <w:r>
              <w:rPr>
                <w:rFonts w:ascii="方正仿宋_GBK" w:eastAsia="方正仿宋_GBK" w:hAnsi="宋体" w:hint="eastAsia"/>
                <w:b/>
                <w:sz w:val="21"/>
                <w:szCs w:val="21"/>
              </w:rPr>
              <w:t>评分标准</w:t>
            </w:r>
          </w:p>
        </w:tc>
        <w:tc>
          <w:tcPr>
            <w:tcW w:w="1053" w:type="dxa"/>
            <w:vAlign w:val="center"/>
          </w:tcPr>
          <w:p w14:paraId="3F2EAD6E" w14:textId="77777777" w:rsidR="00D550E8" w:rsidRDefault="00000000">
            <w:pPr>
              <w:pStyle w:val="a9"/>
              <w:spacing w:before="0" w:after="0" w:line="240" w:lineRule="auto"/>
              <w:rPr>
                <w:rFonts w:ascii="方正仿宋_GBK" w:eastAsia="方正仿宋_GBK" w:hAnsi="宋体"/>
                <w:sz w:val="21"/>
                <w:szCs w:val="21"/>
              </w:rPr>
            </w:pPr>
            <w:r>
              <w:rPr>
                <w:rFonts w:ascii="方正仿宋_GBK" w:eastAsia="方正仿宋_GBK" w:hAnsi="宋体" w:hint="eastAsia"/>
                <w:sz w:val="21"/>
                <w:szCs w:val="21"/>
              </w:rPr>
              <w:t>说明</w:t>
            </w:r>
          </w:p>
        </w:tc>
      </w:tr>
      <w:tr w:rsidR="00D550E8" w14:paraId="144C26DF" w14:textId="77777777">
        <w:tc>
          <w:tcPr>
            <w:tcW w:w="534" w:type="dxa"/>
            <w:vAlign w:val="center"/>
          </w:tcPr>
          <w:p w14:paraId="7409BD8E" w14:textId="77777777" w:rsidR="00D550E8" w:rsidRDefault="00000000">
            <w:pPr>
              <w:pStyle w:val="TableParagraph"/>
              <w:adjustRightInd w:val="0"/>
              <w:snapToGrid w:val="0"/>
              <w:jc w:val="center"/>
              <w:rPr>
                <w:rFonts w:ascii="方正仿宋_GBK" w:eastAsia="方正仿宋_GBK"/>
                <w:sz w:val="21"/>
                <w:szCs w:val="21"/>
              </w:rPr>
            </w:pPr>
            <w:r>
              <w:rPr>
                <w:rFonts w:hint="eastAsia"/>
                <w:sz w:val="24"/>
                <w:szCs w:val="24"/>
              </w:rPr>
              <w:t>1</w:t>
            </w:r>
          </w:p>
        </w:tc>
        <w:tc>
          <w:tcPr>
            <w:tcW w:w="1134" w:type="dxa"/>
            <w:vAlign w:val="center"/>
          </w:tcPr>
          <w:p w14:paraId="34B9EACC" w14:textId="77777777" w:rsidR="00D550E8" w:rsidRDefault="00000000">
            <w:pPr>
              <w:pStyle w:val="TableParagraph"/>
              <w:adjustRightInd w:val="0"/>
              <w:snapToGrid w:val="0"/>
              <w:ind w:right="95"/>
              <w:jc w:val="center"/>
              <w:rPr>
                <w:rFonts w:ascii="方正仿宋_GBK" w:eastAsia="方正仿宋_GBK"/>
                <w:sz w:val="21"/>
                <w:szCs w:val="21"/>
              </w:rPr>
            </w:pPr>
            <w:r>
              <w:rPr>
                <w:rFonts w:hint="eastAsia"/>
                <w:sz w:val="24"/>
                <w:szCs w:val="24"/>
              </w:rPr>
              <w:t>报价</w:t>
            </w:r>
            <w:r>
              <w:rPr>
                <w:rFonts w:hint="eastAsia"/>
                <w:sz w:val="24"/>
                <w:szCs w:val="24"/>
                <w:lang w:val="en-US" w:eastAsia="zh-CN"/>
              </w:rPr>
              <w:t>30%</w:t>
            </w:r>
          </w:p>
        </w:tc>
        <w:tc>
          <w:tcPr>
            <w:tcW w:w="567" w:type="dxa"/>
            <w:vAlign w:val="center"/>
          </w:tcPr>
          <w:p w14:paraId="5B715179" w14:textId="77777777" w:rsidR="00D550E8" w:rsidRDefault="00000000">
            <w:pPr>
              <w:pStyle w:val="TableParagraph"/>
              <w:adjustRightInd w:val="0"/>
              <w:snapToGrid w:val="0"/>
              <w:ind w:right="104"/>
              <w:jc w:val="center"/>
              <w:rPr>
                <w:rFonts w:ascii="方正仿宋_GBK" w:eastAsia="方正仿宋_GBK"/>
                <w:sz w:val="21"/>
                <w:szCs w:val="21"/>
              </w:rPr>
            </w:pPr>
            <w:r>
              <w:rPr>
                <w:rFonts w:hint="eastAsia"/>
                <w:sz w:val="24"/>
                <w:szCs w:val="24"/>
              </w:rPr>
              <w:t>30分</w:t>
            </w:r>
          </w:p>
        </w:tc>
        <w:tc>
          <w:tcPr>
            <w:tcW w:w="5811" w:type="dxa"/>
            <w:vAlign w:val="center"/>
          </w:tcPr>
          <w:p w14:paraId="254F8618" w14:textId="77777777" w:rsidR="00D550E8" w:rsidRDefault="00000000">
            <w:pPr>
              <w:pStyle w:val="a4"/>
              <w:rPr>
                <w:rFonts w:hAnsi="宋体" w:cs="宋体"/>
                <w:sz w:val="24"/>
                <w:szCs w:val="24"/>
              </w:rPr>
            </w:pPr>
            <w:r>
              <w:rPr>
                <w:rFonts w:hAnsi="宋体" w:cs="宋体" w:hint="eastAsia"/>
                <w:sz w:val="24"/>
                <w:szCs w:val="24"/>
              </w:rPr>
              <w:t>满足采购文件要求且投标报价最低的有效投标报价为评标基准价，其报价分为满分。其他供应商的报价得分按以下公式计算：报价得分=(评标基准价／投标报价)×30%×100</w:t>
            </w:r>
          </w:p>
          <w:p w14:paraId="76D81936" w14:textId="77777777" w:rsidR="00D550E8" w:rsidRDefault="00000000">
            <w:pPr>
              <w:pStyle w:val="TableParagraph"/>
              <w:adjustRightInd w:val="0"/>
              <w:snapToGrid w:val="0"/>
              <w:spacing w:before="3"/>
              <w:ind w:left="108"/>
              <w:rPr>
                <w:rFonts w:ascii="方正仿宋_GBK" w:eastAsia="方正仿宋_GBK"/>
                <w:sz w:val="21"/>
                <w:szCs w:val="21"/>
              </w:rPr>
            </w:pPr>
            <w:r>
              <w:rPr>
                <w:rFonts w:hint="eastAsia"/>
                <w:sz w:val="24"/>
                <w:szCs w:val="24"/>
              </w:rPr>
              <w:t>注：小微企业（监狱企业、残疾人福利性单位视同小微企业）价格扣除等政策评分按照须知前附表规定执行。</w:t>
            </w:r>
          </w:p>
        </w:tc>
        <w:tc>
          <w:tcPr>
            <w:tcW w:w="1053" w:type="dxa"/>
            <w:vAlign w:val="center"/>
          </w:tcPr>
          <w:p w14:paraId="5B4C2C4B" w14:textId="77777777" w:rsidR="00D550E8"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共同评审因素</w:t>
            </w:r>
          </w:p>
        </w:tc>
      </w:tr>
      <w:tr w:rsidR="00D550E8" w14:paraId="5696EE2B" w14:textId="77777777">
        <w:tc>
          <w:tcPr>
            <w:tcW w:w="534" w:type="dxa"/>
            <w:vAlign w:val="center"/>
          </w:tcPr>
          <w:p w14:paraId="487BE286" w14:textId="77777777" w:rsidR="00D550E8" w:rsidRDefault="00000000">
            <w:pPr>
              <w:pStyle w:val="TableParagraph"/>
              <w:adjustRightInd w:val="0"/>
              <w:snapToGrid w:val="0"/>
              <w:spacing w:before="174"/>
              <w:jc w:val="center"/>
              <w:rPr>
                <w:rFonts w:ascii="方正仿宋_GBK" w:eastAsia="方正仿宋_GBK"/>
                <w:sz w:val="21"/>
                <w:szCs w:val="21"/>
              </w:rPr>
            </w:pPr>
            <w:r>
              <w:rPr>
                <w:rFonts w:hint="eastAsia"/>
                <w:sz w:val="24"/>
                <w:szCs w:val="24"/>
              </w:rPr>
              <w:t>2</w:t>
            </w:r>
          </w:p>
        </w:tc>
        <w:tc>
          <w:tcPr>
            <w:tcW w:w="1134" w:type="dxa"/>
            <w:vAlign w:val="center"/>
          </w:tcPr>
          <w:p w14:paraId="53ADFA48" w14:textId="77777777" w:rsidR="00D550E8" w:rsidRDefault="00000000">
            <w:pPr>
              <w:pStyle w:val="TableParagraph"/>
              <w:adjustRightInd w:val="0"/>
              <w:snapToGrid w:val="0"/>
              <w:spacing w:before="195"/>
              <w:ind w:right="92"/>
              <w:jc w:val="center"/>
              <w:rPr>
                <w:rFonts w:ascii="方正仿宋_GBK" w:eastAsia="方正仿宋_GBK"/>
                <w:sz w:val="21"/>
                <w:szCs w:val="21"/>
              </w:rPr>
            </w:pPr>
            <w:r>
              <w:rPr>
                <w:rFonts w:hint="eastAsia"/>
                <w:sz w:val="24"/>
                <w:szCs w:val="24"/>
              </w:rPr>
              <w:t>技术</w:t>
            </w:r>
            <w:r>
              <w:rPr>
                <w:rFonts w:hint="eastAsia"/>
                <w:sz w:val="24"/>
                <w:szCs w:val="24"/>
                <w:lang w:val="en-US" w:eastAsia="zh-CN"/>
              </w:rPr>
              <w:t>服务</w:t>
            </w:r>
            <w:r>
              <w:rPr>
                <w:rFonts w:hint="eastAsia"/>
                <w:sz w:val="24"/>
                <w:szCs w:val="24"/>
              </w:rPr>
              <w:t>要求</w:t>
            </w:r>
            <w:r>
              <w:rPr>
                <w:rFonts w:hint="eastAsia"/>
                <w:sz w:val="24"/>
                <w:szCs w:val="24"/>
                <w:lang w:val="en-US" w:eastAsia="zh-CN"/>
              </w:rPr>
              <w:t>35%</w:t>
            </w:r>
          </w:p>
        </w:tc>
        <w:tc>
          <w:tcPr>
            <w:tcW w:w="567" w:type="dxa"/>
            <w:vAlign w:val="center"/>
          </w:tcPr>
          <w:p w14:paraId="5467808F" w14:textId="77777777" w:rsidR="00D550E8" w:rsidRDefault="00000000">
            <w:pPr>
              <w:pStyle w:val="TableParagraph"/>
              <w:adjustRightInd w:val="0"/>
              <w:snapToGrid w:val="0"/>
              <w:spacing w:before="174"/>
              <w:ind w:right="104"/>
              <w:jc w:val="center"/>
              <w:rPr>
                <w:rFonts w:ascii="方正仿宋_GBK" w:eastAsia="方正仿宋_GBK"/>
                <w:sz w:val="21"/>
                <w:szCs w:val="21"/>
              </w:rPr>
            </w:pPr>
            <w:r>
              <w:rPr>
                <w:rFonts w:hint="eastAsia"/>
                <w:sz w:val="24"/>
                <w:szCs w:val="24"/>
                <w:lang w:val="en-US" w:eastAsia="zh-CN"/>
              </w:rPr>
              <w:t>35</w:t>
            </w:r>
            <w:r>
              <w:rPr>
                <w:rFonts w:hint="eastAsia"/>
                <w:sz w:val="24"/>
                <w:szCs w:val="24"/>
              </w:rPr>
              <w:t>分</w:t>
            </w:r>
          </w:p>
        </w:tc>
        <w:tc>
          <w:tcPr>
            <w:tcW w:w="5811" w:type="dxa"/>
            <w:vAlign w:val="center"/>
          </w:tcPr>
          <w:p w14:paraId="21BBD713" w14:textId="7C8D464C" w:rsidR="00D550E8" w:rsidRDefault="00000000">
            <w:pPr>
              <w:pStyle w:val="TableParagraph"/>
              <w:adjustRightInd w:val="0"/>
              <w:snapToGrid w:val="0"/>
              <w:ind w:left="108"/>
              <w:rPr>
                <w:rFonts w:ascii="方正仿宋_GBK" w:eastAsia="方正仿宋_GBK"/>
                <w:sz w:val="21"/>
                <w:szCs w:val="21"/>
              </w:rPr>
            </w:pPr>
            <w:r>
              <w:rPr>
                <w:rFonts w:hint="eastAsia"/>
                <w:sz w:val="24"/>
                <w:szCs w:val="24"/>
                <w:lang w:eastAsia="zh-CN"/>
              </w:rPr>
              <w:t>完全符合</w:t>
            </w:r>
            <w:r>
              <w:rPr>
                <w:rFonts w:hint="eastAsia"/>
                <w:sz w:val="24"/>
                <w:szCs w:val="24"/>
                <w:lang w:val="en-US" w:eastAsia="zh-CN"/>
              </w:rPr>
              <w:t>采购文件</w:t>
            </w:r>
            <w:r>
              <w:rPr>
                <w:rFonts w:hint="eastAsia"/>
                <w:sz w:val="24"/>
                <w:szCs w:val="24"/>
                <w:lang w:eastAsia="zh-CN"/>
              </w:rPr>
              <w:t>技术</w:t>
            </w:r>
            <w:r>
              <w:rPr>
                <w:rFonts w:hint="eastAsia"/>
                <w:sz w:val="24"/>
                <w:szCs w:val="24"/>
                <w:lang w:val="en-US" w:eastAsia="zh-CN"/>
              </w:rPr>
              <w:t>服务二（二）内容</w:t>
            </w:r>
            <w:r>
              <w:rPr>
                <w:rFonts w:hint="eastAsia"/>
                <w:sz w:val="24"/>
                <w:szCs w:val="24"/>
                <w:lang w:eastAsia="zh-CN"/>
              </w:rPr>
              <w:t>要求得</w:t>
            </w:r>
            <w:r>
              <w:rPr>
                <w:rFonts w:hint="eastAsia"/>
                <w:sz w:val="24"/>
                <w:szCs w:val="24"/>
                <w:lang w:val="en-US" w:eastAsia="zh-CN"/>
              </w:rPr>
              <w:t>满分。一般参数（共14条）不满足或负偏一项扣2.5分，扣完为止。</w:t>
            </w:r>
          </w:p>
        </w:tc>
        <w:tc>
          <w:tcPr>
            <w:tcW w:w="1053" w:type="dxa"/>
            <w:vAlign w:val="center"/>
          </w:tcPr>
          <w:p w14:paraId="3E36C7AC" w14:textId="77777777" w:rsidR="00D550E8" w:rsidRDefault="00000000">
            <w:pPr>
              <w:pStyle w:val="TableParagraph"/>
              <w:adjustRightInd w:val="0"/>
              <w:snapToGrid w:val="0"/>
              <w:spacing w:before="195"/>
              <w:ind w:right="79"/>
              <w:jc w:val="center"/>
              <w:rPr>
                <w:rFonts w:ascii="方正仿宋_GBK" w:eastAsia="方正仿宋_GBK"/>
                <w:sz w:val="21"/>
                <w:szCs w:val="21"/>
              </w:rPr>
            </w:pPr>
            <w:r>
              <w:rPr>
                <w:rFonts w:hint="eastAsia"/>
                <w:sz w:val="24"/>
                <w:szCs w:val="24"/>
              </w:rPr>
              <w:t>技术类评审因素</w:t>
            </w:r>
          </w:p>
        </w:tc>
      </w:tr>
      <w:tr w:rsidR="00D550E8" w14:paraId="7C8E2AEB" w14:textId="77777777">
        <w:trPr>
          <w:trHeight w:val="4913"/>
        </w:trPr>
        <w:tc>
          <w:tcPr>
            <w:tcW w:w="534" w:type="dxa"/>
            <w:vAlign w:val="center"/>
          </w:tcPr>
          <w:p w14:paraId="773BDBE8" w14:textId="77777777" w:rsidR="00D550E8" w:rsidRDefault="00000000">
            <w:pPr>
              <w:pStyle w:val="TableParagraph"/>
              <w:adjustRightInd w:val="0"/>
              <w:snapToGrid w:val="0"/>
              <w:spacing w:before="1"/>
              <w:jc w:val="center"/>
              <w:rPr>
                <w:rFonts w:ascii="方正仿宋_GBK" w:eastAsia="方正仿宋_GBK"/>
                <w:sz w:val="21"/>
                <w:szCs w:val="21"/>
              </w:rPr>
            </w:pPr>
            <w:r>
              <w:rPr>
                <w:rFonts w:hint="eastAsia"/>
                <w:sz w:val="24"/>
                <w:szCs w:val="24"/>
              </w:rPr>
              <w:lastRenderedPageBreak/>
              <w:t>3</w:t>
            </w:r>
          </w:p>
        </w:tc>
        <w:tc>
          <w:tcPr>
            <w:tcW w:w="1134" w:type="dxa"/>
            <w:vAlign w:val="center"/>
          </w:tcPr>
          <w:p w14:paraId="4E704FE3" w14:textId="77777777" w:rsidR="00D550E8" w:rsidRDefault="00000000">
            <w:pPr>
              <w:pStyle w:val="TableParagraph"/>
              <w:adjustRightInd w:val="0"/>
              <w:snapToGrid w:val="0"/>
              <w:spacing w:before="195"/>
              <w:ind w:right="92"/>
              <w:jc w:val="center"/>
              <w:rPr>
                <w:rFonts w:ascii="方正仿宋_GBK" w:eastAsia="方正仿宋_GBK"/>
                <w:sz w:val="21"/>
                <w:szCs w:val="21"/>
              </w:rPr>
            </w:pPr>
            <w:r>
              <w:rPr>
                <w:rFonts w:hint="eastAsia"/>
                <w:kern w:val="2"/>
                <w:sz w:val="24"/>
                <w:szCs w:val="24"/>
                <w:lang w:val="en-US" w:eastAsia="zh-CN" w:bidi="ar-SA"/>
              </w:rPr>
              <w:t>项目实施方案</w:t>
            </w:r>
            <w:r>
              <w:rPr>
                <w:kern w:val="2"/>
                <w:sz w:val="24"/>
                <w:szCs w:val="24"/>
                <w:lang w:val="en-US" w:eastAsia="zh-CN" w:bidi="ar-SA"/>
              </w:rPr>
              <w:t>2</w:t>
            </w:r>
            <w:r>
              <w:rPr>
                <w:rFonts w:hint="eastAsia"/>
                <w:kern w:val="2"/>
                <w:sz w:val="24"/>
                <w:szCs w:val="24"/>
                <w:lang w:val="en-US" w:eastAsia="zh-CN" w:bidi="ar-SA"/>
              </w:rPr>
              <w:t>0%</w:t>
            </w:r>
          </w:p>
        </w:tc>
        <w:tc>
          <w:tcPr>
            <w:tcW w:w="567" w:type="dxa"/>
            <w:vAlign w:val="center"/>
          </w:tcPr>
          <w:p w14:paraId="45B59400" w14:textId="77777777" w:rsidR="00D550E8" w:rsidRDefault="00000000">
            <w:pPr>
              <w:pStyle w:val="TableParagraph"/>
              <w:adjustRightInd w:val="0"/>
              <w:snapToGrid w:val="0"/>
              <w:spacing w:before="1"/>
              <w:ind w:right="104"/>
              <w:jc w:val="center"/>
              <w:rPr>
                <w:rFonts w:ascii="方正仿宋_GBK" w:eastAsia="方正仿宋_GBK"/>
                <w:sz w:val="21"/>
                <w:szCs w:val="21"/>
              </w:rPr>
            </w:pPr>
            <w:r>
              <w:rPr>
                <w:kern w:val="2"/>
                <w:sz w:val="24"/>
                <w:szCs w:val="24"/>
                <w:lang w:val="en-US" w:eastAsia="zh-CN" w:bidi="ar-SA"/>
              </w:rPr>
              <w:t>2</w:t>
            </w:r>
            <w:r>
              <w:rPr>
                <w:rFonts w:hint="eastAsia"/>
                <w:kern w:val="2"/>
                <w:sz w:val="24"/>
                <w:szCs w:val="24"/>
                <w:lang w:val="en-US" w:eastAsia="zh-CN" w:bidi="ar-SA"/>
              </w:rPr>
              <w:t>0分</w:t>
            </w:r>
          </w:p>
        </w:tc>
        <w:tc>
          <w:tcPr>
            <w:tcW w:w="5811" w:type="dxa"/>
            <w:vAlign w:val="center"/>
          </w:tcPr>
          <w:p w14:paraId="61FBAA5A" w14:textId="77777777" w:rsidR="00D550E8" w:rsidRDefault="00000000">
            <w:pPr>
              <w:pStyle w:val="a4"/>
              <w:rPr>
                <w:rFonts w:hAnsi="宋体" w:cs="宋体"/>
                <w:sz w:val="24"/>
                <w:szCs w:val="24"/>
              </w:rPr>
            </w:pPr>
            <w:r>
              <w:rPr>
                <w:rFonts w:hAnsi="宋体" w:cs="宋体" w:hint="eastAsia"/>
                <w:sz w:val="24"/>
                <w:szCs w:val="24"/>
              </w:rPr>
              <w:t>根据供应商提供的项目实施方案进行评审，内容包括:①监理服务大纲；②关键风险点的特殊控制方案；③质量控制方案；④进度控制方案；⑤项目投资控制方案；⑥变更控制方案；⑦合同、安全和信息管理方案；⑧监理组织工作；⑨沟通与协调的方法和措施；⑩投标人监理服务质量保障措施</w:t>
            </w:r>
          </w:p>
          <w:p w14:paraId="0EC31D2F" w14:textId="77777777" w:rsidR="00D550E8" w:rsidRDefault="00000000">
            <w:pPr>
              <w:pStyle w:val="a4"/>
              <w:rPr>
                <w:rFonts w:hAnsi="宋体" w:cs="宋体"/>
                <w:sz w:val="24"/>
                <w:szCs w:val="24"/>
                <w:lang w:bidi="ar"/>
              </w:rPr>
            </w:pPr>
            <w:r>
              <w:rPr>
                <w:rFonts w:hAnsi="宋体" w:cs="宋体" w:hint="eastAsia"/>
                <w:sz w:val="24"/>
                <w:szCs w:val="24"/>
                <w:lang w:bidi="ar"/>
              </w:rPr>
              <w:t>以上内容完整且满足本项目实际需求得满分。每有一项缺失的扣2分；每有一项存在错误或缺陷的扣1分，扣完为止。未提供的不得分。</w:t>
            </w:r>
          </w:p>
          <w:p w14:paraId="6E43496C" w14:textId="77777777" w:rsidR="00D550E8" w:rsidRDefault="00000000">
            <w:pPr>
              <w:pStyle w:val="a4"/>
              <w:rPr>
                <w:rFonts w:ascii="方正仿宋_GBK" w:eastAsia="方正仿宋_GBK" w:hAnsi="宋体"/>
                <w:sz w:val="21"/>
                <w:szCs w:val="21"/>
              </w:rPr>
            </w:pPr>
            <w:r>
              <w:rPr>
                <w:rFonts w:hAnsi="宋体" w:cs="宋体" w:hint="eastAsia"/>
                <w:sz w:val="24"/>
                <w:szCs w:val="24"/>
                <w:lang w:bidi="ar"/>
              </w:rPr>
              <w:t>注：缺陷是指：项目名称错误，服务地点与本项目不一致；涉及的规范或标准与本项目要求不一致或不适用；描述有歧义或简略或逻辑有漏洞或夸大描述或前后矛盾或不完整；方案内容不满足本项目实际需求或与本项目无关的情形。</w:t>
            </w:r>
          </w:p>
        </w:tc>
        <w:tc>
          <w:tcPr>
            <w:tcW w:w="1053" w:type="dxa"/>
            <w:vAlign w:val="center"/>
          </w:tcPr>
          <w:p w14:paraId="26649AAA" w14:textId="77777777" w:rsidR="00D550E8" w:rsidRDefault="00000000">
            <w:pPr>
              <w:pStyle w:val="TableParagraph"/>
              <w:adjustRightInd w:val="0"/>
              <w:snapToGrid w:val="0"/>
              <w:ind w:right="96"/>
              <w:jc w:val="center"/>
              <w:rPr>
                <w:rFonts w:ascii="方正仿宋_GBK" w:eastAsia="方正仿宋_GBK"/>
                <w:sz w:val="21"/>
                <w:szCs w:val="21"/>
              </w:rPr>
            </w:pPr>
            <w:r>
              <w:rPr>
                <w:rFonts w:hint="eastAsia"/>
                <w:sz w:val="24"/>
                <w:szCs w:val="24"/>
              </w:rPr>
              <w:t>技术类评审因素</w:t>
            </w:r>
          </w:p>
        </w:tc>
      </w:tr>
      <w:tr w:rsidR="00D550E8" w14:paraId="64CED4D5" w14:textId="77777777">
        <w:trPr>
          <w:trHeight w:val="5544"/>
        </w:trPr>
        <w:tc>
          <w:tcPr>
            <w:tcW w:w="534" w:type="dxa"/>
            <w:vAlign w:val="center"/>
          </w:tcPr>
          <w:p w14:paraId="75117E4A" w14:textId="77777777" w:rsidR="00D550E8" w:rsidRDefault="00000000">
            <w:pPr>
              <w:pStyle w:val="TableParagraph"/>
              <w:adjustRightInd w:val="0"/>
              <w:snapToGrid w:val="0"/>
              <w:spacing w:before="1"/>
              <w:jc w:val="center"/>
              <w:rPr>
                <w:kern w:val="2"/>
                <w:sz w:val="24"/>
                <w:szCs w:val="24"/>
                <w:lang w:val="en-US" w:eastAsia="zh-CN" w:bidi="ar-SA"/>
              </w:rPr>
            </w:pPr>
            <w:r>
              <w:rPr>
                <w:rFonts w:hint="eastAsia"/>
                <w:sz w:val="24"/>
                <w:szCs w:val="24"/>
              </w:rPr>
              <w:t>4</w:t>
            </w:r>
          </w:p>
        </w:tc>
        <w:tc>
          <w:tcPr>
            <w:tcW w:w="1134" w:type="dxa"/>
            <w:vAlign w:val="center"/>
          </w:tcPr>
          <w:p w14:paraId="3B26E614" w14:textId="77777777" w:rsidR="00D550E8" w:rsidRDefault="00000000">
            <w:pPr>
              <w:pStyle w:val="TableParagraph"/>
              <w:adjustRightInd w:val="0"/>
              <w:snapToGrid w:val="0"/>
              <w:spacing w:before="1"/>
              <w:jc w:val="center"/>
              <w:rPr>
                <w:kern w:val="2"/>
                <w:sz w:val="24"/>
                <w:szCs w:val="24"/>
                <w:lang w:val="en-US" w:eastAsia="zh-CN" w:bidi="ar-SA"/>
              </w:rPr>
            </w:pPr>
            <w:r>
              <w:rPr>
                <w:rFonts w:hint="eastAsia"/>
                <w:kern w:val="2"/>
                <w:sz w:val="24"/>
                <w:szCs w:val="24"/>
                <w:lang w:val="en-US" w:eastAsia="zh-CN" w:bidi="ar-SA"/>
              </w:rPr>
              <w:t>履约能力15%</w:t>
            </w:r>
          </w:p>
        </w:tc>
        <w:tc>
          <w:tcPr>
            <w:tcW w:w="567" w:type="dxa"/>
            <w:vAlign w:val="center"/>
          </w:tcPr>
          <w:p w14:paraId="5E555738" w14:textId="77777777" w:rsidR="00D550E8" w:rsidRDefault="00000000">
            <w:pPr>
              <w:pStyle w:val="TableParagraph"/>
              <w:adjustRightInd w:val="0"/>
              <w:snapToGrid w:val="0"/>
              <w:spacing w:before="1"/>
              <w:ind w:right="104"/>
              <w:jc w:val="center"/>
              <w:rPr>
                <w:kern w:val="2"/>
                <w:sz w:val="24"/>
                <w:szCs w:val="24"/>
                <w:lang w:val="en-US" w:eastAsia="zh-CN" w:bidi="ar-SA"/>
              </w:rPr>
            </w:pPr>
            <w:r>
              <w:rPr>
                <w:rFonts w:hint="eastAsia"/>
                <w:kern w:val="2"/>
                <w:sz w:val="24"/>
                <w:szCs w:val="24"/>
                <w:lang w:val="en-US" w:eastAsia="zh-CN" w:bidi="ar-SA"/>
              </w:rPr>
              <w:t>15分</w:t>
            </w:r>
          </w:p>
        </w:tc>
        <w:tc>
          <w:tcPr>
            <w:tcW w:w="5811" w:type="dxa"/>
            <w:vAlign w:val="center"/>
          </w:tcPr>
          <w:p w14:paraId="0AFFE3E7" w14:textId="77777777" w:rsidR="00D550E8" w:rsidRDefault="00000000">
            <w:pPr>
              <w:pStyle w:val="TableParagraph"/>
              <w:numPr>
                <w:ilvl w:val="0"/>
                <w:numId w:val="16"/>
              </w:numPr>
              <w:adjustRightInd w:val="0"/>
              <w:snapToGrid w:val="0"/>
              <w:ind w:left="108"/>
              <w:rPr>
                <w:sz w:val="24"/>
                <w:szCs w:val="24"/>
                <w:lang w:eastAsia="zh-CN"/>
              </w:rPr>
            </w:pPr>
            <w:r>
              <w:rPr>
                <w:rFonts w:hint="eastAsia"/>
                <w:sz w:val="24"/>
                <w:szCs w:val="24"/>
              </w:rPr>
              <w:t>项目负责人</w:t>
            </w:r>
            <w:r>
              <w:rPr>
                <w:rFonts w:ascii="新宋体" w:eastAsia="新宋体" w:hAnsi="新宋体" w:hint="eastAsia"/>
                <w:sz w:val="24"/>
              </w:rPr>
              <w:t>具有信息系统监理师、信息系统项目管理师，每提供一项得</w:t>
            </w:r>
            <w:r>
              <w:rPr>
                <w:rFonts w:ascii="新宋体" w:eastAsia="新宋体" w:hAnsi="新宋体" w:hint="eastAsia"/>
                <w:sz w:val="24"/>
                <w:lang w:val="en-US" w:eastAsia="zh-CN"/>
              </w:rPr>
              <w:t>2</w:t>
            </w:r>
            <w:r>
              <w:rPr>
                <w:rFonts w:ascii="新宋体" w:eastAsia="新宋体" w:hAnsi="新宋体" w:hint="eastAsia"/>
                <w:sz w:val="24"/>
              </w:rPr>
              <w:t>分。本项最多得</w:t>
            </w:r>
            <w:r>
              <w:rPr>
                <w:rFonts w:ascii="新宋体" w:eastAsia="新宋体" w:hAnsi="新宋体" w:hint="eastAsia"/>
                <w:sz w:val="24"/>
                <w:lang w:val="en-US" w:eastAsia="zh-CN"/>
              </w:rPr>
              <w:t>4</w:t>
            </w:r>
            <w:r>
              <w:rPr>
                <w:rFonts w:ascii="新宋体" w:eastAsia="新宋体" w:hAnsi="新宋体" w:hint="eastAsia"/>
                <w:sz w:val="24"/>
              </w:rPr>
              <w:t>分。</w:t>
            </w:r>
            <w:r>
              <w:rPr>
                <w:rFonts w:hint="eastAsia"/>
                <w:sz w:val="24"/>
                <w:szCs w:val="24"/>
                <w:lang w:eastAsia="zh-CN"/>
              </w:rPr>
              <w:t>（</w:t>
            </w:r>
            <w:r>
              <w:rPr>
                <w:rFonts w:hint="eastAsia"/>
                <w:sz w:val="24"/>
                <w:szCs w:val="24"/>
                <w:lang w:val="en-US" w:eastAsia="zh-CN"/>
              </w:rPr>
              <w:t>提供有效的证书复印件并加盖供应商公章</w:t>
            </w:r>
            <w:r>
              <w:rPr>
                <w:rFonts w:hint="eastAsia"/>
                <w:sz w:val="24"/>
                <w:szCs w:val="24"/>
                <w:lang w:eastAsia="zh-CN"/>
              </w:rPr>
              <w:t>）</w:t>
            </w:r>
          </w:p>
          <w:p w14:paraId="15D6BF41" w14:textId="77777777" w:rsidR="00D550E8" w:rsidRDefault="00000000">
            <w:pPr>
              <w:pStyle w:val="TableParagraph"/>
              <w:numPr>
                <w:ilvl w:val="0"/>
                <w:numId w:val="16"/>
              </w:numPr>
              <w:adjustRightInd w:val="0"/>
              <w:snapToGrid w:val="0"/>
              <w:ind w:left="108"/>
              <w:rPr>
                <w:sz w:val="24"/>
                <w:szCs w:val="24"/>
                <w:lang w:eastAsia="zh-CN"/>
              </w:rPr>
            </w:pPr>
            <w:r>
              <w:rPr>
                <w:rFonts w:hint="eastAsia"/>
                <w:sz w:val="24"/>
              </w:rPr>
              <w:t>监理工程师</w:t>
            </w:r>
            <w:r>
              <w:rPr>
                <w:rFonts w:hint="eastAsia"/>
                <w:sz w:val="24"/>
                <w:lang w:eastAsia="zh-CN"/>
              </w:rPr>
              <w:t>（</w:t>
            </w:r>
            <w:r>
              <w:rPr>
                <w:rFonts w:hint="eastAsia"/>
                <w:sz w:val="24"/>
                <w:lang w:val="en-US" w:eastAsia="zh-CN"/>
              </w:rPr>
              <w:t>与项目负责人不重复</w:t>
            </w:r>
            <w:r>
              <w:rPr>
                <w:rFonts w:hint="eastAsia"/>
                <w:sz w:val="24"/>
                <w:lang w:eastAsia="zh-CN"/>
              </w:rPr>
              <w:t>）</w:t>
            </w:r>
            <w:r>
              <w:rPr>
                <w:rFonts w:hint="eastAsia"/>
                <w:sz w:val="24"/>
              </w:rPr>
              <w:t>：具有信息系统监理师证书</w:t>
            </w:r>
            <w:r>
              <w:rPr>
                <w:rFonts w:hint="eastAsia"/>
                <w:sz w:val="24"/>
                <w:lang w:val="en-US" w:eastAsia="zh-CN"/>
              </w:rPr>
              <w:t>得2分，</w:t>
            </w:r>
            <w:r>
              <w:rPr>
                <w:rFonts w:hint="eastAsia"/>
                <w:sz w:val="24"/>
              </w:rPr>
              <w:t>具有</w:t>
            </w:r>
            <w:r>
              <w:rPr>
                <w:rFonts w:ascii="新宋体" w:eastAsia="新宋体" w:hAnsi="新宋体" w:hint="eastAsia"/>
                <w:sz w:val="24"/>
              </w:rPr>
              <w:t>信息系统项目管理师</w:t>
            </w:r>
            <w:r>
              <w:rPr>
                <w:rFonts w:ascii="新宋体" w:eastAsia="新宋体" w:hAnsi="新宋体" w:hint="eastAsia"/>
                <w:sz w:val="24"/>
                <w:lang w:eastAsia="zh-CN"/>
              </w:rPr>
              <w:t>、</w:t>
            </w:r>
            <w:r>
              <w:rPr>
                <w:rFonts w:hint="eastAsia"/>
                <w:sz w:val="24"/>
                <w:lang w:val="en-US" w:eastAsia="zh-CN"/>
              </w:rPr>
              <w:t>或</w:t>
            </w:r>
            <w:r>
              <w:rPr>
                <w:rFonts w:hint="eastAsia"/>
                <w:sz w:val="24"/>
              </w:rPr>
              <w:t>高级软件工程师、</w:t>
            </w:r>
            <w:r>
              <w:rPr>
                <w:rFonts w:hint="eastAsia"/>
                <w:sz w:val="24"/>
                <w:lang w:val="en-US" w:eastAsia="zh-CN"/>
              </w:rPr>
              <w:t>或</w:t>
            </w:r>
            <w:r>
              <w:rPr>
                <w:rFonts w:hint="eastAsia"/>
                <w:sz w:val="24"/>
              </w:rPr>
              <w:t>软件质量检验师、</w:t>
            </w:r>
            <w:r>
              <w:rPr>
                <w:rFonts w:hint="eastAsia"/>
                <w:sz w:val="24"/>
                <w:lang w:val="en-US" w:eastAsia="zh-CN"/>
              </w:rPr>
              <w:t>或</w:t>
            </w:r>
            <w:r>
              <w:rPr>
                <w:rFonts w:hint="eastAsia"/>
                <w:sz w:val="24"/>
              </w:rPr>
              <w:t>集成适配工程师、</w:t>
            </w:r>
            <w:r>
              <w:rPr>
                <w:rFonts w:hint="eastAsia"/>
                <w:sz w:val="24"/>
                <w:lang w:val="en-US" w:eastAsia="zh-CN"/>
              </w:rPr>
              <w:t>或</w:t>
            </w:r>
            <w:r>
              <w:rPr>
                <w:rFonts w:hint="eastAsia"/>
                <w:sz w:val="24"/>
              </w:rPr>
              <w:t>信息系统运维工程师、</w:t>
            </w:r>
            <w:r>
              <w:rPr>
                <w:rFonts w:hint="eastAsia"/>
                <w:sz w:val="24"/>
                <w:lang w:val="en-US" w:eastAsia="zh-CN"/>
              </w:rPr>
              <w:t>或</w:t>
            </w:r>
            <w:r>
              <w:rPr>
                <w:rFonts w:hint="eastAsia"/>
                <w:sz w:val="24"/>
              </w:rPr>
              <w:t>数据安全官、</w:t>
            </w:r>
            <w:r>
              <w:rPr>
                <w:rFonts w:hint="eastAsia"/>
                <w:sz w:val="24"/>
                <w:lang w:val="en-US" w:eastAsia="zh-CN"/>
              </w:rPr>
              <w:t>或</w:t>
            </w:r>
            <w:r>
              <w:rPr>
                <w:rFonts w:hint="eastAsia"/>
                <w:sz w:val="24"/>
              </w:rPr>
              <w:t>系统集成项目管理工程师</w:t>
            </w:r>
            <w:r>
              <w:rPr>
                <w:rFonts w:hint="eastAsia"/>
                <w:sz w:val="24"/>
                <w:lang w:eastAsia="zh-CN"/>
              </w:rPr>
              <w:t>、</w:t>
            </w:r>
            <w:r>
              <w:rPr>
                <w:rFonts w:hint="eastAsia"/>
                <w:sz w:val="24"/>
                <w:lang w:val="en-US" w:eastAsia="zh-CN"/>
              </w:rPr>
              <w:t>或</w:t>
            </w:r>
            <w:r>
              <w:rPr>
                <w:rFonts w:hint="eastAsia"/>
                <w:sz w:val="24"/>
              </w:rPr>
              <w:t>信息安全工程师证书</w:t>
            </w:r>
            <w:r>
              <w:rPr>
                <w:rFonts w:hint="eastAsia"/>
                <w:sz w:val="24"/>
                <w:lang w:val="en-US" w:eastAsia="zh-CN"/>
              </w:rPr>
              <w:t>得3</w:t>
            </w:r>
            <w:r>
              <w:rPr>
                <w:rFonts w:hint="eastAsia"/>
                <w:sz w:val="24"/>
              </w:rPr>
              <w:t>分。</w:t>
            </w:r>
            <w:r>
              <w:rPr>
                <w:rFonts w:ascii="新宋体" w:eastAsia="新宋体" w:hAnsi="新宋体" w:hint="eastAsia"/>
                <w:sz w:val="24"/>
              </w:rPr>
              <w:t>本项最多得</w:t>
            </w:r>
            <w:r>
              <w:rPr>
                <w:rFonts w:ascii="新宋体" w:eastAsia="新宋体" w:hAnsi="新宋体" w:hint="eastAsia"/>
                <w:sz w:val="24"/>
                <w:lang w:val="en-US" w:eastAsia="zh-CN"/>
              </w:rPr>
              <w:t>5</w:t>
            </w:r>
            <w:r>
              <w:rPr>
                <w:rFonts w:ascii="新宋体" w:eastAsia="新宋体" w:hAnsi="新宋体" w:hint="eastAsia"/>
                <w:sz w:val="24"/>
              </w:rPr>
              <w:t>分。</w:t>
            </w:r>
            <w:r>
              <w:rPr>
                <w:rFonts w:hint="eastAsia"/>
                <w:sz w:val="24"/>
                <w:szCs w:val="24"/>
                <w:lang w:eastAsia="zh-CN"/>
              </w:rPr>
              <w:t>（</w:t>
            </w:r>
            <w:r>
              <w:rPr>
                <w:rFonts w:hint="eastAsia"/>
                <w:sz w:val="24"/>
                <w:szCs w:val="24"/>
                <w:lang w:val="en-US" w:eastAsia="zh-CN"/>
              </w:rPr>
              <w:t>提供有效的证书复印件并加盖供应商公章</w:t>
            </w:r>
            <w:r>
              <w:rPr>
                <w:rFonts w:hint="eastAsia"/>
                <w:sz w:val="24"/>
                <w:szCs w:val="24"/>
                <w:lang w:eastAsia="zh-CN"/>
              </w:rPr>
              <w:t>）</w:t>
            </w:r>
          </w:p>
          <w:p w14:paraId="6A73EC24" w14:textId="77777777" w:rsidR="00D550E8" w:rsidRDefault="00000000">
            <w:pPr>
              <w:pStyle w:val="TableParagraph"/>
              <w:numPr>
                <w:ilvl w:val="0"/>
                <w:numId w:val="16"/>
              </w:numPr>
              <w:adjustRightInd w:val="0"/>
              <w:snapToGrid w:val="0"/>
              <w:ind w:left="108"/>
              <w:rPr>
                <w:sz w:val="24"/>
                <w:szCs w:val="24"/>
                <w:lang w:val="en-US" w:eastAsia="zh-CN"/>
              </w:rPr>
            </w:pPr>
            <w:r>
              <w:rPr>
                <w:rFonts w:hint="eastAsia"/>
                <w:sz w:val="24"/>
                <w:szCs w:val="24"/>
                <w:lang w:val="en-US" w:eastAsia="zh-CN"/>
              </w:rPr>
              <w:t>供应商提供自2021年5月1日（含）至今（以合同签订日期为准）的类似项目业绩</w:t>
            </w:r>
            <w:r>
              <w:rPr>
                <w:rFonts w:hint="eastAsia"/>
                <w:sz w:val="24"/>
                <w:szCs w:val="24"/>
              </w:rPr>
              <w:t>，每有一个得</w:t>
            </w:r>
            <w:r>
              <w:rPr>
                <w:rFonts w:hint="eastAsia"/>
                <w:sz w:val="24"/>
                <w:szCs w:val="24"/>
                <w:lang w:val="en-US" w:eastAsia="zh-CN"/>
              </w:rPr>
              <w:t>2</w:t>
            </w:r>
            <w:r>
              <w:rPr>
                <w:rFonts w:hint="eastAsia"/>
                <w:sz w:val="24"/>
                <w:szCs w:val="24"/>
              </w:rPr>
              <w:t>分，最多得</w:t>
            </w:r>
            <w:r>
              <w:rPr>
                <w:rFonts w:hint="eastAsia"/>
                <w:sz w:val="24"/>
                <w:szCs w:val="24"/>
                <w:lang w:val="en-US" w:eastAsia="zh-CN"/>
              </w:rPr>
              <w:t>6</w:t>
            </w:r>
            <w:r>
              <w:rPr>
                <w:rFonts w:hint="eastAsia"/>
                <w:sz w:val="24"/>
                <w:szCs w:val="24"/>
              </w:rPr>
              <w:t>分。</w:t>
            </w:r>
            <w:r>
              <w:rPr>
                <w:rFonts w:hint="eastAsia"/>
                <w:sz w:val="24"/>
                <w:szCs w:val="24"/>
                <w:lang w:eastAsia="zh-CN"/>
              </w:rPr>
              <w:t>（</w:t>
            </w:r>
            <w:r>
              <w:rPr>
                <w:rFonts w:hint="eastAsia"/>
                <w:sz w:val="24"/>
                <w:szCs w:val="24"/>
              </w:rPr>
              <w:t>注：需提供合同复印件或验收报告复印件，加盖</w:t>
            </w:r>
            <w:r>
              <w:rPr>
                <w:rFonts w:hint="eastAsia"/>
                <w:sz w:val="24"/>
                <w:szCs w:val="24"/>
                <w:lang w:val="en-US" w:eastAsia="zh-CN"/>
              </w:rPr>
              <w:t>投标人</w:t>
            </w:r>
            <w:r>
              <w:rPr>
                <w:rFonts w:hint="eastAsia"/>
                <w:sz w:val="24"/>
                <w:szCs w:val="24"/>
              </w:rPr>
              <w:t>公章，不提供不得分</w:t>
            </w:r>
            <w:r>
              <w:rPr>
                <w:rFonts w:hint="eastAsia"/>
                <w:sz w:val="24"/>
                <w:szCs w:val="24"/>
                <w:lang w:eastAsia="zh-CN"/>
              </w:rPr>
              <w:t>）</w:t>
            </w:r>
          </w:p>
        </w:tc>
        <w:tc>
          <w:tcPr>
            <w:tcW w:w="1053" w:type="dxa"/>
            <w:vAlign w:val="center"/>
          </w:tcPr>
          <w:p w14:paraId="7C36FE83" w14:textId="77777777" w:rsidR="00D550E8" w:rsidRDefault="00000000">
            <w:pPr>
              <w:pStyle w:val="TableParagraph"/>
              <w:adjustRightInd w:val="0"/>
              <w:snapToGrid w:val="0"/>
              <w:spacing w:before="152"/>
              <w:ind w:right="96"/>
              <w:jc w:val="center"/>
              <w:rPr>
                <w:kern w:val="2"/>
                <w:sz w:val="24"/>
                <w:szCs w:val="24"/>
                <w:lang w:val="en-US" w:eastAsia="zh-CN" w:bidi="ar-SA"/>
              </w:rPr>
            </w:pPr>
            <w:r>
              <w:rPr>
                <w:rFonts w:hint="eastAsia"/>
                <w:sz w:val="24"/>
                <w:szCs w:val="24"/>
              </w:rPr>
              <w:t>共同评审因素</w:t>
            </w:r>
          </w:p>
        </w:tc>
      </w:tr>
    </w:tbl>
    <w:p w14:paraId="6DC7E949" w14:textId="77777777" w:rsidR="00D550E8" w:rsidRDefault="00D550E8">
      <w:pPr>
        <w:pStyle w:val="a0"/>
        <w:rPr>
          <w:rFonts w:eastAsia="仿宋"/>
        </w:rPr>
      </w:pPr>
    </w:p>
    <w:p w14:paraId="294D83AA" w14:textId="77777777" w:rsidR="00D550E8" w:rsidRDefault="00D550E8"/>
    <w:sectPr w:rsidR="00D550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Tms Rmn">
    <w:panose1 w:val="02020603040505020304"/>
    <w:charset w:val="00"/>
    <w:family w:val="roman"/>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00010" w:usb3="00000000" w:csb0="000401FF" w:csb1="00000000"/>
  </w:font>
  <w:font w:name="新宋体">
    <w:panose1 w:val="02010609030101010101"/>
    <w:charset w:val="86"/>
    <w:family w:val="modern"/>
    <w:pitch w:val="fixed"/>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ind w:left="420" w:hanging="420"/>
      </w:pPr>
      <w:rPr>
        <w:rFonts w:ascii="宋体" w:eastAsia="宋体" w:hAnsi="宋体" w:hint="default"/>
        <w:b w:val="0"/>
        <w:bCs/>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9922316"/>
    <w:multiLevelType w:val="multilevel"/>
    <w:tmpl w:val="1992231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15:restartNumberingAfterBreak="0">
    <w:nsid w:val="24120235"/>
    <w:multiLevelType w:val="multilevel"/>
    <w:tmpl w:val="24120235"/>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7117DBD"/>
    <w:multiLevelType w:val="multilevel"/>
    <w:tmpl w:val="27117DB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 w15:restartNumberingAfterBreak="0">
    <w:nsid w:val="295559BE"/>
    <w:multiLevelType w:val="multilevel"/>
    <w:tmpl w:val="295559BE"/>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5" w15:restartNumberingAfterBreak="0">
    <w:nsid w:val="2A845254"/>
    <w:multiLevelType w:val="multilevel"/>
    <w:tmpl w:val="2A84525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4850EBD"/>
    <w:multiLevelType w:val="multilevel"/>
    <w:tmpl w:val="34850EB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7" w15:restartNumberingAfterBreak="0">
    <w:nsid w:val="3AD52D83"/>
    <w:multiLevelType w:val="multilevel"/>
    <w:tmpl w:val="3AD52D83"/>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8" w15:restartNumberingAfterBreak="0">
    <w:nsid w:val="3AD653D1"/>
    <w:multiLevelType w:val="multilevel"/>
    <w:tmpl w:val="3AD653D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9" w15:restartNumberingAfterBreak="0">
    <w:nsid w:val="46CCB564"/>
    <w:multiLevelType w:val="singleLevel"/>
    <w:tmpl w:val="46CCB564"/>
    <w:lvl w:ilvl="0">
      <w:start w:val="1"/>
      <w:numFmt w:val="decimal"/>
      <w:lvlText w:val="%1."/>
      <w:lvlJc w:val="left"/>
      <w:pPr>
        <w:tabs>
          <w:tab w:val="left" w:pos="312"/>
        </w:tabs>
      </w:pPr>
    </w:lvl>
  </w:abstractNum>
  <w:abstractNum w:abstractNumId="10" w15:restartNumberingAfterBreak="0">
    <w:nsid w:val="48E66059"/>
    <w:multiLevelType w:val="multilevel"/>
    <w:tmpl w:val="48E66059"/>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1" w15:restartNumberingAfterBreak="0">
    <w:nsid w:val="49852CF8"/>
    <w:multiLevelType w:val="multilevel"/>
    <w:tmpl w:val="49852CF8"/>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2" w15:restartNumberingAfterBreak="0">
    <w:nsid w:val="5ED02A64"/>
    <w:multiLevelType w:val="multilevel"/>
    <w:tmpl w:val="5ED02A64"/>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3" w15:restartNumberingAfterBreak="0">
    <w:nsid w:val="60224C2C"/>
    <w:multiLevelType w:val="multilevel"/>
    <w:tmpl w:val="60224C2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4" w15:restartNumberingAfterBreak="0">
    <w:nsid w:val="64876CED"/>
    <w:multiLevelType w:val="multilevel"/>
    <w:tmpl w:val="64876CED"/>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8C230FF"/>
    <w:multiLevelType w:val="multilevel"/>
    <w:tmpl w:val="68C230F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1094017622">
    <w:abstractNumId w:val="14"/>
  </w:num>
  <w:num w:numId="2" w16cid:durableId="853422747">
    <w:abstractNumId w:val="0"/>
  </w:num>
  <w:num w:numId="3" w16cid:durableId="174924254">
    <w:abstractNumId w:val="12"/>
  </w:num>
  <w:num w:numId="4" w16cid:durableId="170294963">
    <w:abstractNumId w:val="10"/>
  </w:num>
  <w:num w:numId="5" w16cid:durableId="1384019213">
    <w:abstractNumId w:val="11"/>
  </w:num>
  <w:num w:numId="6" w16cid:durableId="689525158">
    <w:abstractNumId w:val="13"/>
  </w:num>
  <w:num w:numId="7" w16cid:durableId="1380279792">
    <w:abstractNumId w:val="8"/>
  </w:num>
  <w:num w:numId="8" w16cid:durableId="2140997830">
    <w:abstractNumId w:val="6"/>
  </w:num>
  <w:num w:numId="9" w16cid:durableId="155541004">
    <w:abstractNumId w:val="1"/>
  </w:num>
  <w:num w:numId="10" w16cid:durableId="1998536525">
    <w:abstractNumId w:val="4"/>
  </w:num>
  <w:num w:numId="11" w16cid:durableId="704868945">
    <w:abstractNumId w:val="3"/>
  </w:num>
  <w:num w:numId="12" w16cid:durableId="1120147114">
    <w:abstractNumId w:val="15"/>
  </w:num>
  <w:num w:numId="13" w16cid:durableId="1327248465">
    <w:abstractNumId w:val="7"/>
  </w:num>
  <w:num w:numId="14" w16cid:durableId="1657487066">
    <w:abstractNumId w:val="5"/>
  </w:num>
  <w:num w:numId="15" w16cid:durableId="595479560">
    <w:abstractNumId w:val="2"/>
  </w:num>
  <w:num w:numId="16" w16cid:durableId="14897081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VjODhlOWQ0MmIzOWQzYTdiMWQxNDI5YzAwNzljN2EifQ=="/>
  </w:docVars>
  <w:rsids>
    <w:rsidRoot w:val="00D550E8"/>
    <w:rsid w:val="00301139"/>
    <w:rsid w:val="00D550E8"/>
    <w:rsid w:val="02892222"/>
    <w:rsid w:val="03F74822"/>
    <w:rsid w:val="08ED7CA7"/>
    <w:rsid w:val="0A2E6547"/>
    <w:rsid w:val="0A382368"/>
    <w:rsid w:val="0DD93521"/>
    <w:rsid w:val="0E0152C2"/>
    <w:rsid w:val="17F915E3"/>
    <w:rsid w:val="1D1D5EA1"/>
    <w:rsid w:val="22885B34"/>
    <w:rsid w:val="22CD3AFB"/>
    <w:rsid w:val="2784464B"/>
    <w:rsid w:val="28246CF9"/>
    <w:rsid w:val="35A62223"/>
    <w:rsid w:val="3B0652AA"/>
    <w:rsid w:val="406E6319"/>
    <w:rsid w:val="420C5C9B"/>
    <w:rsid w:val="46FA3802"/>
    <w:rsid w:val="571915F2"/>
    <w:rsid w:val="5A24204D"/>
    <w:rsid w:val="5A8A7E13"/>
    <w:rsid w:val="5B2115B1"/>
    <w:rsid w:val="5C505CA9"/>
    <w:rsid w:val="5E5238CE"/>
    <w:rsid w:val="5FF66944"/>
    <w:rsid w:val="6CB00A5F"/>
    <w:rsid w:val="6D6539F1"/>
    <w:rsid w:val="6F026F5D"/>
    <w:rsid w:val="77205882"/>
    <w:rsid w:val="77234CEA"/>
    <w:rsid w:val="7B496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4A49A6"/>
  <w15:docId w15:val="{EDBF0CA9-3024-4880-9DEE-333081008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w:qFormat="1"/>
    <w:lsdException w:name="Subtitle" w:uiPriority="1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Preformatted"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Pr>
      <w:rFonts w:asciiTheme="minorHAnsi" w:eastAsiaTheme="minorEastAsia" w:hAnsiTheme="minorHAnsi"/>
      <w:sz w:val="24"/>
      <w:szCs w:val="24"/>
    </w:rPr>
  </w:style>
  <w:style w:type="paragraph" w:styleId="1">
    <w:name w:val="heading 1"/>
    <w:basedOn w:val="a"/>
    <w:next w:val="a"/>
    <w:qFormat/>
    <w:pPr>
      <w:keepNext/>
      <w:keepLines/>
      <w:spacing w:line="360" w:lineRule="auto"/>
      <w:outlineLvl w:val="0"/>
    </w:pPr>
    <w:rPr>
      <w:rFonts w:ascii="Times New Roman" w:eastAsia="宋体" w:hAnsi="Times New Roman"/>
      <w:b/>
      <w:bCs/>
      <w:kern w:val="44"/>
      <w:sz w:val="36"/>
      <w:szCs w:val="44"/>
    </w:rPr>
  </w:style>
  <w:style w:type="paragraph" w:styleId="2">
    <w:name w:val="heading 2"/>
    <w:basedOn w:val="a"/>
    <w:next w:val="a"/>
    <w:uiPriority w:val="9"/>
    <w:qFormat/>
    <w:pPr>
      <w:keepNext/>
      <w:keepLines/>
      <w:spacing w:before="260" w:after="260" w:line="416" w:lineRule="auto"/>
      <w:outlineLvl w:val="1"/>
    </w:pPr>
    <w:rPr>
      <w:rFonts w:ascii="Cambria" w:eastAsia="宋体" w:hAnsi="Cambria"/>
      <w:b/>
      <w:bCs/>
      <w:sz w:val="32"/>
      <w:szCs w:val="32"/>
    </w:rPr>
  </w:style>
  <w:style w:type="paragraph" w:styleId="3">
    <w:name w:val="heading 3"/>
    <w:basedOn w:val="a"/>
    <w:next w:val="a"/>
    <w:uiPriority w:val="9"/>
    <w:unhideWhenUsed/>
    <w:qFormat/>
    <w:pPr>
      <w:keepNext/>
      <w:spacing w:before="240" w:after="60"/>
      <w:outlineLvl w:val="2"/>
    </w:pPr>
    <w:rPr>
      <w:rFonts w:asciiTheme="majorHAnsi" w:eastAsia="仿宋" w:hAnsiTheme="majorHAnsi" w:cstheme="majorBidi"/>
      <w:b/>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rPr>
      <w:rFonts w:ascii="Times New Roman" w:eastAsia="宋体" w:hAnsi="Times New Roman"/>
    </w:rPr>
  </w:style>
  <w:style w:type="paragraph" w:styleId="a4">
    <w:name w:val="annotation text"/>
    <w:basedOn w:val="a"/>
    <w:qFormat/>
    <w:rPr>
      <w:rFonts w:ascii="宋体" w:hAnsi="Times New Roman"/>
      <w:sz w:val="34"/>
      <w:szCs w:val="20"/>
    </w:rPr>
  </w:style>
  <w:style w:type="paragraph" w:styleId="a5">
    <w:name w:val="Plain Text"/>
    <w:basedOn w:val="a"/>
    <w:next w:val="a"/>
    <w:qFormat/>
    <w:pPr>
      <w:autoSpaceDE w:val="0"/>
      <w:autoSpaceDN w:val="0"/>
      <w:adjustRightInd w:val="0"/>
    </w:pPr>
    <w:rPr>
      <w:rFonts w:ascii="宋体" w:hAnsi="Tms Rmn"/>
      <w:szCs w:val="22"/>
    </w:rPr>
  </w:style>
  <w:style w:type="paragraph" w:styleId="a6">
    <w:name w:val="Subtitle"/>
    <w:basedOn w:val="a"/>
    <w:next w:val="a"/>
    <w:uiPriority w:val="11"/>
    <w:qFormat/>
    <w:pPr>
      <w:spacing w:after="60"/>
      <w:outlineLvl w:val="1"/>
    </w:pPr>
    <w:rPr>
      <w:rFonts w:asciiTheme="majorHAnsi" w:eastAsia="仿宋" w:hAnsiTheme="majorHAnsi" w:cstheme="majorBidi"/>
      <w:b/>
      <w:sz w:val="30"/>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rPr>
  </w:style>
  <w:style w:type="table" w:styleId="a7">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pPr>
      <w:ind w:left="720"/>
      <w:contextualSpacing/>
    </w:pPr>
  </w:style>
  <w:style w:type="paragraph" w:customStyle="1" w:styleId="a9">
    <w:name w:val="图例"/>
    <w:basedOn w:val="a"/>
    <w:qFormat/>
    <w:pPr>
      <w:spacing w:before="120" w:after="120" w:line="360" w:lineRule="auto"/>
      <w:jc w:val="center"/>
    </w:pPr>
    <w:rPr>
      <w:rFonts w:eastAsia="仿宋_GB2312"/>
      <w:b/>
    </w:rPr>
  </w:style>
  <w:style w:type="paragraph" w:customStyle="1" w:styleId="TableParagraph">
    <w:name w:val="Table Paragraph"/>
    <w:basedOn w:val="a"/>
    <w:uiPriority w:val="1"/>
    <w:qFormat/>
    <w:rPr>
      <w:rFonts w:ascii="宋体" w:hAnsi="宋体" w:cs="宋体"/>
      <w:sz w:val="34"/>
      <w:szCs w:val="20"/>
      <w:lang w:val="nl-NL" w:eastAsia="nl-NL" w:bidi="nl-NL"/>
    </w:rPr>
  </w:style>
  <w:style w:type="paragraph" w:styleId="aa">
    <w:name w:val="Revision"/>
    <w:hidden/>
    <w:uiPriority w:val="99"/>
    <w:unhideWhenUsed/>
    <w:rsid w:val="00301139"/>
    <w:rPr>
      <w:rFonts w:asciiTheme="minorHAnsi" w:eastAsiaTheme="minorEastAsia"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548</Words>
  <Characters>3128</Characters>
  <Application>Microsoft Office Word</Application>
  <DocSecurity>0</DocSecurity>
  <Lines>26</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hurui</dc:creator>
  <cp:lastModifiedBy>子 欢</cp:lastModifiedBy>
  <cp:revision>2</cp:revision>
  <dcterms:created xsi:type="dcterms:W3CDTF">2023-11-17T07:48:00Z</dcterms:created>
  <dcterms:modified xsi:type="dcterms:W3CDTF">2024-05-07T00:30:00Z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3BBBFB24C02C4304B8F12E0E55D37BDC_13</vt:lpwstr>
  </property>
</Properties>
</file>