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附件3</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采购项目报价一览表</w:t>
      </w:r>
    </w:p>
    <w:p>
      <w:pPr>
        <w:ind w:firstLine="0" w:firstLineChars="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项目名称：四川省生殖健康</w:t>
      </w:r>
      <w:r>
        <w:rPr>
          <w:rFonts w:hint="default" w:ascii="仿宋_GB2312" w:hAnsi="仿宋_GB2312" w:eastAsia="仿宋_GB2312" w:cs="仿宋_GB2312"/>
          <w:sz w:val="32"/>
          <w:szCs w:val="32"/>
          <w:highlight w:val="none"/>
          <w:lang w:val="en-US"/>
        </w:rPr>
        <w:t>促进行动</w:t>
      </w:r>
      <w:r>
        <w:rPr>
          <w:rFonts w:hint="eastAsia" w:ascii="仿宋_GB2312" w:hAnsi="仿宋_GB2312" w:eastAsia="仿宋_GB2312" w:cs="仿宋_GB2312"/>
          <w:sz w:val="32"/>
          <w:szCs w:val="32"/>
          <w:highlight w:val="none"/>
          <w:lang w:val="en-US" w:eastAsia="zh-CN"/>
        </w:rPr>
        <w:t>宣传</w:t>
      </w:r>
      <w:r>
        <w:rPr>
          <w:rFonts w:hint="eastAsia" w:ascii="仿宋_GB2312" w:hAnsi="仿宋_GB2312" w:eastAsia="仿宋_GB2312" w:cs="仿宋_GB2312"/>
          <w:sz w:val="32"/>
          <w:szCs w:val="32"/>
          <w:highlight w:val="none"/>
        </w:rPr>
        <w:t>项目</w:t>
      </w:r>
    </w:p>
    <w:tbl>
      <w:tblPr>
        <w:tblStyle w:val="5"/>
        <w:tblW w:w="4997" w:type="pct"/>
        <w:jc w:val="center"/>
        <w:tblLayout w:type="autofit"/>
        <w:tblCellMar>
          <w:top w:w="0" w:type="dxa"/>
          <w:left w:w="0" w:type="dxa"/>
          <w:bottom w:w="0" w:type="dxa"/>
          <w:right w:w="0" w:type="dxa"/>
        </w:tblCellMar>
      </w:tblPr>
      <w:tblGrid>
        <w:gridCol w:w="1364"/>
        <w:gridCol w:w="4277"/>
        <w:gridCol w:w="1622"/>
        <w:gridCol w:w="1254"/>
      </w:tblGrid>
      <w:tr>
        <w:tblPrEx>
          <w:tblCellMar>
            <w:top w:w="0" w:type="dxa"/>
            <w:left w:w="0" w:type="dxa"/>
            <w:bottom w:w="0" w:type="dxa"/>
            <w:right w:w="0" w:type="dxa"/>
          </w:tblCellMar>
        </w:tblPrEx>
        <w:trPr>
          <w:trHeight w:val="735" w:hRule="atLeast"/>
          <w:jc w:val="center"/>
        </w:trPr>
        <w:tc>
          <w:tcPr>
            <w:tcW w:w="801"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序号</w:t>
            </w:r>
          </w:p>
        </w:tc>
        <w:tc>
          <w:tcPr>
            <w:tcW w:w="2510" w:type="pct"/>
            <w:tcBorders>
              <w:top w:val="single" w:color="auto" w:sz="8" w:space="0"/>
              <w:left w:val="outset" w:color="F0F0F0" w:sz="6" w:space="0"/>
              <w:bottom w:val="single" w:color="auto" w:sz="8" w:space="0"/>
              <w:right w:val="single" w:color="auto" w:sz="8" w:space="0"/>
            </w:tcBorders>
            <w:tcMar>
              <w:top w:w="0" w:type="dxa"/>
              <w:left w:w="108" w:type="dxa"/>
              <w:bottom w:w="0" w:type="dxa"/>
              <w:right w:w="108" w:type="dxa"/>
            </w:tcMar>
            <w:vAlign w:val="center"/>
          </w:tcPr>
          <w:p>
            <w:pPr>
              <w:jc w:val="cente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服务内容</w:t>
            </w:r>
          </w:p>
        </w:tc>
        <w:tc>
          <w:tcPr>
            <w:tcW w:w="952" w:type="pct"/>
            <w:tcBorders>
              <w:top w:val="single" w:color="auto" w:sz="8" w:space="0"/>
              <w:left w:val="outset" w:color="F0F0F0" w:sz="6" w:space="0"/>
              <w:bottom w:val="single" w:color="auto" w:sz="8" w:space="0"/>
              <w:right w:val="single" w:color="auto" w:sz="8" w:space="0"/>
            </w:tcBorders>
            <w:tcMar>
              <w:top w:w="0" w:type="dxa"/>
              <w:left w:w="108" w:type="dxa"/>
              <w:bottom w:w="0" w:type="dxa"/>
              <w:right w:w="108" w:type="dxa"/>
            </w:tcMar>
            <w:vAlign w:val="center"/>
          </w:tcPr>
          <w:p>
            <w:pPr>
              <w:jc w:val="cente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单价（元）</w:t>
            </w:r>
          </w:p>
        </w:tc>
        <w:tc>
          <w:tcPr>
            <w:tcW w:w="735" w:type="pct"/>
            <w:tcBorders>
              <w:top w:val="single" w:color="auto" w:sz="8" w:space="0"/>
              <w:left w:val="outset" w:color="F0F0F0" w:sz="6" w:space="0"/>
              <w:bottom w:val="single" w:color="auto" w:sz="8" w:space="0"/>
              <w:right w:val="single" w:color="auto" w:sz="8" w:space="0"/>
            </w:tcBorders>
            <w:tcMar>
              <w:top w:w="0" w:type="dxa"/>
              <w:left w:w="108" w:type="dxa"/>
              <w:bottom w:w="0" w:type="dxa"/>
              <w:right w:w="108" w:type="dxa"/>
            </w:tcMar>
            <w:vAlign w:val="center"/>
          </w:tcPr>
          <w:p>
            <w:pPr>
              <w:jc w:val="cente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备注</w:t>
            </w:r>
          </w:p>
        </w:tc>
      </w:tr>
      <w:tr>
        <w:tblPrEx>
          <w:tblCellMar>
            <w:top w:w="0" w:type="dxa"/>
            <w:left w:w="0" w:type="dxa"/>
            <w:bottom w:w="0" w:type="dxa"/>
            <w:right w:w="0" w:type="dxa"/>
          </w:tblCellMar>
        </w:tblPrEx>
        <w:trPr>
          <w:trHeight w:val="606" w:hRule="atLeast"/>
          <w:jc w:val="center"/>
        </w:trPr>
        <w:tc>
          <w:tcPr>
            <w:tcW w:w="801" w:type="pct"/>
            <w:tcBorders>
              <w:top w:val="outset" w:color="F0F0F0" w:sz="6" w:space="0"/>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w:t>
            </w:r>
          </w:p>
        </w:tc>
        <w:tc>
          <w:tcPr>
            <w:tcW w:w="2510" w:type="pct"/>
            <w:tcBorders>
              <w:top w:val="outset" w:color="F0F0F0" w:sz="6" w:space="0"/>
              <w:left w:val="outset" w:color="F0F0F0" w:sz="6" w:space="0"/>
              <w:bottom w:val="single" w:color="auto" w:sz="8" w:space="0"/>
              <w:right w:val="single" w:color="auto" w:sz="8" w:space="0"/>
            </w:tcBorders>
            <w:tcMar>
              <w:top w:w="0" w:type="dxa"/>
              <w:left w:w="108" w:type="dxa"/>
              <w:bottom w:w="0" w:type="dxa"/>
              <w:right w:w="108" w:type="dxa"/>
            </w:tcMar>
            <w:vAlign w:val="center"/>
          </w:tcPr>
          <w:p>
            <w:pPr>
              <w:jc w:val="center"/>
              <w:rPr>
                <w:rFonts w:ascii="仿宋_GB2312" w:hAnsi="仿宋_GB2312" w:eastAsia="仿宋_GB2312" w:cs="仿宋_GB2312"/>
                <w:sz w:val="32"/>
                <w:szCs w:val="32"/>
                <w:highlight w:val="none"/>
              </w:rPr>
            </w:pPr>
          </w:p>
          <w:p>
            <w:pPr>
              <w:pStyle w:val="2"/>
              <w:rPr>
                <w:highlight w:val="none"/>
              </w:rPr>
            </w:pPr>
          </w:p>
        </w:tc>
        <w:tc>
          <w:tcPr>
            <w:tcW w:w="952" w:type="pct"/>
            <w:tcBorders>
              <w:top w:val="outset" w:color="F0F0F0" w:sz="6" w:space="0"/>
              <w:left w:val="outset" w:color="F0F0F0" w:sz="6" w:space="0"/>
              <w:bottom w:val="single" w:color="auto" w:sz="8" w:space="0"/>
              <w:right w:val="single" w:color="auto" w:sz="8" w:space="0"/>
            </w:tcBorders>
            <w:tcMar>
              <w:top w:w="0" w:type="dxa"/>
              <w:left w:w="108" w:type="dxa"/>
              <w:bottom w:w="0" w:type="dxa"/>
              <w:right w:w="108" w:type="dxa"/>
            </w:tcMar>
            <w:vAlign w:val="center"/>
          </w:tcPr>
          <w:p>
            <w:pPr>
              <w:jc w:val="center"/>
              <w:rPr>
                <w:rFonts w:ascii="仿宋_GB2312" w:hAnsi="仿宋_GB2312" w:eastAsia="仿宋_GB2312" w:cs="仿宋_GB2312"/>
                <w:sz w:val="32"/>
                <w:szCs w:val="32"/>
                <w:highlight w:val="none"/>
              </w:rPr>
            </w:pPr>
          </w:p>
        </w:tc>
        <w:tc>
          <w:tcPr>
            <w:tcW w:w="735" w:type="pct"/>
            <w:tcBorders>
              <w:top w:val="outset" w:color="F0F0F0" w:sz="6" w:space="0"/>
              <w:left w:val="outset" w:color="F0F0F0" w:sz="6" w:space="0"/>
              <w:bottom w:val="single" w:color="auto" w:sz="8" w:space="0"/>
              <w:right w:val="single" w:color="auto" w:sz="8" w:space="0"/>
            </w:tcBorders>
            <w:tcMar>
              <w:top w:w="0" w:type="dxa"/>
              <w:left w:w="108" w:type="dxa"/>
              <w:bottom w:w="0" w:type="dxa"/>
              <w:right w:w="108" w:type="dxa"/>
            </w:tcMar>
            <w:vAlign w:val="center"/>
          </w:tcPr>
          <w:p>
            <w:pPr>
              <w:jc w:val="center"/>
              <w:rPr>
                <w:rFonts w:ascii="仿宋_GB2312" w:hAnsi="仿宋_GB2312" w:eastAsia="仿宋_GB2312" w:cs="仿宋_GB2312"/>
                <w:sz w:val="32"/>
                <w:szCs w:val="32"/>
                <w:highlight w:val="none"/>
              </w:rPr>
            </w:pPr>
          </w:p>
        </w:tc>
      </w:tr>
      <w:tr>
        <w:tblPrEx>
          <w:tblCellMar>
            <w:top w:w="0" w:type="dxa"/>
            <w:left w:w="0" w:type="dxa"/>
            <w:bottom w:w="0" w:type="dxa"/>
            <w:right w:w="0" w:type="dxa"/>
          </w:tblCellMar>
        </w:tblPrEx>
        <w:trPr>
          <w:trHeight w:val="1152" w:hRule="atLeast"/>
          <w:jc w:val="center"/>
        </w:trPr>
        <w:tc>
          <w:tcPr>
            <w:tcW w:w="801" w:type="pct"/>
            <w:tcBorders>
              <w:top w:val="outset" w:color="F0F0F0" w:sz="6" w:space="0"/>
              <w:left w:val="single" w:color="auto" w:sz="8" w:space="0"/>
              <w:bottom w:val="single" w:color="auto" w:sz="8" w:space="0"/>
              <w:right w:val="single" w:color="auto" w:sz="8" w:space="0"/>
            </w:tcBorders>
            <w:tcMar>
              <w:top w:w="0" w:type="dxa"/>
              <w:left w:w="108" w:type="dxa"/>
              <w:bottom w:w="0" w:type="dxa"/>
              <w:right w:w="108" w:type="dxa"/>
            </w:tcMar>
            <w:vAlign w:val="center"/>
          </w:tcPr>
          <w:p>
            <w:pP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报价</w:t>
            </w:r>
          </w:p>
          <w:p>
            <w:pP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合计</w:t>
            </w:r>
          </w:p>
        </w:tc>
        <w:tc>
          <w:tcPr>
            <w:tcW w:w="4198" w:type="pct"/>
            <w:gridSpan w:val="3"/>
            <w:tcBorders>
              <w:top w:val="outset" w:color="F0F0F0" w:sz="6" w:space="0"/>
              <w:left w:val="outset" w:color="F0F0F0" w:sz="6" w:space="0"/>
              <w:bottom w:val="single" w:color="auto" w:sz="8"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人民币大写：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元</w:t>
            </w:r>
          </w:p>
          <w:p>
            <w:pP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（人民币小写：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元）</w:t>
            </w:r>
          </w:p>
        </w:tc>
      </w:tr>
    </w:tbl>
    <w:p>
      <w:pPr>
        <w:spacing w:line="120" w:lineRule="auto"/>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注：1.1.报价表中的价格应是最终用户验收合格后的总价，包含但不限于内容策划、摄像、灯光、字幕、特效、配音、配乐、美术、后期制作、推广等人工费、税费等费用以及一切其它相关费用。</w:t>
      </w:r>
    </w:p>
    <w:p>
      <w:pPr>
        <w:spacing w:line="120" w:lineRule="auto"/>
        <w:ind w:firstLine="0" w:firstLineChars="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2.“报价一览表”为多页的，每页均需由法定代表人或授权代表签字并盖投标人印章。</w:t>
      </w:r>
    </w:p>
    <w:p>
      <w:pPr>
        <w:spacing w:line="120" w:lineRule="auto"/>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3.报价方式：以人民币报价。</w:t>
      </w:r>
    </w:p>
    <w:p>
      <w:pPr>
        <w:spacing w:line="120" w:lineRule="auto"/>
        <w:ind w:firstLine="0" w:firstLineChars="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sz w:val="28"/>
          <w:szCs w:val="28"/>
          <w:highlight w:val="none"/>
          <w:lang w:val="en-US" w:eastAsia="zh-CN"/>
        </w:rPr>
        <w:t>4.选取</w:t>
      </w:r>
      <w:r>
        <w:rPr>
          <w:rFonts w:hint="eastAsia" w:ascii="仿宋_GB2312" w:hAnsi="仿宋_GB2312" w:eastAsia="仿宋_GB2312" w:cs="仿宋_GB2312"/>
          <w:color w:val="auto"/>
          <w:sz w:val="28"/>
          <w:szCs w:val="28"/>
          <w:highlight w:val="none"/>
          <w:lang w:val="en-US" w:eastAsia="zh-CN"/>
        </w:rPr>
        <w:t>进校园、进社区、进企（事）业单位其中一个点位报价。</w:t>
      </w:r>
    </w:p>
    <w:p>
      <w:pPr>
        <w:spacing w:line="120" w:lineRule="auto"/>
        <w:ind w:firstLine="0" w:firstLineChars="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5.“报价一览表”需单独密封并加盖鲜章。</w:t>
      </w:r>
    </w:p>
    <w:p>
      <w:pPr>
        <w:pStyle w:val="2"/>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其他说明：投标人承诺原则上所有投标项目报价不得高于四川省内其他地市中标价格近两年的历史采购最低价。</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供应商名称（盖章）：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法定代表人或授权代表（签字）：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联系方式：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宋体" w:hAnsi="宋体" w:eastAsia="宋体" w:cs="宋体"/>
          <w:sz w:val="28"/>
          <w:szCs w:val="28"/>
        </w:rPr>
      </w:pPr>
      <w:r>
        <w:rPr>
          <w:rFonts w:hint="eastAsia" w:ascii="仿宋_GB2312" w:hAnsi="仿宋_GB2312" w:eastAsia="仿宋_GB2312" w:cs="仿宋_GB2312"/>
          <w:sz w:val="32"/>
          <w:szCs w:val="32"/>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NiZDBkMDdhMDU5YTQ4MjA4NDZkYjEyZWE0N2NhMDMifQ=="/>
  </w:docVars>
  <w:rsids>
    <w:rsidRoot w:val="00DD6563"/>
    <w:rsid w:val="00322B89"/>
    <w:rsid w:val="003C70A4"/>
    <w:rsid w:val="00DD6563"/>
    <w:rsid w:val="00E678B3"/>
    <w:rsid w:val="00E73771"/>
    <w:rsid w:val="1EB14FC9"/>
    <w:rsid w:val="2AEA28C8"/>
    <w:rsid w:val="2EC436B1"/>
    <w:rsid w:val="321F0D1F"/>
    <w:rsid w:val="354D12FB"/>
    <w:rsid w:val="4C54361B"/>
    <w:rsid w:val="4E772A33"/>
    <w:rsid w:val="60CF0B42"/>
    <w:rsid w:val="66413E2D"/>
    <w:rsid w:val="666B27C3"/>
    <w:rsid w:val="7170194B"/>
    <w:rsid w:val="744865D1"/>
    <w:rsid w:val="74C4191E"/>
    <w:rsid w:val="76885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center"/>
    </w:pPr>
    <w:rPr>
      <w:rFonts w:eastAsia="黑体"/>
      <w:sz w:val="44"/>
      <w:szCs w:val="21"/>
    </w:r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0"/>
    <w:rPr>
      <w:kern w:val="2"/>
      <w:sz w:val="18"/>
      <w:szCs w:val="18"/>
    </w:rPr>
  </w:style>
  <w:style w:type="character" w:customStyle="1" w:styleId="8">
    <w:name w:val="页脚 字符"/>
    <w:basedOn w:val="6"/>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215</Words>
  <Characters>85</Characters>
  <Lines>1</Lines>
  <Paragraphs>1</Paragraphs>
  <TotalTime>2</TotalTime>
  <ScaleCrop>false</ScaleCrop>
  <LinksUpToDate>false</LinksUpToDate>
  <CharactersWithSpaces>299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娟 明</cp:lastModifiedBy>
  <cp:lastPrinted>2023-11-27T01:23:00Z</cp:lastPrinted>
  <dcterms:modified xsi:type="dcterms:W3CDTF">2024-05-16T04:02:09Z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6566061C29724B52AE9843AE8FBBCC43</vt:lpwstr>
  </property>
</Properties>
</file>