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采购项目编号：SCFY-YXZB202405-004（比）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15</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48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5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69"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30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523"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511"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14"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873"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69" w:type="pct"/>
            <w:vMerge w:val="continue"/>
            <w:noWrap w:val="0"/>
            <w:vAlign w:val="center"/>
          </w:tcPr>
          <w:p>
            <w:pPr>
              <w:spacing w:line="420" w:lineRule="exact"/>
              <w:jc w:val="center"/>
              <w:rPr>
                <w:rFonts w:hint="eastAsia" w:cs="宋体"/>
                <w:color w:val="000000"/>
                <w:kern w:val="0"/>
              </w:rPr>
            </w:pPr>
          </w:p>
        </w:tc>
        <w:tc>
          <w:tcPr>
            <w:tcW w:w="307"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523"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微血管吻合</w:t>
            </w:r>
            <w:r>
              <w:rPr>
                <w:rFonts w:hint="eastAsia" w:ascii="宋体" w:hAnsi="宋体" w:cs="宋体"/>
                <w:color w:val="000000"/>
                <w:lang w:val="en-US" w:eastAsia="zh-CN"/>
              </w:rPr>
              <w:t>器</w:t>
            </w:r>
          </w:p>
        </w:tc>
        <w:tc>
          <w:tcPr>
            <w:tcW w:w="511"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15000元</w:t>
            </w:r>
          </w:p>
        </w:tc>
        <w:tc>
          <w:tcPr>
            <w:tcW w:w="414"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10套</w:t>
            </w:r>
          </w:p>
        </w:tc>
        <w:tc>
          <w:tcPr>
            <w:tcW w:w="2873" w:type="pct"/>
            <w:noWrap w:val="0"/>
            <w:vAlign w:val="top"/>
          </w:tcPr>
          <w:p>
            <w:pPr>
              <w:widowControl/>
              <w:jc w:val="left"/>
              <w:textAlignment w:val="center"/>
              <w:rPr>
                <w:rFonts w:hint="eastAsia" w:eastAsia="宋体"/>
                <w:lang w:eastAsia="zh-CN"/>
              </w:rPr>
            </w:pPr>
            <w:r>
              <w:rPr>
                <w:rFonts w:hint="eastAsia"/>
              </w:rPr>
              <w:t>用途：</w:t>
            </w:r>
            <w:r>
              <w:rPr>
                <w:rFonts w:hint="eastAsia" w:ascii="宋体" w:hAnsi="宋体" w:cs="宋体"/>
                <w:color w:val="000000"/>
              </w:rPr>
              <w:t>用于微血管吻合</w:t>
            </w:r>
            <w:r>
              <w:rPr>
                <w:rFonts w:hint="eastAsia" w:ascii="宋体" w:hAnsi="宋体" w:cs="宋体"/>
                <w:color w:val="000000"/>
                <w:lang w:eastAsia="zh-CN"/>
              </w:rPr>
              <w:t>。</w:t>
            </w:r>
          </w:p>
          <w:p>
            <w:pPr>
              <w:pStyle w:val="18"/>
              <w:numPr>
                <w:ilvl w:val="0"/>
                <w:numId w:val="1"/>
              </w:numPr>
              <w:ind w:firstLineChars="0"/>
              <w:rPr>
                <w:rFonts w:ascii="宋体" w:hAnsi="宋体" w:cs="宋体"/>
                <w:color w:val="000000"/>
              </w:rPr>
            </w:pPr>
            <w:r>
              <w:rPr>
                <w:rFonts w:hint="eastAsia" w:ascii="宋体" w:hAnsi="宋体" w:cs="宋体"/>
                <w:color w:val="000000"/>
              </w:rPr>
              <w:t>一次性使用</w:t>
            </w:r>
            <w:r>
              <w:rPr>
                <w:rFonts w:hint="eastAsia" w:ascii="宋体" w:hAnsi="宋体" w:cs="宋体"/>
                <w:color w:val="000000"/>
                <w:lang w:eastAsia="zh-CN"/>
              </w:rPr>
              <w:t>。</w:t>
            </w:r>
          </w:p>
          <w:p>
            <w:pPr>
              <w:pStyle w:val="18"/>
              <w:numPr>
                <w:ilvl w:val="0"/>
                <w:numId w:val="1"/>
              </w:numPr>
              <w:ind w:firstLineChars="0"/>
            </w:pPr>
            <w:r>
              <w:rPr>
                <w:rFonts w:hint="eastAsia" w:ascii="宋体" w:hAnsi="宋体" w:cs="宋体"/>
                <w:color w:val="000000"/>
              </w:rPr>
              <w:t>规格要求1.0mm-4.0mm均有配备</w:t>
            </w:r>
            <w:r>
              <w:rPr>
                <w:rFonts w:hint="eastAsia" w:ascii="宋体" w:hAnsi="宋体" w:cs="宋体"/>
                <w:color w:val="000000"/>
                <w:lang w:eastAsia="zh-CN"/>
              </w:rPr>
              <w:t>，</w:t>
            </w:r>
            <w:r>
              <w:rPr>
                <w:rFonts w:hint="eastAsia" w:ascii="宋体" w:hAnsi="宋体" w:cs="宋体"/>
                <w:color w:val="000000"/>
                <w:lang w:val="en-US" w:eastAsia="zh-CN"/>
              </w:rPr>
              <w:t>可供选择。</w:t>
            </w:r>
          </w:p>
          <w:p>
            <w:pPr>
              <w:pStyle w:val="18"/>
              <w:numPr>
                <w:ilvl w:val="0"/>
                <w:numId w:val="1"/>
              </w:numPr>
              <w:ind w:left="360" w:leftChars="0" w:hanging="360" w:firstLineChars="0"/>
              <w:rPr>
                <w:rFonts w:hint="default"/>
                <w:lang w:val="en-US" w:eastAsia="zh-CN"/>
              </w:rPr>
            </w:pPr>
            <w:r>
              <w:rPr>
                <w:rFonts w:hint="eastAsia" w:ascii="宋体" w:hAnsi="宋体" w:cs="宋体"/>
                <w:color w:val="000000"/>
              </w:rPr>
              <w:t>配</w:t>
            </w:r>
            <w:r>
              <w:rPr>
                <w:rFonts w:hint="eastAsia" w:ascii="宋体" w:hAnsi="宋体" w:cs="宋体"/>
                <w:color w:val="000000"/>
                <w:lang w:val="en-US" w:eastAsia="zh-CN"/>
              </w:rPr>
              <w:t>备</w:t>
            </w:r>
            <w:r>
              <w:rPr>
                <w:rFonts w:hint="eastAsia" w:ascii="宋体" w:hAnsi="宋体" w:cs="宋体"/>
                <w:color w:val="000000"/>
              </w:rPr>
              <w:t>吻合器使用</w:t>
            </w:r>
            <w:r>
              <w:rPr>
                <w:rFonts w:hint="eastAsia" w:ascii="宋体" w:hAnsi="宋体" w:cs="宋体"/>
                <w:color w:val="000000"/>
                <w:lang w:val="en-US" w:eastAsia="zh-CN"/>
              </w:rPr>
              <w:t>时</w:t>
            </w:r>
            <w:r>
              <w:rPr>
                <w:rFonts w:hint="eastAsia" w:ascii="宋体" w:hAnsi="宋体" w:cs="宋体"/>
                <w:color w:val="000000"/>
              </w:rPr>
              <w:t>需要的合拢器，显微镊及测量尺。</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r>
        <w:rPr>
          <w:rFonts w:hint="eastAsia" w:ascii="宋体" w:hAnsi="宋体" w:eastAsia="宋体" w:cs="Segoe UI"/>
          <w:b/>
          <w:bCs/>
          <w:kern w:val="0"/>
          <w:sz w:val="28"/>
          <w:szCs w:val="28"/>
        </w:rPr>
        <w:br w:type="page"/>
      </w:r>
    </w:p>
    <w:p>
      <w:pPr>
        <w:widowControl/>
        <w:shd w:val="clear"/>
        <w:spacing w:line="360" w:lineRule="auto"/>
        <w:jc w:val="left"/>
        <w:rPr>
          <w:rFonts w:hint="eastAsia" w:ascii="宋体" w:hAnsi="宋体" w:eastAsia="宋体" w:cs="Segoe UI"/>
          <w:b/>
          <w:bCs/>
          <w:kern w:val="0"/>
          <w:sz w:val="28"/>
          <w:szCs w:val="28"/>
        </w:rPr>
      </w:pPr>
      <w:bookmarkStart w:id="135" w:name="_GoBack"/>
      <w:bookmarkEnd w:id="135"/>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1028"/>
        <w:gridCol w:w="496"/>
        <w:gridCol w:w="4203"/>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89"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92"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37"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012"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2068"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92"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30%</w:t>
            </w:r>
          </w:p>
        </w:tc>
        <w:tc>
          <w:tcPr>
            <w:tcW w:w="237"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rPr>
              <w:t>30</w:t>
            </w:r>
          </w:p>
        </w:tc>
        <w:tc>
          <w:tcPr>
            <w:tcW w:w="2012"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投标材料满足招标文件要求且以</w:t>
            </w:r>
            <w:r>
              <w:rPr>
                <w:rFonts w:hint="eastAsia" w:ascii="宋体" w:hAnsi="宋体" w:cs="Segoe UI"/>
                <w:b/>
                <w:bCs/>
                <w:kern w:val="0"/>
                <w:sz w:val="18"/>
                <w:szCs w:val="18"/>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，其价格分为30分。其他投标人的价格分统一按照以下公式计算：价格分=(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／投标总价)×30</w:t>
            </w:r>
          </w:p>
        </w:tc>
        <w:tc>
          <w:tcPr>
            <w:tcW w:w="2068" w:type="pct"/>
            <w:noWrap w:val="0"/>
            <w:vAlign w:val="center"/>
          </w:tcPr>
          <w:p>
            <w:pPr>
              <w:widowControl/>
              <w:numPr>
                <w:ilvl w:val="0"/>
                <w:numId w:val="2"/>
              </w:numPr>
              <w:wordWrap w:val="0"/>
              <w:spacing w:line="270" w:lineRule="atLeast"/>
              <w:jc w:val="left"/>
              <w:rPr>
                <w:rFonts w:ascii="宋体" w:hAnsi="宋体" w:cs="Segoe UI"/>
                <w:kern w:val="0"/>
                <w:sz w:val="18"/>
                <w:szCs w:val="18"/>
              </w:rPr>
            </w:pPr>
            <w:r>
              <w:rPr>
                <w:rFonts w:hint="eastAsia" w:ascii="宋体" w:hAnsi="宋体" w:cs="Segoe UI"/>
                <w:b/>
                <w:kern w:val="0"/>
                <w:sz w:val="18"/>
                <w:szCs w:val="18"/>
              </w:rPr>
              <w:t>投标总价</w:t>
            </w:r>
            <w:r>
              <w:rPr>
                <w:rFonts w:hint="eastAsia" w:ascii="宋体" w:hAnsi="宋体" w:cs="Segoe UI"/>
                <w:kern w:val="0"/>
                <w:sz w:val="18"/>
                <w:szCs w:val="18"/>
              </w:rPr>
              <w:t>=单价*预估年度用量之和;</w:t>
            </w:r>
          </w:p>
          <w:p>
            <w:pPr>
              <w:widowControl/>
              <w:numPr>
                <w:ilvl w:val="0"/>
                <w:numId w:val="2"/>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492"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39</w:t>
            </w:r>
            <w:r>
              <w:rPr>
                <w:rFonts w:hint="eastAsia" w:ascii="宋体" w:hAnsi="宋体" w:cs="Segoe UI"/>
                <w:color w:val="000000"/>
                <w:kern w:val="0"/>
                <w:sz w:val="18"/>
                <w:szCs w:val="18"/>
              </w:rPr>
              <w:t>%</w:t>
            </w:r>
          </w:p>
        </w:tc>
        <w:tc>
          <w:tcPr>
            <w:tcW w:w="237"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39</w:t>
            </w:r>
          </w:p>
        </w:tc>
        <w:tc>
          <w:tcPr>
            <w:tcW w:w="2012"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投标人提供的试剂耗材的技术参数完全符合招标文件要求，没有负偏离得</w:t>
            </w:r>
            <w:r>
              <w:rPr>
                <w:rFonts w:hint="eastAsia" w:ascii="宋体" w:hAnsi="宋体" w:cs="宋体"/>
                <w:kern w:val="0"/>
                <w:sz w:val="18"/>
                <w:szCs w:val="18"/>
                <w:lang w:val="en-US" w:eastAsia="zh-CN"/>
              </w:rPr>
              <w:t>39</w:t>
            </w:r>
            <w:r>
              <w:rPr>
                <w:rFonts w:hint="eastAsia" w:ascii="宋体" w:hAnsi="宋体" w:cs="宋体"/>
                <w:kern w:val="0"/>
                <w:sz w:val="18"/>
                <w:szCs w:val="18"/>
              </w:rPr>
              <w:t>分；非“*”条款技术参数不满足招标文件要求（负偏离），一次扣</w:t>
            </w:r>
            <w:r>
              <w:rPr>
                <w:rFonts w:hint="eastAsia" w:ascii="宋体" w:hAnsi="宋体" w:cs="宋体"/>
                <w:kern w:val="0"/>
                <w:sz w:val="18"/>
                <w:szCs w:val="18"/>
                <w:lang w:val="en-US" w:eastAsia="zh-CN"/>
              </w:rPr>
              <w:t>13</w:t>
            </w:r>
            <w:r>
              <w:rPr>
                <w:rFonts w:hint="eastAsia" w:ascii="宋体" w:hAnsi="宋体" w:cs="宋体"/>
                <w:kern w:val="0"/>
                <w:sz w:val="18"/>
                <w:szCs w:val="18"/>
              </w:rPr>
              <w:t>分，扣完为止。</w:t>
            </w:r>
          </w:p>
        </w:tc>
        <w:tc>
          <w:tcPr>
            <w:tcW w:w="2068"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492"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1</w:t>
            </w:r>
            <w:r>
              <w:rPr>
                <w:rFonts w:hint="eastAsia" w:ascii="宋体" w:hAnsi="宋体" w:cs="Segoe UI"/>
                <w:color w:val="000000"/>
                <w:kern w:val="0"/>
                <w:sz w:val="18"/>
                <w:szCs w:val="18"/>
                <w:lang w:val="en-US" w:eastAsia="zh-CN"/>
              </w:rPr>
              <w:t>0</w:t>
            </w:r>
            <w:r>
              <w:rPr>
                <w:rFonts w:hint="eastAsia" w:ascii="宋体" w:hAnsi="宋体" w:cs="Segoe UI"/>
                <w:color w:val="000000"/>
                <w:kern w:val="0"/>
                <w:sz w:val="18"/>
                <w:szCs w:val="18"/>
              </w:rPr>
              <w:t>%</w:t>
            </w:r>
          </w:p>
        </w:tc>
        <w:tc>
          <w:tcPr>
            <w:tcW w:w="237"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1</w:t>
            </w:r>
            <w:r>
              <w:rPr>
                <w:rFonts w:hint="eastAsia" w:ascii="宋体" w:hAnsi="宋体" w:cs="Segoe UI"/>
                <w:color w:val="000000"/>
                <w:kern w:val="0"/>
                <w:sz w:val="18"/>
                <w:szCs w:val="18"/>
                <w:lang w:val="en-US" w:eastAsia="zh-CN"/>
              </w:rPr>
              <w:t>0</w:t>
            </w:r>
          </w:p>
        </w:tc>
        <w:tc>
          <w:tcPr>
            <w:tcW w:w="2012"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提供响应产品样品，根据样品的外观、材质、性能、是否符合临床需求等综合评定，优9-1</w:t>
            </w:r>
            <w:r>
              <w:rPr>
                <w:rFonts w:hint="eastAsia" w:ascii="宋体" w:hAnsi="宋体" w:cs="宋体"/>
                <w:kern w:val="0"/>
                <w:sz w:val="18"/>
                <w:szCs w:val="18"/>
                <w:lang w:val="en-US" w:eastAsia="zh-CN"/>
              </w:rPr>
              <w:t>0</w:t>
            </w:r>
            <w:r>
              <w:rPr>
                <w:rFonts w:hint="eastAsia" w:ascii="宋体" w:hAnsi="宋体" w:cs="宋体"/>
                <w:kern w:val="0"/>
                <w:sz w:val="18"/>
                <w:szCs w:val="18"/>
              </w:rPr>
              <w:t>分；良得6-8分；差得1-5分；未提供或提供不全本项不得分。</w:t>
            </w:r>
          </w:p>
        </w:tc>
        <w:tc>
          <w:tcPr>
            <w:tcW w:w="2068"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89"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492"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rPr>
              <w:t>1</w:t>
            </w:r>
            <w:r>
              <w:rPr>
                <w:rFonts w:hint="eastAsia" w:ascii="宋体" w:hAnsi="宋体" w:cs="Segoe UI"/>
                <w:color w:val="000000"/>
                <w:kern w:val="0"/>
                <w:sz w:val="18"/>
                <w:szCs w:val="18"/>
                <w:lang w:val="en-US" w:eastAsia="zh-CN"/>
              </w:rPr>
              <w:t>2</w:t>
            </w:r>
            <w:r>
              <w:rPr>
                <w:rFonts w:hint="eastAsia" w:ascii="宋体" w:hAnsi="宋体" w:cs="Segoe UI"/>
                <w:color w:val="000000"/>
                <w:kern w:val="0"/>
                <w:sz w:val="18"/>
                <w:szCs w:val="18"/>
              </w:rPr>
              <w:t>%</w:t>
            </w:r>
          </w:p>
        </w:tc>
        <w:tc>
          <w:tcPr>
            <w:tcW w:w="237"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rPr>
              <w:t>1</w:t>
            </w:r>
            <w:r>
              <w:rPr>
                <w:rFonts w:hint="eastAsia" w:ascii="宋体" w:hAnsi="宋体" w:cs="Segoe UI"/>
                <w:color w:val="333333"/>
                <w:kern w:val="0"/>
                <w:sz w:val="18"/>
                <w:szCs w:val="18"/>
                <w:lang w:val="en-US" w:eastAsia="zh-CN"/>
              </w:rPr>
              <w:t>2</w:t>
            </w:r>
          </w:p>
        </w:tc>
        <w:tc>
          <w:tcPr>
            <w:tcW w:w="2012"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投标人</w:t>
            </w:r>
            <w:r>
              <w:rPr>
                <w:rFonts w:hint="eastAsia" w:ascii="宋体" w:hAnsi="宋体" w:cs="宋体"/>
                <w:color w:val="000000"/>
                <w:kern w:val="0"/>
                <w:sz w:val="18"/>
                <w:szCs w:val="18"/>
              </w:rPr>
              <w:t>202</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年以来在国内三甲医疗机构销售</w:t>
            </w:r>
            <w:r>
              <w:rPr>
                <w:rFonts w:hint="eastAsia" w:ascii="宋体" w:hAnsi="宋体" w:cs="宋体"/>
                <w:b/>
                <w:bCs/>
                <w:color w:val="000000"/>
                <w:kern w:val="0"/>
                <w:sz w:val="18"/>
                <w:szCs w:val="18"/>
              </w:rPr>
              <w:t>响应产品</w:t>
            </w:r>
            <w:r>
              <w:rPr>
                <w:rFonts w:hint="eastAsia" w:ascii="宋体" w:hAnsi="宋体" w:cs="宋体"/>
                <w:color w:val="000000"/>
                <w:kern w:val="0"/>
                <w:sz w:val="18"/>
                <w:szCs w:val="18"/>
              </w:rPr>
              <w:t>的业绩证明，每提供1家三甲医疗机构得2分，最多1</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w:t>
            </w:r>
          </w:p>
        </w:tc>
        <w:tc>
          <w:tcPr>
            <w:tcW w:w="2068" w:type="pct"/>
            <w:noWrap w:val="0"/>
            <w:vAlign w:val="center"/>
          </w:tcPr>
          <w:p>
            <w:pPr>
              <w:widowControl/>
              <w:wordWrap w:val="0"/>
              <w:spacing w:line="270" w:lineRule="atLeast"/>
              <w:jc w:val="left"/>
              <w:rPr>
                <w:rFonts w:ascii="宋体" w:hAnsi="宋体" w:cs="宋体"/>
                <w:kern w:val="0"/>
                <w:sz w:val="18"/>
                <w:szCs w:val="18"/>
              </w:rPr>
            </w:pPr>
            <w:r>
              <w:rPr>
                <w:rFonts w:hint="eastAsia" w:ascii="宋体" w:hAnsi="宋体" w:cs="宋体"/>
                <w:kern w:val="0"/>
                <w:sz w:val="18"/>
                <w:szCs w:val="18"/>
              </w:rPr>
              <w:t>需提供以下证明资料如下：</w:t>
            </w:r>
          </w:p>
          <w:p>
            <w:pPr>
              <w:widowControl/>
              <w:wordWrap w:val="0"/>
              <w:spacing w:line="270" w:lineRule="atLeast"/>
              <w:jc w:val="left"/>
              <w:rPr>
                <w:rFonts w:ascii="宋体" w:hAnsi="宋体" w:cs="宋体" w:eastAsiaTheme="minorEastAsia"/>
                <w:kern w:val="0"/>
                <w:sz w:val="18"/>
                <w:szCs w:val="18"/>
              </w:rPr>
            </w:pPr>
            <w:r>
              <w:rPr>
                <w:rFonts w:hint="eastAsia" w:ascii="宋体" w:hAnsi="宋体" w:cs="宋体"/>
                <w:kern w:val="0"/>
                <w:sz w:val="18"/>
                <w:szCs w:val="18"/>
              </w:rPr>
              <w:t>1.合同复印件（说明：合同无产品明细需提供发票复印件，若发票复印件上也无产品明细则需附销货清单）。</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492" w:type="pct"/>
            <w:noWrap w:val="0"/>
            <w:vAlign w:val="center"/>
          </w:tcPr>
          <w:p>
            <w:pPr>
              <w:widowControl/>
              <w:wordWrap w:val="0"/>
              <w:spacing w:line="270" w:lineRule="atLeast"/>
              <w:jc w:val="center"/>
              <w:rPr>
                <w:rFonts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rPr>
              <w:t>9%</w:t>
            </w:r>
          </w:p>
        </w:tc>
        <w:tc>
          <w:tcPr>
            <w:tcW w:w="237" w:type="pct"/>
            <w:noWrap w:val="0"/>
            <w:vAlign w:val="center"/>
          </w:tcPr>
          <w:p>
            <w:pPr>
              <w:widowControl/>
              <w:spacing w:line="320" w:lineRule="atLeast"/>
              <w:ind w:left="-105" w:leftChars="0" w:right="-107" w:rightChars="0"/>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rPr>
              <w:t>9</w:t>
            </w:r>
          </w:p>
        </w:tc>
        <w:tc>
          <w:tcPr>
            <w:tcW w:w="2012" w:type="pct"/>
            <w:noWrap w:val="0"/>
            <w:vAlign w:val="center"/>
          </w:tcPr>
          <w:p>
            <w:pPr>
              <w:wordWrap w:val="0"/>
              <w:jc w:val="left"/>
              <w:rPr>
                <w:rFonts w:hint="default"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9分。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分；每有一项存在缺陷或漏洞的，且不利于项目实施的扣1</w:t>
            </w:r>
            <w:r>
              <w:rPr>
                <w:rFonts w:hint="eastAsia" w:ascii="宋体" w:hAnsi="宋体" w:cs="宋体"/>
                <w:kern w:val="0"/>
                <w:sz w:val="18"/>
                <w:szCs w:val="18"/>
                <w:lang w:val="en-US" w:eastAsia="zh-CN" w:bidi="ar"/>
              </w:rPr>
              <w:t>.5</w:t>
            </w:r>
            <w:r>
              <w:rPr>
                <w:rFonts w:hint="eastAsia" w:ascii="宋体" w:hAnsi="宋体" w:cs="宋体"/>
                <w:kern w:val="0"/>
                <w:sz w:val="18"/>
                <w:szCs w:val="18"/>
                <w:lang w:bidi="ar"/>
              </w:rPr>
              <w:t>分，分值扣完为止。</w:t>
            </w:r>
          </w:p>
        </w:tc>
        <w:tc>
          <w:tcPr>
            <w:tcW w:w="2068" w:type="pct"/>
            <w:noWrap w:val="0"/>
            <w:vAlign w:val="center"/>
          </w:tcPr>
          <w:p>
            <w:pPr>
              <w:wordWrap w:val="0"/>
              <w:jc w:val="left"/>
              <w:rPr>
                <w:rFonts w:ascii="宋体" w:hAnsi="宋体" w:cs="Segoe UI"/>
                <w:color w:val="000000"/>
                <w:kern w:val="0"/>
                <w:sz w:val="18"/>
                <w:szCs w:val="18"/>
                <w:lang w:val="en-US" w:eastAsia="zh-CN" w:bidi="ar-SA"/>
              </w:rPr>
            </w:pPr>
          </w:p>
        </w:tc>
      </w:tr>
    </w:tbl>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9234"/>
      <w:bookmarkStart w:id="3" w:name="_Toc15614"/>
      <w:bookmarkStart w:id="4" w:name="_Toc21676"/>
      <w:bookmarkStart w:id="5" w:name="_Toc21163"/>
      <w:bookmarkStart w:id="6" w:name="_Toc34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60"/>
      <w:bookmarkStart w:id="8" w:name="_Toc30275"/>
      <w:bookmarkStart w:id="9" w:name="_Toc12490"/>
      <w:bookmarkStart w:id="10" w:name="_Toc11076"/>
      <w:bookmarkStart w:id="11" w:name="_Toc10689"/>
      <w:bookmarkStart w:id="12" w:name="_Toc5208"/>
      <w:bookmarkStart w:id="13" w:name="_Toc5499"/>
      <w:bookmarkStart w:id="14" w:name="_Toc30494"/>
      <w:bookmarkStart w:id="15" w:name="_Toc14802"/>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26481"/>
      <w:bookmarkStart w:id="17" w:name="_Toc30724"/>
      <w:bookmarkStart w:id="18" w:name="_Toc3081"/>
      <w:bookmarkStart w:id="19" w:name="_Toc28103"/>
      <w:bookmarkStart w:id="20" w:name="_Toc7067"/>
      <w:bookmarkStart w:id="21" w:name="_Toc32214"/>
      <w:bookmarkStart w:id="22" w:name="_Toc10183"/>
      <w:bookmarkStart w:id="23" w:name="_Toc9131"/>
      <w:bookmarkStart w:id="24" w:name="_Toc10948"/>
      <w:bookmarkStart w:id="25" w:name="_Toc3912"/>
      <w:bookmarkStart w:id="26" w:name="_Toc13021"/>
      <w:bookmarkStart w:id="27" w:name="_Toc18879"/>
      <w:bookmarkStart w:id="28" w:name="_Toc8717"/>
      <w:bookmarkStart w:id="29" w:name="_Toc30080"/>
      <w:bookmarkStart w:id="30" w:name="_Toc18513"/>
      <w:bookmarkStart w:id="31" w:name="_Toc19115"/>
      <w:bookmarkStart w:id="32" w:name="_Toc3392"/>
      <w:bookmarkStart w:id="33" w:name="_Toc344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30920"/>
      <w:bookmarkStart w:id="35" w:name="_Toc9042"/>
      <w:bookmarkStart w:id="36" w:name="_Toc15196"/>
      <w:bookmarkStart w:id="37" w:name="_Toc30649"/>
      <w:bookmarkStart w:id="38" w:name="_Toc7249"/>
      <w:bookmarkStart w:id="39" w:name="_Toc18259"/>
      <w:bookmarkStart w:id="40" w:name="_Toc10142"/>
      <w:bookmarkStart w:id="41" w:name="_Toc22795"/>
      <w:bookmarkStart w:id="42" w:name="_Toc23645"/>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83"/>
      <w:bookmarkStart w:id="46" w:name="_Toc19600"/>
      <w:bookmarkStart w:id="47" w:name="_Toc3534"/>
      <w:bookmarkStart w:id="48" w:name="_Toc21988"/>
      <w:bookmarkStart w:id="49" w:name="_Toc3004"/>
      <w:bookmarkStart w:id="50" w:name="_Toc25516"/>
      <w:bookmarkStart w:id="51" w:name="_Toc24117"/>
      <w:bookmarkStart w:id="52" w:name="_Toc4775"/>
      <w:bookmarkStart w:id="53" w:name="_Toc26548"/>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2333"/>
      <w:bookmarkStart w:id="55" w:name="_Toc32166"/>
      <w:bookmarkStart w:id="56" w:name="_Toc691"/>
      <w:bookmarkStart w:id="57" w:name="_Toc3494"/>
      <w:bookmarkStart w:id="58" w:name="_Toc16666"/>
      <w:bookmarkStart w:id="59" w:name="_Toc27376"/>
      <w:bookmarkStart w:id="60" w:name="_Toc21982"/>
      <w:bookmarkStart w:id="61" w:name="_Toc22198"/>
      <w:bookmarkStart w:id="62" w:name="_Toc23192"/>
      <w:bookmarkStart w:id="63" w:name="_Toc14887"/>
      <w:bookmarkStart w:id="64" w:name="_Toc16764"/>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371"/>
      <w:bookmarkStart w:id="66" w:name="_Toc22606"/>
      <w:bookmarkStart w:id="67" w:name="_Toc14269"/>
      <w:bookmarkStart w:id="68" w:name="_Toc25068"/>
      <w:bookmarkStart w:id="69" w:name="_Toc5412"/>
      <w:bookmarkStart w:id="70" w:name="_Toc11914"/>
      <w:bookmarkStart w:id="71" w:name="_Toc3943"/>
      <w:bookmarkStart w:id="72" w:name="_Toc9263"/>
      <w:bookmarkStart w:id="73" w:name="_Toc10013"/>
      <w:bookmarkStart w:id="74" w:name="_Toc4577"/>
      <w:bookmarkStart w:id="75" w:name="_Toc31581"/>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316"/>
      <w:bookmarkStart w:id="77" w:name="_Toc13267"/>
      <w:bookmarkStart w:id="78" w:name="_Toc13677"/>
      <w:bookmarkStart w:id="79" w:name="_Toc11489"/>
      <w:bookmarkStart w:id="80" w:name="_Toc18935"/>
      <w:bookmarkStart w:id="81" w:name="_Toc3908"/>
      <w:bookmarkStart w:id="82" w:name="_Toc2937"/>
      <w:bookmarkStart w:id="83" w:name="_Toc29190"/>
      <w:bookmarkStart w:id="84" w:name="_Toc31890"/>
      <w:bookmarkStart w:id="85" w:name="_Toc17108"/>
      <w:bookmarkStart w:id="86" w:name="_Toc1060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4252"/>
      <w:bookmarkStart w:id="88" w:name="_Toc32365"/>
      <w:bookmarkStart w:id="89" w:name="_Toc1313"/>
      <w:bookmarkStart w:id="90" w:name="_Toc12088"/>
      <w:bookmarkStart w:id="91" w:name="_Toc26756"/>
      <w:bookmarkStart w:id="92" w:name="_Toc31638"/>
      <w:bookmarkStart w:id="93" w:name="_Toc15916"/>
      <w:bookmarkStart w:id="94" w:name="_Toc24122"/>
      <w:bookmarkStart w:id="95" w:name="_Toc21351"/>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18046"/>
      <w:bookmarkStart w:id="98" w:name="_Toc27985"/>
      <w:bookmarkStart w:id="99" w:name="_Toc15083"/>
      <w:bookmarkStart w:id="100" w:name="_Toc15894"/>
      <w:bookmarkStart w:id="101" w:name="_Toc23212"/>
      <w:bookmarkStart w:id="102" w:name="_Toc26609"/>
      <w:bookmarkStart w:id="103" w:name="_Toc29215"/>
      <w:bookmarkStart w:id="104" w:name="_Toc10583"/>
      <w:bookmarkStart w:id="105" w:name="_Toc11278"/>
      <w:bookmarkStart w:id="106" w:name="_Toc27948"/>
      <w:bookmarkStart w:id="107" w:name="_Toc9398"/>
      <w:bookmarkStart w:id="108" w:name="_Toc19589"/>
      <w:bookmarkStart w:id="109" w:name="_Toc22760"/>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17204"/>
      <w:bookmarkStart w:id="111" w:name="_Toc4116"/>
      <w:bookmarkStart w:id="112" w:name="_Toc757"/>
      <w:bookmarkStart w:id="113" w:name="_Toc29648"/>
      <w:bookmarkStart w:id="114" w:name="_Toc17741"/>
      <w:bookmarkStart w:id="115" w:name="_Toc24671"/>
      <w:bookmarkStart w:id="116" w:name="_Toc14546"/>
      <w:bookmarkStart w:id="117" w:name="_Toc24107"/>
      <w:bookmarkStart w:id="118" w:name="_Toc8083"/>
      <w:bookmarkStart w:id="119" w:name="_Toc8940"/>
      <w:bookmarkStart w:id="120" w:name="_Toc27767"/>
      <w:bookmarkStart w:id="121" w:name="_Toc8348"/>
      <w:bookmarkStart w:id="122" w:name="_Toc24655"/>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5840"/>
      <w:bookmarkStart w:id="124" w:name="_Toc10950"/>
      <w:bookmarkStart w:id="125" w:name="_Toc12682"/>
      <w:bookmarkStart w:id="126" w:name="_Toc10945"/>
      <w:bookmarkStart w:id="127" w:name="_Toc24280"/>
      <w:bookmarkStart w:id="128" w:name="_Toc14781"/>
      <w:bookmarkStart w:id="129" w:name="_Toc10308"/>
      <w:bookmarkStart w:id="130" w:name="_Toc22243"/>
      <w:bookmarkStart w:id="131" w:name="_Toc15917"/>
      <w:bookmarkStart w:id="132" w:name="_Toc20745"/>
      <w:bookmarkStart w:id="133" w:name="_Toc2003"/>
      <w:bookmarkStart w:id="134" w:name="_Toc8524"/>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eastAsia"/>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FZXBSJW--GB1-0">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4F861DF8"/>
    <w:multiLevelType w:val="multilevel"/>
    <w:tmpl w:val="4F861DF8"/>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BF815CE"/>
    <w:rsid w:val="0E911C5D"/>
    <w:rsid w:val="10954EC2"/>
    <w:rsid w:val="12A81059"/>
    <w:rsid w:val="13485B4A"/>
    <w:rsid w:val="14456F80"/>
    <w:rsid w:val="195D2073"/>
    <w:rsid w:val="1A37043E"/>
    <w:rsid w:val="1D7F6F17"/>
    <w:rsid w:val="228C2840"/>
    <w:rsid w:val="26D9225C"/>
    <w:rsid w:val="272816FC"/>
    <w:rsid w:val="27C574A7"/>
    <w:rsid w:val="28203DA9"/>
    <w:rsid w:val="2E811DD5"/>
    <w:rsid w:val="357C4381"/>
    <w:rsid w:val="364F4E7F"/>
    <w:rsid w:val="365344A5"/>
    <w:rsid w:val="38BB478A"/>
    <w:rsid w:val="396510AC"/>
    <w:rsid w:val="3A8239FC"/>
    <w:rsid w:val="3ED3727D"/>
    <w:rsid w:val="3F8F70D9"/>
    <w:rsid w:val="405F3E1B"/>
    <w:rsid w:val="41EE0E8D"/>
    <w:rsid w:val="434A6550"/>
    <w:rsid w:val="4669398D"/>
    <w:rsid w:val="48983A5D"/>
    <w:rsid w:val="4AE36A9A"/>
    <w:rsid w:val="4B7A520A"/>
    <w:rsid w:val="4C5E41EC"/>
    <w:rsid w:val="4EE10A0C"/>
    <w:rsid w:val="51CB3FD0"/>
    <w:rsid w:val="52D04152"/>
    <w:rsid w:val="53914C7E"/>
    <w:rsid w:val="5536063D"/>
    <w:rsid w:val="55F211D3"/>
    <w:rsid w:val="56183BA8"/>
    <w:rsid w:val="577B25E6"/>
    <w:rsid w:val="57963D28"/>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ADF7723"/>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2024-05-15T01:51:11Z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