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65063" w14:textId="77777777" w:rsidR="00273CD9" w:rsidRDefault="00273CD9">
      <w:pPr>
        <w:spacing w:line="600" w:lineRule="exact"/>
        <w:jc w:val="center"/>
        <w:outlineLvl w:val="1"/>
        <w:rPr>
          <w:rFonts w:ascii="方正小标宋简体" w:eastAsia="方正小标宋简体" w:hAnsi="方正小标宋简体" w:cs="方正小标宋简体"/>
          <w:sz w:val="44"/>
          <w:szCs w:val="44"/>
        </w:rPr>
      </w:pPr>
      <w:bookmarkStart w:id="0" w:name="_Toc495165850"/>
      <w:bookmarkStart w:id="1" w:name="_Toc495913056"/>
    </w:p>
    <w:p w14:paraId="54D6C353" w14:textId="77777777" w:rsidR="00273CD9" w:rsidRDefault="00000000">
      <w:pPr>
        <w:spacing w:line="600" w:lineRule="exact"/>
        <w:jc w:val="center"/>
        <w:outlineLvl w:val="1"/>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“2024年出生医学证明电子印章签发运行服务”参数文件</w:t>
      </w:r>
    </w:p>
    <w:p w14:paraId="4E102D6E" w14:textId="77777777" w:rsidR="00273CD9" w:rsidRDefault="00273CD9">
      <w:pPr>
        <w:pStyle w:val="a0"/>
      </w:pPr>
    </w:p>
    <w:p w14:paraId="5DABAC7A" w14:textId="77777777" w:rsidR="00273CD9" w:rsidRDefault="00000000">
      <w:pPr>
        <w:pStyle w:val="a5"/>
        <w:spacing w:after="0" w:line="600" w:lineRule="exact"/>
        <w:ind w:firstLineChars="200" w:firstLine="482"/>
        <w:rPr>
          <w:rFonts w:hAnsi="宋体" w:cs="宋体"/>
          <w:b/>
          <w:sz w:val="24"/>
          <w:szCs w:val="21"/>
        </w:rPr>
      </w:pPr>
      <w:r>
        <w:rPr>
          <w:rFonts w:hAnsi="宋体" w:cs="宋体" w:hint="eastAsia"/>
          <w:b/>
          <w:sz w:val="24"/>
          <w:szCs w:val="21"/>
        </w:rPr>
        <w:t>注：本章中标注“★”号的条款为本项目的实质性要求，供应商应全部满足，否</w:t>
      </w:r>
      <w:r>
        <w:rPr>
          <w:rFonts w:hAnsi="宋体" w:cs="宋体" w:hint="eastAsia"/>
          <w:b/>
          <w:sz w:val="24"/>
          <w:szCs w:val="21"/>
          <w:u w:val="single"/>
        </w:rPr>
        <w:t>则</w:t>
      </w:r>
      <w:r>
        <w:rPr>
          <w:rFonts w:hAnsi="宋体" w:cs="宋体" w:hint="eastAsia"/>
          <w:b/>
          <w:sz w:val="24"/>
          <w:szCs w:val="21"/>
        </w:rPr>
        <w:t>其投标文件作无效处理。</w:t>
      </w:r>
    </w:p>
    <w:p w14:paraId="1E04A428" w14:textId="77777777" w:rsidR="00273CD9" w:rsidRDefault="00000000">
      <w:pPr>
        <w:spacing w:line="60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一、预算及采购清单</w:t>
      </w:r>
    </w:p>
    <w:p w14:paraId="331A5239" w14:textId="77777777" w:rsidR="00273CD9" w:rsidRDefault="00000000">
      <w:pPr>
        <w:pStyle w:val="ab"/>
        <w:numPr>
          <w:ilvl w:val="0"/>
          <w:numId w:val="1"/>
        </w:numPr>
        <w:adjustRightInd w:val="0"/>
        <w:spacing w:beforeLines="50" w:before="156" w:afterLines="50" w:after="156" w:line="300" w:lineRule="exact"/>
        <w:ind w:left="0" w:firstLine="482"/>
        <w:contextualSpacing/>
        <w:jc w:val="left"/>
        <w:outlineLvl w:val="0"/>
        <w:rPr>
          <w:rFonts w:ascii="宋体" w:hAnsi="宋体" w:cs="宋体"/>
          <w:b/>
          <w:color w:val="000000"/>
          <w:sz w:val="24"/>
          <w:szCs w:val="36"/>
        </w:rPr>
      </w:pPr>
      <w:r>
        <w:rPr>
          <w:rFonts w:ascii="宋体" w:hAnsi="宋体" w:cs="宋体" w:hint="eastAsia"/>
          <w:b/>
          <w:color w:val="000000"/>
          <w:sz w:val="24"/>
          <w:szCs w:val="36"/>
        </w:rPr>
        <w:t>项目总预算：</w:t>
      </w:r>
      <w:r>
        <w:rPr>
          <w:rFonts w:ascii="宋体" w:hAnsi="宋体" w:cs="宋体"/>
          <w:b/>
          <w:color w:val="000000"/>
          <w:sz w:val="24"/>
          <w:szCs w:val="36"/>
        </w:rPr>
        <w:t>15</w:t>
      </w:r>
      <w:r>
        <w:rPr>
          <w:rFonts w:ascii="宋体" w:hAnsi="宋体" w:cs="宋体" w:hint="eastAsia"/>
          <w:b/>
          <w:color w:val="000000"/>
          <w:sz w:val="24"/>
          <w:szCs w:val="36"/>
        </w:rPr>
        <w:t>万元</w:t>
      </w:r>
    </w:p>
    <w:p w14:paraId="13D11752" w14:textId="77777777" w:rsidR="00273CD9" w:rsidRDefault="00000000">
      <w:pPr>
        <w:pStyle w:val="ab"/>
        <w:numPr>
          <w:ilvl w:val="0"/>
          <w:numId w:val="1"/>
        </w:numPr>
        <w:adjustRightInd w:val="0"/>
        <w:spacing w:beforeLines="50" w:before="156" w:afterLines="50" w:after="156" w:line="300" w:lineRule="exact"/>
        <w:ind w:left="0" w:firstLine="482"/>
        <w:contextualSpacing/>
        <w:jc w:val="left"/>
        <w:outlineLvl w:val="0"/>
        <w:rPr>
          <w:rFonts w:ascii="宋体" w:hAnsi="宋体" w:cs="宋体"/>
          <w:b/>
          <w:color w:val="000000"/>
          <w:sz w:val="24"/>
          <w:szCs w:val="36"/>
        </w:rPr>
      </w:pPr>
      <w:r>
        <w:rPr>
          <w:rFonts w:ascii="宋体" w:hAnsi="宋体" w:cs="宋体" w:hint="eastAsia"/>
          <w:b/>
          <w:color w:val="000000"/>
          <w:sz w:val="24"/>
          <w:szCs w:val="36"/>
        </w:rPr>
        <w:t>最高限价：</w:t>
      </w:r>
      <w:r>
        <w:rPr>
          <w:rFonts w:ascii="宋体" w:hAnsi="宋体" w:cs="宋体"/>
          <w:b/>
          <w:color w:val="000000"/>
          <w:sz w:val="24"/>
          <w:szCs w:val="36"/>
        </w:rPr>
        <w:t>15</w:t>
      </w:r>
      <w:r>
        <w:rPr>
          <w:rFonts w:ascii="宋体" w:hAnsi="宋体" w:cs="宋体" w:hint="eastAsia"/>
          <w:b/>
          <w:color w:val="000000"/>
          <w:sz w:val="24"/>
          <w:szCs w:val="36"/>
        </w:rPr>
        <w:t>万元</w:t>
      </w:r>
    </w:p>
    <w:p w14:paraId="57786A9F" w14:textId="77777777" w:rsidR="00273CD9" w:rsidRDefault="00000000">
      <w:pPr>
        <w:pStyle w:val="ab"/>
        <w:numPr>
          <w:ilvl w:val="0"/>
          <w:numId w:val="1"/>
        </w:numPr>
        <w:adjustRightInd w:val="0"/>
        <w:spacing w:beforeLines="50" w:before="156" w:afterLines="50" w:after="156" w:line="300" w:lineRule="exact"/>
        <w:ind w:left="0" w:firstLine="482"/>
        <w:contextualSpacing/>
        <w:jc w:val="left"/>
        <w:outlineLvl w:val="0"/>
        <w:rPr>
          <w:rFonts w:ascii="宋体" w:hAnsi="宋体" w:cs="宋体"/>
          <w:b/>
          <w:color w:val="000000"/>
          <w:sz w:val="24"/>
          <w:szCs w:val="36"/>
        </w:rPr>
      </w:pPr>
      <w:r>
        <w:rPr>
          <w:rFonts w:ascii="宋体" w:hAnsi="宋体" w:cs="宋体" w:hint="eastAsia"/>
          <w:b/>
          <w:color w:val="000000"/>
          <w:sz w:val="24"/>
          <w:szCs w:val="36"/>
        </w:rPr>
        <w:t>采购清单</w:t>
      </w:r>
    </w:p>
    <w:tbl>
      <w:tblPr>
        <w:tblW w:w="7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3956"/>
        <w:gridCol w:w="1134"/>
        <w:gridCol w:w="999"/>
      </w:tblGrid>
      <w:tr w:rsidR="00273CD9" w14:paraId="44ADA409" w14:textId="77777777">
        <w:trPr>
          <w:trHeight w:val="580"/>
          <w:jc w:val="center"/>
        </w:trPr>
        <w:tc>
          <w:tcPr>
            <w:tcW w:w="930" w:type="dxa"/>
            <w:shd w:val="clear" w:color="auto" w:fill="auto"/>
            <w:vAlign w:val="center"/>
          </w:tcPr>
          <w:p w14:paraId="419F3AB1" w14:textId="77777777" w:rsidR="00273CD9"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序号</w:t>
            </w:r>
          </w:p>
        </w:tc>
        <w:tc>
          <w:tcPr>
            <w:tcW w:w="3956" w:type="dxa"/>
            <w:shd w:val="clear" w:color="auto" w:fill="auto"/>
            <w:vAlign w:val="center"/>
          </w:tcPr>
          <w:p w14:paraId="149B657B" w14:textId="77777777" w:rsidR="00273CD9"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标的名称</w:t>
            </w:r>
          </w:p>
        </w:tc>
        <w:tc>
          <w:tcPr>
            <w:tcW w:w="1134" w:type="dxa"/>
            <w:shd w:val="clear" w:color="auto" w:fill="auto"/>
            <w:vAlign w:val="center"/>
          </w:tcPr>
          <w:p w14:paraId="2890D69C" w14:textId="77777777" w:rsidR="00273CD9"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999" w:type="dxa"/>
            <w:shd w:val="clear" w:color="auto" w:fill="auto"/>
            <w:vAlign w:val="center"/>
          </w:tcPr>
          <w:p w14:paraId="5785D79E" w14:textId="77777777" w:rsidR="00273CD9"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数量</w:t>
            </w:r>
          </w:p>
        </w:tc>
      </w:tr>
      <w:tr w:rsidR="00273CD9" w14:paraId="014C393C" w14:textId="77777777">
        <w:trPr>
          <w:trHeight w:val="90"/>
          <w:jc w:val="center"/>
        </w:trPr>
        <w:tc>
          <w:tcPr>
            <w:tcW w:w="930" w:type="dxa"/>
            <w:shd w:val="clear" w:color="auto" w:fill="auto"/>
            <w:vAlign w:val="center"/>
          </w:tcPr>
          <w:p w14:paraId="547ACCBA" w14:textId="77777777" w:rsidR="00273CD9" w:rsidRDefault="00000000">
            <w:pPr>
              <w:pStyle w:val="ab"/>
              <w:widowControl/>
              <w:adjustRightInd w:val="0"/>
              <w:snapToGrid w:val="0"/>
              <w:spacing w:line="300" w:lineRule="exact"/>
              <w:ind w:firstLineChars="0" w:firstLine="0"/>
              <w:contextualSpacing/>
              <w:jc w:val="center"/>
              <w:rPr>
                <w:rFonts w:ascii="宋体" w:hAnsi="宋体" w:cs="宋体"/>
                <w:b/>
                <w:bCs/>
                <w:color w:val="000000"/>
                <w:kern w:val="0"/>
                <w:sz w:val="22"/>
                <w:szCs w:val="22"/>
              </w:rPr>
            </w:pPr>
            <w:r>
              <w:rPr>
                <w:rFonts w:ascii="宋体" w:hAnsi="宋体" w:cs="宋体" w:hint="eastAsia"/>
                <w:b/>
                <w:bCs/>
                <w:color w:val="000000"/>
                <w:kern w:val="0"/>
                <w:sz w:val="22"/>
                <w:szCs w:val="22"/>
              </w:rPr>
              <w:t>1</w:t>
            </w:r>
          </w:p>
        </w:tc>
        <w:tc>
          <w:tcPr>
            <w:tcW w:w="3956" w:type="dxa"/>
            <w:shd w:val="clear" w:color="auto" w:fill="auto"/>
            <w:vAlign w:val="center"/>
          </w:tcPr>
          <w:p w14:paraId="060CE526" w14:textId="77777777" w:rsidR="00273CD9" w:rsidRDefault="00000000">
            <w:pPr>
              <w:pStyle w:val="2"/>
              <w:adjustRightInd w:val="0"/>
              <w:snapToGrid w:val="0"/>
              <w:jc w:val="center"/>
              <w:rPr>
                <w:rFonts w:ascii="宋体" w:eastAsia="宋体" w:hAnsi="宋体" w:cs="宋体"/>
                <w:kern w:val="0"/>
                <w:sz w:val="22"/>
                <w:szCs w:val="22"/>
              </w:rPr>
            </w:pPr>
            <w:r>
              <w:rPr>
                <w:rFonts w:ascii="Segoe UI" w:hAnsi="Segoe UI" w:cs="Segoe UI" w:hint="eastAsia"/>
                <w:color w:val="333333"/>
                <w:sz w:val="22"/>
                <w:szCs w:val="22"/>
                <w:shd w:val="clear" w:color="auto" w:fill="FFFFFF"/>
              </w:rPr>
              <w:t>2024</w:t>
            </w:r>
            <w:r>
              <w:rPr>
                <w:rFonts w:ascii="Segoe UI" w:hAnsi="Segoe UI" w:cs="Segoe UI" w:hint="eastAsia"/>
                <w:color w:val="333333"/>
                <w:sz w:val="22"/>
                <w:szCs w:val="22"/>
                <w:shd w:val="clear" w:color="auto" w:fill="FFFFFF"/>
              </w:rPr>
              <w:t>年出生医学证明电子印章签发运行服务</w:t>
            </w:r>
          </w:p>
        </w:tc>
        <w:tc>
          <w:tcPr>
            <w:tcW w:w="1134" w:type="dxa"/>
            <w:shd w:val="clear" w:color="auto" w:fill="auto"/>
            <w:vAlign w:val="center"/>
          </w:tcPr>
          <w:p w14:paraId="37BF93A9" w14:textId="77777777" w:rsidR="00273CD9" w:rsidRDefault="00000000">
            <w:pPr>
              <w:widowControl/>
              <w:adjustRightInd w:val="0"/>
              <w:snapToGrid w:val="0"/>
              <w:spacing w:line="300" w:lineRule="exact"/>
              <w:contextualSpacing/>
              <w:jc w:val="center"/>
              <w:rPr>
                <w:rFonts w:ascii="宋体" w:hAnsi="宋体" w:cs="宋体"/>
                <w:b/>
                <w:bCs/>
                <w:kern w:val="0"/>
                <w:sz w:val="22"/>
                <w:szCs w:val="22"/>
              </w:rPr>
            </w:pPr>
            <w:r>
              <w:rPr>
                <w:rFonts w:ascii="宋体" w:hAnsi="宋体" w:cs="宋体" w:hint="eastAsia"/>
                <w:b/>
                <w:bCs/>
                <w:kern w:val="0"/>
                <w:sz w:val="22"/>
                <w:szCs w:val="22"/>
              </w:rPr>
              <w:t>套</w:t>
            </w:r>
          </w:p>
        </w:tc>
        <w:tc>
          <w:tcPr>
            <w:tcW w:w="999" w:type="dxa"/>
            <w:shd w:val="clear" w:color="auto" w:fill="auto"/>
            <w:vAlign w:val="center"/>
          </w:tcPr>
          <w:p w14:paraId="4B907E5B" w14:textId="77777777" w:rsidR="00273CD9" w:rsidRDefault="00000000">
            <w:pPr>
              <w:widowControl/>
              <w:adjustRightInd w:val="0"/>
              <w:snapToGrid w:val="0"/>
              <w:spacing w:line="300" w:lineRule="exact"/>
              <w:contextualSpacing/>
              <w:jc w:val="center"/>
              <w:rPr>
                <w:rFonts w:ascii="宋体" w:hAnsi="宋体" w:cs="宋体"/>
                <w:b/>
                <w:bCs/>
                <w:color w:val="000000"/>
                <w:kern w:val="0"/>
                <w:sz w:val="22"/>
                <w:szCs w:val="22"/>
              </w:rPr>
            </w:pPr>
            <w:r>
              <w:rPr>
                <w:rFonts w:ascii="宋体" w:hAnsi="宋体" w:cs="宋体"/>
                <w:b/>
                <w:bCs/>
                <w:color w:val="000000"/>
                <w:kern w:val="0"/>
                <w:sz w:val="22"/>
                <w:szCs w:val="22"/>
              </w:rPr>
              <w:t>1</w:t>
            </w:r>
          </w:p>
        </w:tc>
      </w:tr>
    </w:tbl>
    <w:p w14:paraId="643C73E8" w14:textId="77777777" w:rsidR="00273CD9" w:rsidRDefault="00000000">
      <w:pPr>
        <w:spacing w:line="60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二、项目概述</w:t>
      </w:r>
    </w:p>
    <w:p w14:paraId="7E378590" w14:textId="77777777" w:rsidR="00273CD9" w:rsidRDefault="00000000">
      <w:pPr>
        <w:widowControl/>
        <w:shd w:val="clear" w:color="auto" w:fill="FFFFFF"/>
        <w:wordWrap w:val="0"/>
        <w:spacing w:line="600" w:lineRule="exact"/>
        <w:ind w:firstLine="640"/>
        <w:rPr>
          <w:rFonts w:ascii="仿宋_GB2312" w:eastAsia="仿宋_GB2312" w:hAnsi="仿宋_GB2312" w:cs="仿宋_GB2312"/>
          <w:sz w:val="32"/>
          <w:szCs w:val="32"/>
        </w:rPr>
      </w:pPr>
      <w:r>
        <w:rPr>
          <w:rFonts w:ascii="仿宋_GB2312" w:eastAsia="仿宋_GB2312" w:hAnsi="Segoe UI" w:cs="仿宋_GB2312" w:hint="eastAsia"/>
          <w:color w:val="000000" w:themeColor="text1"/>
          <w:sz w:val="32"/>
          <w:szCs w:val="32"/>
          <w:shd w:val="clear" w:color="auto" w:fill="FFFFFF"/>
        </w:rPr>
        <w:t>前期我院按照省卫生健康委要求，实现了全省出生医学证明签发数据共享至省一体化政务服务平台生成电子证照，但原有出生医学电子证照未加盖电子印章，其</w:t>
      </w:r>
      <w:proofErr w:type="gramStart"/>
      <w:r>
        <w:rPr>
          <w:rFonts w:ascii="仿宋_GB2312" w:eastAsia="仿宋_GB2312" w:hAnsi="Segoe UI" w:cs="仿宋_GB2312" w:hint="eastAsia"/>
          <w:color w:val="000000" w:themeColor="text1"/>
          <w:sz w:val="32"/>
          <w:szCs w:val="32"/>
          <w:shd w:val="clear" w:color="auto" w:fill="FFFFFF"/>
        </w:rPr>
        <w:t>效力受</w:t>
      </w:r>
      <w:proofErr w:type="gramEnd"/>
      <w:r>
        <w:rPr>
          <w:rFonts w:ascii="仿宋_GB2312" w:eastAsia="仿宋_GB2312" w:hAnsi="Segoe UI" w:cs="仿宋_GB2312" w:hint="eastAsia"/>
          <w:color w:val="000000" w:themeColor="text1"/>
          <w:sz w:val="32"/>
          <w:szCs w:val="32"/>
          <w:shd w:val="clear" w:color="auto" w:fill="FFFFFF"/>
        </w:rPr>
        <w:t>影响，无法满足高效办理“新生儿出生一件事”工作需要。为进一步提高出生医学证明电子证照效力、提升群众办证体验度，</w:t>
      </w:r>
      <w:r>
        <w:rPr>
          <w:rFonts w:ascii="仿宋_GB2312" w:eastAsia="仿宋_GB2312" w:hAnsi="仿宋_GB2312" w:cs="仿宋_GB2312" w:hint="eastAsia"/>
          <w:kern w:val="0"/>
          <w:sz w:val="32"/>
          <w:szCs w:val="32"/>
        </w:rPr>
        <w:t>根据省卫生健康</w:t>
      </w:r>
      <w:proofErr w:type="gramStart"/>
      <w:r>
        <w:rPr>
          <w:rFonts w:ascii="仿宋_GB2312" w:eastAsia="仿宋_GB2312" w:hAnsi="仿宋_GB2312" w:cs="仿宋_GB2312" w:hint="eastAsia"/>
          <w:kern w:val="0"/>
          <w:sz w:val="32"/>
          <w:szCs w:val="32"/>
        </w:rPr>
        <w:t>委相关</w:t>
      </w:r>
      <w:proofErr w:type="gramEnd"/>
      <w:r>
        <w:rPr>
          <w:rFonts w:ascii="仿宋_GB2312" w:eastAsia="仿宋_GB2312" w:hAnsi="仿宋_GB2312" w:cs="仿宋_GB2312" w:hint="eastAsia"/>
          <w:kern w:val="0"/>
          <w:sz w:val="32"/>
          <w:szCs w:val="32"/>
        </w:rPr>
        <w:t>要求，开展“2024年出生医学证明电子印章签发运行服务”采购项目。</w:t>
      </w:r>
    </w:p>
    <w:p w14:paraId="330BDB67" w14:textId="77777777" w:rsidR="00273CD9" w:rsidRDefault="00000000">
      <w:pPr>
        <w:spacing w:line="60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三、功能需求</w:t>
      </w:r>
    </w:p>
    <w:p w14:paraId="68ECBC15"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t>（一）签发服务</w:t>
      </w:r>
    </w:p>
    <w:p w14:paraId="5CF85E46" w14:textId="77777777" w:rsidR="00273CD9" w:rsidRDefault="00000000">
      <w:pPr>
        <w:spacing w:line="600" w:lineRule="exact"/>
        <w:ind w:firstLineChars="200" w:firstLine="640"/>
        <w:rPr>
          <w:rFonts w:ascii="楷体" w:eastAsia="楷体" w:hAnsi="楷体" w:cs="楷体"/>
          <w:color w:val="000000" w:themeColor="text1"/>
          <w:sz w:val="32"/>
          <w:szCs w:val="32"/>
          <w:shd w:val="clear" w:color="auto" w:fill="FFFFFF"/>
        </w:rPr>
      </w:pPr>
      <w:r>
        <w:rPr>
          <w:rFonts w:ascii="楷体" w:eastAsia="楷体" w:hAnsi="楷体" w:cs="楷体" w:hint="eastAsia"/>
          <w:color w:val="000000" w:themeColor="text1"/>
          <w:sz w:val="32"/>
          <w:szCs w:val="32"/>
          <w:shd w:val="clear" w:color="auto" w:fill="FFFFFF"/>
        </w:rPr>
        <w:t>1.电子证照生成</w:t>
      </w:r>
    </w:p>
    <w:p w14:paraId="3F458BCE" w14:textId="77777777" w:rsidR="00273CD9" w:rsidRDefault="00000000">
      <w:pPr>
        <w:spacing w:line="600" w:lineRule="exact"/>
        <w:ind w:firstLineChars="200" w:firstLine="640"/>
        <w:rPr>
          <w:rFonts w:ascii="仿宋_GB2312" w:eastAsia="仿宋_GB2312" w:hAnsi="Segoe UI" w:cs="仿宋_GB2312"/>
          <w:color w:val="000000" w:themeColor="text1"/>
          <w:sz w:val="32"/>
          <w:szCs w:val="32"/>
          <w:shd w:val="clear" w:color="auto" w:fill="FFFFFF"/>
        </w:rPr>
      </w:pPr>
      <w:r>
        <w:rPr>
          <w:rFonts w:ascii="仿宋_GB2312" w:eastAsia="仿宋_GB2312" w:hAnsi="Segoe UI" w:cs="仿宋_GB2312" w:hint="eastAsia"/>
          <w:color w:val="000000" w:themeColor="text1"/>
          <w:sz w:val="32"/>
          <w:szCs w:val="32"/>
          <w:shd w:val="clear" w:color="auto" w:fill="FFFFFF"/>
        </w:rPr>
        <w:t>提供符合出生医学证明规范的电子证照底板的制作和</w:t>
      </w:r>
      <w:r>
        <w:rPr>
          <w:rFonts w:ascii="仿宋_GB2312" w:eastAsia="仿宋_GB2312" w:hAnsi="Segoe UI" w:cs="仿宋_GB2312" w:hint="eastAsia"/>
          <w:color w:val="000000" w:themeColor="text1"/>
          <w:sz w:val="32"/>
          <w:szCs w:val="32"/>
          <w:shd w:val="clear" w:color="auto" w:fill="FFFFFF"/>
        </w:rPr>
        <w:lastRenderedPageBreak/>
        <w:t>更新</w:t>
      </w:r>
      <w:r>
        <w:rPr>
          <w:rFonts w:ascii="仿宋_GB2312" w:eastAsia="仿宋_GB2312" w:hAnsi="仿宋_GB2312" w:cs="仿宋_GB2312" w:hint="eastAsia"/>
          <w:bCs/>
          <w:sz w:val="32"/>
          <w:szCs w:val="32"/>
        </w:rPr>
        <w:t>等服务</w:t>
      </w:r>
      <w:r>
        <w:rPr>
          <w:rFonts w:ascii="仿宋_GB2312" w:eastAsia="仿宋_GB2312" w:hAnsi="Segoe UI" w:cs="仿宋_GB2312" w:hint="eastAsia"/>
          <w:color w:val="000000" w:themeColor="text1"/>
          <w:sz w:val="32"/>
          <w:szCs w:val="32"/>
          <w:shd w:val="clear" w:color="auto" w:fill="FFFFFF"/>
        </w:rPr>
        <w:t>。</w:t>
      </w:r>
      <w:r>
        <w:rPr>
          <w:rFonts w:ascii="仿宋_GB2312" w:eastAsia="仿宋_GB2312" w:hAnsi="仿宋_GB2312" w:cs="仿宋_GB2312" w:hint="eastAsia"/>
          <w:bCs/>
          <w:sz w:val="32"/>
          <w:szCs w:val="32"/>
        </w:rPr>
        <w:t>与四川省出生医学证明管理信息系统对接，</w:t>
      </w:r>
      <w:r>
        <w:rPr>
          <w:rFonts w:ascii="仿宋_GB2312" w:eastAsia="仿宋_GB2312" w:hAnsi="Segoe UI" w:cs="仿宋_GB2312" w:hint="eastAsia"/>
          <w:color w:val="000000" w:themeColor="text1"/>
          <w:sz w:val="32"/>
          <w:szCs w:val="32"/>
          <w:shd w:val="clear" w:color="auto" w:fill="FFFFFF"/>
        </w:rPr>
        <w:t>保障</w:t>
      </w:r>
      <w:r>
        <w:rPr>
          <w:rFonts w:ascii="仿宋_GB2312" w:eastAsia="仿宋_GB2312" w:hAnsi="仿宋_GB2312" w:cs="仿宋_GB2312" w:hint="eastAsia"/>
          <w:bCs/>
          <w:sz w:val="32"/>
          <w:szCs w:val="32"/>
        </w:rPr>
        <w:t>出生医学证明签发系统对出生医学证明电子证照的生成、预览、亮证等服务。</w:t>
      </w:r>
    </w:p>
    <w:p w14:paraId="6A1138A6" w14:textId="77777777" w:rsidR="00273CD9" w:rsidRDefault="00000000">
      <w:pPr>
        <w:spacing w:line="600" w:lineRule="exact"/>
        <w:ind w:firstLineChars="200" w:firstLine="482"/>
        <w:rPr>
          <w:rFonts w:ascii="楷体" w:eastAsia="楷体" w:hAnsi="楷体" w:cs="楷体"/>
          <w:color w:val="000000" w:themeColor="text1"/>
          <w:sz w:val="32"/>
          <w:szCs w:val="32"/>
          <w:shd w:val="clear" w:color="auto" w:fill="FFFFFF"/>
        </w:rPr>
      </w:pPr>
      <w:r>
        <w:rPr>
          <w:rFonts w:ascii="宋体" w:eastAsia="宋体" w:hAnsi="宋体" w:cs="宋体" w:hint="eastAsia"/>
          <w:b/>
          <w:bCs/>
          <w:sz w:val="24"/>
        </w:rPr>
        <w:t>★</w:t>
      </w:r>
      <w:r>
        <w:rPr>
          <w:rFonts w:ascii="楷体" w:eastAsia="楷体" w:hAnsi="楷体" w:cs="楷体" w:hint="eastAsia"/>
          <w:color w:val="000000" w:themeColor="text1"/>
          <w:sz w:val="32"/>
          <w:szCs w:val="32"/>
          <w:shd w:val="clear" w:color="auto" w:fill="FFFFFF"/>
        </w:rPr>
        <w:t>2.</w:t>
      </w:r>
      <w:r>
        <w:rPr>
          <w:rFonts w:ascii="楷体" w:eastAsia="楷体" w:hAnsi="楷体" w:cs="楷体" w:hint="eastAsia"/>
          <w:sz w:val="32"/>
          <w:szCs w:val="32"/>
        </w:rPr>
        <w:t>电子印章签章</w:t>
      </w:r>
    </w:p>
    <w:p w14:paraId="31B717D7" w14:textId="77777777" w:rsidR="00273CD9" w:rsidRDefault="00000000">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面向出生医学证明电子印章使用主体（1</w:t>
      </w:r>
      <w:r>
        <w:rPr>
          <w:rFonts w:ascii="仿宋_GB2312" w:eastAsia="仿宋_GB2312" w:hAnsi="仿宋_GB2312" w:cs="仿宋_GB2312"/>
          <w:bCs/>
          <w:sz w:val="32"/>
          <w:szCs w:val="32"/>
        </w:rPr>
        <w:t>000</w:t>
      </w:r>
      <w:r>
        <w:rPr>
          <w:rFonts w:ascii="仿宋_GB2312" w:eastAsia="仿宋_GB2312" w:hAnsi="仿宋_GB2312" w:cs="仿宋_GB2312" w:hint="eastAsia"/>
          <w:bCs/>
          <w:sz w:val="32"/>
          <w:szCs w:val="32"/>
        </w:rPr>
        <w:t>家左右）提供电子印章采集、变更、撤销、签章、验章和使用管理等服务。电子印章符合 GB/T 33481 和国家政务服务平台统一电子印章相关要求。</w:t>
      </w:r>
    </w:p>
    <w:p w14:paraId="581A5D49"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t>3.电子证照验证</w:t>
      </w:r>
    </w:p>
    <w:p w14:paraId="06798C9E" w14:textId="77777777" w:rsidR="00273CD9" w:rsidRDefault="00000000">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提供电子证照和电子印章的验证功能，确保出生医学证明上电子印章的真实性。验证结果可直观展示给用户，方便用户判断电子证照真伪等信息。</w:t>
      </w:r>
    </w:p>
    <w:p w14:paraId="00144DBD"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t>4.文件管理服务</w:t>
      </w:r>
    </w:p>
    <w:p w14:paraId="25F6F1F3" w14:textId="77777777" w:rsidR="00273CD9" w:rsidRDefault="00000000">
      <w:pPr>
        <w:pStyle w:val="a0"/>
        <w:spacing w:line="600" w:lineRule="exact"/>
        <w:ind w:firstLineChars="200" w:firstLine="640"/>
      </w:pPr>
      <w:r>
        <w:rPr>
          <w:rFonts w:ascii="仿宋_GB2312" w:eastAsia="仿宋_GB2312" w:hAnsi="仿宋_GB2312" w:cs="仿宋_GB2312" w:hint="eastAsia"/>
          <w:bCs/>
          <w:sz w:val="32"/>
          <w:szCs w:val="32"/>
        </w:rPr>
        <w:t>提供出</w:t>
      </w:r>
      <w:r>
        <w:rPr>
          <w:rFonts w:ascii="仿宋_GB2312" w:eastAsia="仿宋_GB2312" w:hAnsi="Segoe UI" w:cs="仿宋_GB2312" w:hint="eastAsia"/>
          <w:color w:val="000000" w:themeColor="text1"/>
          <w:sz w:val="32"/>
          <w:szCs w:val="32"/>
          <w:shd w:val="clear" w:color="auto" w:fill="FFFFFF"/>
        </w:rPr>
        <w:t>生医学证明电子证照和电子印章全</w:t>
      </w:r>
      <w:r>
        <w:rPr>
          <w:rFonts w:ascii="仿宋_GB2312" w:eastAsia="仿宋_GB2312" w:hAnsi="仿宋_GB2312" w:cs="仿宋_GB2312" w:hint="eastAsia"/>
          <w:bCs/>
          <w:sz w:val="32"/>
          <w:szCs w:val="32"/>
        </w:rPr>
        <w:t>生命周期管理服务，包括对电子证照的申请、审核、制发、更换、注销等过程，按照出生医学证明档案管理相关规定进行电子归档和规范管理；支持电子证照的转换、预览、查询等功能。</w:t>
      </w:r>
    </w:p>
    <w:p w14:paraId="0DACCA27"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t>（二）配套服务</w:t>
      </w:r>
    </w:p>
    <w:p w14:paraId="38D3F73C"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t>1.数据存储与传输</w:t>
      </w:r>
    </w:p>
    <w:p w14:paraId="36C0940F" w14:textId="77777777" w:rsidR="00273CD9" w:rsidRDefault="00000000">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采用高可靠性的存储设备和存储策略，确保出生医学证明及其电子印章数据的持久性和安全性。使用加密技术保护数据在传输过程中的安全，防止数据被窃取或篡改。</w:t>
      </w:r>
    </w:p>
    <w:p w14:paraId="14FCE66F"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t>2.用户权限管理</w:t>
      </w:r>
    </w:p>
    <w:p w14:paraId="4520E1C7" w14:textId="77777777" w:rsidR="00273CD9" w:rsidRDefault="00000000">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实现多级权限管理，不同用户拥有不同的印章使用权限。提供详细的用户角色和权限设置，确保不同用户只能访问和操作其权限范围内的数据和功能。支持权限的灵活分配和变更，以满足不同业务场景的需求。</w:t>
      </w:r>
    </w:p>
    <w:p w14:paraId="198264A4"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t>3.日志记录与审计</w:t>
      </w:r>
    </w:p>
    <w:p w14:paraId="3A5B96C9" w14:textId="77777777" w:rsidR="00273CD9" w:rsidRDefault="00000000">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记录所有用户的操作日志，包括登录、印章使用、数据查询等，以便进行事后审计和追溯。提供日志查询和分析功能。</w:t>
      </w:r>
    </w:p>
    <w:p w14:paraId="66B46121"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t>4.客户服务支持</w:t>
      </w:r>
    </w:p>
    <w:p w14:paraId="30FF0D19" w14:textId="77777777" w:rsidR="00273CD9" w:rsidRDefault="00000000">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提供7*24小时在线客服功能，在接到通知后2小时内及时解答用户在使用过程中遇到的问题。提供详细的帮助文档和视频教程，帮助用户快速熟悉和使用系统。提供故障报修和投诉渠道，确保用户问题得到及时解决。</w:t>
      </w:r>
    </w:p>
    <w:p w14:paraId="43A65751"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t>（三）其他服务需求</w:t>
      </w:r>
    </w:p>
    <w:p w14:paraId="5F709318"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t>1.安全性</w:t>
      </w:r>
    </w:p>
    <w:p w14:paraId="7CC7E34C" w14:textId="77777777" w:rsidR="00273CD9" w:rsidRDefault="00000000">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提供多种身份认证方式，确保只有经过认证的用户才能使用电子印章。采用先进的加密技术和安全措施，确保系统数据的安全传输和存储。定期进行安全漏洞扫描和风险评估，及时修复潜在的安全隐患。</w:t>
      </w:r>
    </w:p>
    <w:p w14:paraId="1B67C3D0"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t>2.可靠性</w:t>
      </w:r>
    </w:p>
    <w:p w14:paraId="76CFB6EF" w14:textId="77777777" w:rsidR="00273CD9" w:rsidRDefault="00000000">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采用高可用性的系统架构和冗余设计，确保系统能够持续稳定地提供服务。提供数据备份和恢复策略，确保在系统故障等突发情况下能够迅速恢复服务。</w:t>
      </w:r>
    </w:p>
    <w:p w14:paraId="19A9EDC1"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hint="eastAsia"/>
          <w:bCs/>
          <w:sz w:val="32"/>
          <w:szCs w:val="32"/>
        </w:rPr>
        <w:lastRenderedPageBreak/>
        <w:t>3.易用性</w:t>
      </w:r>
    </w:p>
    <w:p w14:paraId="2712D391" w14:textId="77777777" w:rsidR="00273CD9" w:rsidRDefault="00000000">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支持主流操作系统和浏览器，确保用户可以在不同设备上使用服务。提供简洁明了的操作界面和友好的用户体验，降低用户的学习成本和使用难度。提供多种操作提示和帮助信息，帮助用户快速完成操作。</w:t>
      </w:r>
    </w:p>
    <w:p w14:paraId="184B1BF9" w14:textId="77777777" w:rsidR="00273CD9" w:rsidRDefault="00000000">
      <w:pPr>
        <w:spacing w:line="600" w:lineRule="exact"/>
        <w:ind w:firstLineChars="200" w:firstLine="482"/>
        <w:rPr>
          <w:rFonts w:ascii="楷体" w:eastAsia="楷体" w:hAnsi="楷体" w:cs="楷体"/>
          <w:bCs/>
          <w:sz w:val="32"/>
          <w:szCs w:val="32"/>
        </w:rPr>
      </w:pPr>
      <w:r>
        <w:rPr>
          <w:rFonts w:ascii="宋体" w:eastAsia="宋体" w:hAnsi="宋体" w:cs="宋体" w:hint="eastAsia"/>
          <w:b/>
          <w:bCs/>
          <w:sz w:val="24"/>
        </w:rPr>
        <w:t>★</w:t>
      </w:r>
      <w:r>
        <w:rPr>
          <w:rFonts w:ascii="楷体" w:eastAsia="楷体" w:hAnsi="楷体" w:cs="楷体" w:hint="eastAsia"/>
          <w:bCs/>
          <w:sz w:val="32"/>
          <w:szCs w:val="32"/>
        </w:rPr>
        <w:t>4.合法性</w:t>
      </w:r>
    </w:p>
    <w:p w14:paraId="147CDF13" w14:textId="77777777" w:rsidR="00273CD9" w:rsidRDefault="00000000">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电子证照和电子印章服务共享应遵守国家法律法规和政策要求，确保信息的合法性和合</w:t>
      </w:r>
      <w:proofErr w:type="gramStart"/>
      <w:r>
        <w:rPr>
          <w:rFonts w:ascii="仿宋_GB2312" w:eastAsia="仿宋_GB2312" w:hAnsi="仿宋_GB2312" w:cs="仿宋_GB2312" w:hint="eastAsia"/>
          <w:bCs/>
          <w:sz w:val="32"/>
          <w:szCs w:val="32"/>
        </w:rPr>
        <w:t>规</w:t>
      </w:r>
      <w:proofErr w:type="gramEnd"/>
      <w:r>
        <w:rPr>
          <w:rFonts w:ascii="仿宋_GB2312" w:eastAsia="仿宋_GB2312" w:hAnsi="仿宋_GB2312" w:cs="仿宋_GB2312" w:hint="eastAsia"/>
          <w:bCs/>
          <w:sz w:val="32"/>
          <w:szCs w:val="32"/>
        </w:rPr>
        <w:t>性。在管理和共享电子证照信息时，应确保个人隐私的保护，避免泄露敏感信息。</w:t>
      </w:r>
    </w:p>
    <w:p w14:paraId="1586978C" w14:textId="77777777" w:rsidR="00273CD9" w:rsidRDefault="00000000">
      <w:pPr>
        <w:spacing w:line="600" w:lineRule="exact"/>
        <w:ind w:firstLineChars="200" w:firstLine="640"/>
        <w:rPr>
          <w:rFonts w:ascii="楷体" w:eastAsia="楷体" w:hAnsi="楷体" w:cs="楷体"/>
          <w:bCs/>
          <w:sz w:val="32"/>
          <w:szCs w:val="32"/>
        </w:rPr>
      </w:pPr>
      <w:r>
        <w:rPr>
          <w:rFonts w:ascii="楷体" w:eastAsia="楷体" w:hAnsi="楷体" w:cs="楷体"/>
          <w:bCs/>
          <w:sz w:val="32"/>
          <w:szCs w:val="32"/>
        </w:rPr>
        <w:t>5</w:t>
      </w:r>
      <w:r>
        <w:rPr>
          <w:rFonts w:ascii="楷体" w:eastAsia="楷体" w:hAnsi="楷体" w:cs="楷体" w:hint="eastAsia"/>
          <w:bCs/>
          <w:sz w:val="32"/>
          <w:szCs w:val="32"/>
        </w:rPr>
        <w:t>.扩展共享</w:t>
      </w:r>
    </w:p>
    <w:p w14:paraId="67709FD0" w14:textId="77777777" w:rsidR="00273CD9" w:rsidRDefault="00000000">
      <w:pPr>
        <w:pStyle w:val="a5"/>
        <w:spacing w:after="0" w:line="600" w:lineRule="exact"/>
        <w:ind w:firstLineChars="200" w:firstLine="640"/>
        <w:rPr>
          <w:rFonts w:eastAsia="仿宋_GB2312"/>
        </w:rPr>
      </w:pPr>
      <w:r>
        <w:rPr>
          <w:rFonts w:ascii="仿宋_GB2312" w:eastAsia="仿宋_GB2312" w:hAnsi="仿宋_GB2312" w:cs="仿宋_GB2312" w:hint="eastAsia"/>
          <w:bCs/>
          <w:sz w:val="32"/>
          <w:szCs w:val="32"/>
        </w:rPr>
        <w:t>根据业务发展需要提供接口定制、更新等服务，方便根据业务需求进行服务升级和扩展</w:t>
      </w:r>
      <w:ins w:id="2" w:author="lyl" w:date="2024-05-30T12:00:00Z">
        <w:r>
          <w:rPr>
            <w:rFonts w:ascii="仿宋_GB2312" w:eastAsia="仿宋_GB2312" w:hAnsi="仿宋_GB2312" w:cs="仿宋_GB2312" w:hint="eastAsia"/>
            <w:bCs/>
            <w:sz w:val="32"/>
            <w:szCs w:val="32"/>
          </w:rPr>
          <w:t>。包括但不限于：与四川省内其他使用自有出生医学证明签发系统的市（州）以接口方式提供出生医学证明电子证照签章服务；向公安、人社、</w:t>
        </w:r>
        <w:proofErr w:type="gramStart"/>
        <w:r>
          <w:rPr>
            <w:rFonts w:ascii="仿宋_GB2312" w:eastAsia="仿宋_GB2312" w:hAnsi="仿宋_GB2312" w:cs="仿宋_GB2312" w:hint="eastAsia"/>
            <w:bCs/>
            <w:sz w:val="32"/>
            <w:szCs w:val="32"/>
          </w:rPr>
          <w:t>医</w:t>
        </w:r>
        <w:proofErr w:type="gramEnd"/>
        <w:r>
          <w:rPr>
            <w:rFonts w:ascii="仿宋_GB2312" w:eastAsia="仿宋_GB2312" w:hAnsi="仿宋_GB2312" w:cs="仿宋_GB2312" w:hint="eastAsia"/>
            <w:bCs/>
            <w:sz w:val="32"/>
            <w:szCs w:val="32"/>
          </w:rPr>
          <w:t>保、社保等部门提供共享接口服务</w:t>
        </w:r>
      </w:ins>
      <w:del w:id="3" w:author="lyl" w:date="2024-05-30T12:00:00Z">
        <w:r>
          <w:rPr>
            <w:rFonts w:ascii="仿宋_GB2312" w:eastAsia="仿宋_GB2312" w:hAnsi="仿宋_GB2312" w:cs="仿宋_GB2312" w:hint="eastAsia"/>
            <w:bCs/>
            <w:sz w:val="32"/>
            <w:szCs w:val="32"/>
          </w:rPr>
          <w:delText>，与其他部门（公安、人社、医保、社保等）业务系统提供接口服务</w:delText>
        </w:r>
      </w:del>
      <w:r>
        <w:rPr>
          <w:rFonts w:ascii="仿宋_GB2312" w:eastAsia="仿宋_GB2312" w:hAnsi="仿宋_GB2312" w:cs="仿宋_GB2312" w:hint="eastAsia"/>
          <w:bCs/>
          <w:sz w:val="32"/>
          <w:szCs w:val="32"/>
        </w:rPr>
        <w:t>。</w:t>
      </w:r>
    </w:p>
    <w:p w14:paraId="66AFD31D" w14:textId="77777777" w:rsidR="00273CD9" w:rsidRDefault="00000000">
      <w:pPr>
        <w:pStyle w:val="a0"/>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以上项目内容在实施过程中适时调整，以完成项目作为验收标准，</w:t>
      </w:r>
      <w:bookmarkEnd w:id="0"/>
      <w:bookmarkEnd w:id="1"/>
      <w:r>
        <w:rPr>
          <w:rFonts w:ascii="仿宋_GB2312" w:eastAsia="仿宋_GB2312" w:hAnsi="仿宋_GB2312" w:cs="仿宋_GB2312" w:hint="eastAsia"/>
          <w:bCs/>
          <w:sz w:val="32"/>
          <w:szCs w:val="32"/>
        </w:rPr>
        <w:t>上述各项对接共享和功能拓展费用由供应商自主承担。</w:t>
      </w:r>
    </w:p>
    <w:p w14:paraId="0242F69A" w14:textId="77777777" w:rsidR="00273CD9" w:rsidRDefault="00000000">
      <w:pPr>
        <w:spacing w:line="60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四、商务要求</w:t>
      </w:r>
    </w:p>
    <w:p w14:paraId="5DFB171C" w14:textId="77777777" w:rsidR="00273CD9" w:rsidRDefault="00000000">
      <w:pPr>
        <w:spacing w:line="360" w:lineRule="auto"/>
        <w:ind w:firstLineChars="200" w:firstLine="482"/>
        <w:rPr>
          <w:rFonts w:ascii="宋体" w:eastAsia="宋体" w:hAnsi="宋体" w:cs="宋体"/>
          <w:b/>
          <w:bCs/>
          <w:sz w:val="24"/>
        </w:rPr>
      </w:pPr>
      <w:r>
        <w:rPr>
          <w:rFonts w:ascii="宋体" w:eastAsia="宋体" w:hAnsi="宋体" w:cs="宋体" w:hint="eastAsia"/>
          <w:b/>
          <w:bCs/>
          <w:sz w:val="24"/>
        </w:rPr>
        <w:t>★1．项目完成期限及服务地点</w:t>
      </w:r>
    </w:p>
    <w:p w14:paraId="04B26A9D" w14:textId="77777777" w:rsidR="00273CD9" w:rsidRDefault="00000000">
      <w:pPr>
        <w:spacing w:line="360" w:lineRule="auto"/>
        <w:ind w:firstLineChars="202" w:firstLine="485"/>
        <w:rPr>
          <w:rFonts w:ascii="宋体" w:eastAsia="宋体" w:hAnsi="宋体" w:cs="宋体"/>
          <w:sz w:val="24"/>
        </w:rPr>
      </w:pPr>
      <w:r>
        <w:rPr>
          <w:rFonts w:ascii="宋体" w:eastAsia="宋体" w:hAnsi="宋体" w:cs="宋体" w:hint="eastAsia"/>
          <w:sz w:val="24"/>
        </w:rPr>
        <w:t>1.1 项目完成</w:t>
      </w:r>
      <w:r>
        <w:rPr>
          <w:rFonts w:ascii="宋体" w:eastAsia="宋体" w:hAnsi="宋体" w:cs="宋体"/>
          <w:sz w:val="24"/>
        </w:rPr>
        <w:t>期限</w:t>
      </w:r>
      <w:r>
        <w:rPr>
          <w:rFonts w:ascii="宋体" w:eastAsia="宋体" w:hAnsi="宋体" w:cs="宋体" w:hint="eastAsia"/>
          <w:sz w:val="24"/>
        </w:rPr>
        <w:t>：合同签订生效后，在接到采购人正式通知的前提下</w:t>
      </w:r>
      <w:r>
        <w:rPr>
          <w:rFonts w:ascii="宋体" w:eastAsia="宋体" w:hAnsi="宋体" w:cs="宋体"/>
          <w:sz w:val="24"/>
        </w:rPr>
        <w:t>60</w:t>
      </w:r>
      <w:r>
        <w:rPr>
          <w:rFonts w:ascii="宋体" w:eastAsia="宋体" w:hAnsi="宋体" w:cs="宋体" w:hint="eastAsia"/>
          <w:sz w:val="24"/>
        </w:rPr>
        <w:t>日内完成并上线</w:t>
      </w:r>
      <w:r>
        <w:rPr>
          <w:rFonts w:ascii="宋体" w:eastAsia="宋体" w:hAnsi="宋体" w:cs="宋体"/>
          <w:sz w:val="24"/>
        </w:rPr>
        <w:t>运行</w:t>
      </w:r>
      <w:r>
        <w:rPr>
          <w:rFonts w:ascii="宋体" w:eastAsia="宋体" w:hAnsi="宋体" w:cs="宋体" w:hint="eastAsia"/>
          <w:sz w:val="24"/>
        </w:rPr>
        <w:t>，交付采购人验收。</w:t>
      </w:r>
    </w:p>
    <w:p w14:paraId="4BB0C08E" w14:textId="77777777" w:rsidR="00273CD9" w:rsidRDefault="00000000">
      <w:pPr>
        <w:spacing w:line="360" w:lineRule="auto"/>
        <w:ind w:firstLineChars="202" w:firstLine="485"/>
        <w:rPr>
          <w:rFonts w:ascii="宋体" w:eastAsia="宋体" w:hAnsi="宋体" w:cs="宋体"/>
          <w:sz w:val="24"/>
        </w:rPr>
      </w:pPr>
      <w:r>
        <w:rPr>
          <w:rFonts w:ascii="宋体" w:eastAsia="宋体" w:hAnsi="宋体" w:cs="宋体" w:hint="eastAsia"/>
          <w:sz w:val="24"/>
        </w:rPr>
        <w:t>1.2 服务地点:四川省妇幼保健院指定地点。</w:t>
      </w:r>
    </w:p>
    <w:p w14:paraId="56D7F847" w14:textId="77777777" w:rsidR="00273CD9" w:rsidRDefault="00000000">
      <w:pPr>
        <w:spacing w:line="360" w:lineRule="auto"/>
        <w:ind w:firstLineChars="200" w:firstLine="482"/>
        <w:rPr>
          <w:rFonts w:ascii="宋体" w:eastAsia="宋体" w:hAnsi="宋体" w:cs="宋体"/>
          <w:b/>
          <w:bCs/>
          <w:sz w:val="24"/>
        </w:rPr>
      </w:pPr>
      <w:r>
        <w:rPr>
          <w:rFonts w:ascii="宋体" w:eastAsia="宋体" w:hAnsi="宋体" w:cs="宋体" w:hint="eastAsia"/>
          <w:b/>
          <w:bCs/>
          <w:sz w:val="24"/>
        </w:rPr>
        <w:t>★2.付款方法和条件：</w:t>
      </w:r>
    </w:p>
    <w:p w14:paraId="365C9CD3" w14:textId="77777777" w:rsidR="00273CD9" w:rsidRDefault="00000000">
      <w:pPr>
        <w:spacing w:line="360" w:lineRule="auto"/>
        <w:ind w:firstLineChars="202" w:firstLine="485"/>
        <w:rPr>
          <w:rFonts w:ascii="宋体" w:eastAsia="宋体" w:hAnsi="宋体" w:cs="宋体"/>
          <w:bCs/>
          <w:sz w:val="24"/>
        </w:rPr>
      </w:pPr>
      <w:r>
        <w:rPr>
          <w:rFonts w:ascii="宋体" w:eastAsia="宋体" w:hAnsi="宋体" w:cs="宋体" w:hint="eastAsia"/>
          <w:bCs/>
          <w:sz w:val="24"/>
        </w:rPr>
        <w:lastRenderedPageBreak/>
        <w:t>2.1 服务合同签订生效后</w:t>
      </w:r>
      <w:r>
        <w:rPr>
          <w:rFonts w:ascii="宋体" w:eastAsia="宋体" w:hAnsi="宋体" w:cs="宋体"/>
          <w:bCs/>
          <w:sz w:val="24"/>
        </w:rPr>
        <w:t>60</w:t>
      </w:r>
      <w:r>
        <w:rPr>
          <w:rFonts w:ascii="宋体" w:eastAsia="宋体" w:hAnsi="宋体" w:cs="宋体" w:hint="eastAsia"/>
          <w:bCs/>
          <w:sz w:val="24"/>
        </w:rPr>
        <w:t>日内，采购人向投标人支付合同总金额的</w:t>
      </w:r>
      <w:r>
        <w:rPr>
          <w:rFonts w:ascii="宋体" w:eastAsia="宋体" w:hAnsi="宋体" w:cs="宋体"/>
          <w:bCs/>
          <w:sz w:val="24"/>
        </w:rPr>
        <w:t>10</w:t>
      </w:r>
      <w:r>
        <w:rPr>
          <w:rFonts w:ascii="宋体" w:eastAsia="宋体" w:hAnsi="宋体" w:cs="宋体" w:hint="eastAsia"/>
          <w:bCs/>
          <w:sz w:val="24"/>
        </w:rPr>
        <w:t xml:space="preserve">0%； </w:t>
      </w:r>
    </w:p>
    <w:p w14:paraId="19F92D1C" w14:textId="77777777" w:rsidR="00273CD9" w:rsidRDefault="00000000">
      <w:pPr>
        <w:spacing w:line="360" w:lineRule="auto"/>
        <w:ind w:firstLineChars="202" w:firstLine="485"/>
        <w:rPr>
          <w:rFonts w:ascii="宋体" w:eastAsia="宋体" w:hAnsi="宋体" w:cs="宋体"/>
          <w:bCs/>
          <w:sz w:val="24"/>
        </w:rPr>
      </w:pPr>
      <w:r>
        <w:rPr>
          <w:rFonts w:ascii="宋体" w:eastAsia="宋体" w:hAnsi="宋体" w:cs="宋体" w:hint="eastAsia"/>
          <w:bCs/>
          <w:sz w:val="24"/>
        </w:rPr>
        <w:t>2.3 支付前投标人向采购人提供等额增值税发票。</w:t>
      </w:r>
    </w:p>
    <w:p w14:paraId="07445894" w14:textId="77777777" w:rsidR="00273CD9" w:rsidRDefault="00000000">
      <w:pPr>
        <w:spacing w:line="360" w:lineRule="auto"/>
        <w:ind w:firstLineChars="200" w:firstLine="482"/>
        <w:rPr>
          <w:rFonts w:ascii="宋体" w:eastAsia="宋体" w:hAnsi="宋体" w:cs="宋体"/>
          <w:b/>
          <w:bCs/>
          <w:sz w:val="24"/>
        </w:rPr>
      </w:pPr>
      <w:r>
        <w:rPr>
          <w:rFonts w:ascii="宋体" w:eastAsia="宋体" w:hAnsi="宋体" w:cs="宋体" w:hint="eastAsia"/>
          <w:b/>
          <w:bCs/>
          <w:sz w:val="24"/>
        </w:rPr>
        <w:t>★</w:t>
      </w:r>
      <w:r>
        <w:rPr>
          <w:rFonts w:ascii="宋体" w:eastAsia="宋体" w:hAnsi="宋体" w:cs="宋体"/>
          <w:b/>
          <w:bCs/>
          <w:sz w:val="24"/>
        </w:rPr>
        <w:t>3</w:t>
      </w:r>
      <w:r>
        <w:rPr>
          <w:rFonts w:ascii="宋体" w:eastAsia="宋体" w:hAnsi="宋体" w:cs="宋体" w:hint="eastAsia"/>
          <w:b/>
          <w:bCs/>
          <w:sz w:val="24"/>
        </w:rPr>
        <w:t>.履约保证金：</w:t>
      </w:r>
    </w:p>
    <w:p w14:paraId="6406CB3A" w14:textId="77777777" w:rsidR="00273CD9" w:rsidRDefault="00000000">
      <w:pPr>
        <w:spacing w:line="360" w:lineRule="auto"/>
        <w:ind w:firstLineChars="202" w:firstLine="485"/>
        <w:rPr>
          <w:rFonts w:ascii="宋体" w:eastAsia="宋体" w:hAnsi="宋体" w:cs="宋体"/>
          <w:bCs/>
          <w:sz w:val="24"/>
        </w:rPr>
      </w:pPr>
      <w:r>
        <w:rPr>
          <w:rFonts w:ascii="宋体" w:eastAsia="宋体" w:hAnsi="宋体" w:cs="宋体" w:hint="eastAsia"/>
          <w:bCs/>
          <w:sz w:val="24"/>
        </w:rPr>
        <w:t>中标通知书发放后，采购合同签订前乙方向甲方支付中标金额的10%作为履约保证金。整体验收合格之日起,乙方提供期限为十二个月的质保期。质保期结束后60日内，甲方向乙方无息退还履约保证金。</w:t>
      </w:r>
    </w:p>
    <w:p w14:paraId="73AF6960" w14:textId="77777777" w:rsidR="00273CD9" w:rsidRDefault="00000000">
      <w:pPr>
        <w:spacing w:line="360" w:lineRule="auto"/>
        <w:ind w:firstLineChars="200" w:firstLine="482"/>
        <w:rPr>
          <w:rFonts w:ascii="宋体" w:eastAsia="宋体" w:hAnsi="宋体" w:cs="宋体"/>
          <w:b/>
          <w:bCs/>
          <w:sz w:val="24"/>
        </w:rPr>
      </w:pPr>
      <w:r>
        <w:rPr>
          <w:rFonts w:ascii="宋体" w:eastAsia="宋体" w:hAnsi="宋体" w:cs="宋体" w:hint="eastAsia"/>
          <w:b/>
          <w:bCs/>
          <w:sz w:val="24"/>
        </w:rPr>
        <w:t>★</w:t>
      </w:r>
      <w:r>
        <w:rPr>
          <w:rFonts w:ascii="宋体" w:eastAsia="宋体" w:hAnsi="宋体" w:cs="宋体"/>
          <w:b/>
          <w:bCs/>
          <w:sz w:val="24"/>
        </w:rPr>
        <w:t>4</w:t>
      </w:r>
      <w:r>
        <w:rPr>
          <w:rFonts w:ascii="宋体" w:eastAsia="宋体" w:hAnsi="宋体" w:cs="宋体" w:hint="eastAsia"/>
          <w:b/>
          <w:bCs/>
          <w:sz w:val="24"/>
        </w:rPr>
        <w:t>.质保期：</w:t>
      </w:r>
    </w:p>
    <w:p w14:paraId="2B6A8B00" w14:textId="77777777" w:rsidR="00273CD9" w:rsidRDefault="00000000">
      <w:pPr>
        <w:spacing w:line="360" w:lineRule="auto"/>
        <w:ind w:firstLineChars="200" w:firstLine="480"/>
        <w:rPr>
          <w:rFonts w:ascii="宋体" w:eastAsia="宋体" w:hAnsi="宋体" w:cs="微软雅黑"/>
          <w:color w:val="191F25"/>
          <w:sz w:val="24"/>
          <w:shd w:val="clear" w:color="auto" w:fill="FFFFFF"/>
        </w:rPr>
      </w:pPr>
      <w:r>
        <w:rPr>
          <w:rFonts w:ascii="宋体" w:eastAsia="宋体" w:hAnsi="宋体" w:cs="宋体"/>
          <w:sz w:val="24"/>
        </w:rPr>
        <w:t>4</w:t>
      </w:r>
      <w:r>
        <w:rPr>
          <w:rFonts w:ascii="宋体" w:eastAsia="宋体" w:hAnsi="宋体" w:cs="宋体" w:hint="eastAsia"/>
          <w:sz w:val="24"/>
        </w:rPr>
        <w:t>.1</w:t>
      </w:r>
      <w:r>
        <w:rPr>
          <w:rFonts w:ascii="宋体" w:eastAsia="宋体" w:hAnsi="宋体" w:cs="微软雅黑" w:hint="eastAsia"/>
          <w:color w:val="191F25"/>
          <w:sz w:val="24"/>
          <w:shd w:val="clear" w:color="auto" w:fill="FFFFFF"/>
        </w:rPr>
        <w:t>项目从全部验收通过并上线顺利运行之日起一年。质保期后的售后双方协商而定。</w:t>
      </w:r>
    </w:p>
    <w:p w14:paraId="3163540B" w14:textId="77777777" w:rsidR="00273CD9" w:rsidRDefault="00000000">
      <w:pPr>
        <w:spacing w:line="360" w:lineRule="auto"/>
        <w:ind w:firstLineChars="202" w:firstLine="485"/>
        <w:rPr>
          <w:rFonts w:ascii="宋体" w:eastAsia="宋体" w:hAnsi="宋体" w:cs="宋体"/>
          <w:sz w:val="24"/>
        </w:rPr>
      </w:pPr>
      <w:r>
        <w:rPr>
          <w:rFonts w:ascii="宋体" w:eastAsia="宋体" w:hAnsi="宋体" w:cs="宋体"/>
          <w:sz w:val="24"/>
        </w:rPr>
        <w:t>4</w:t>
      </w:r>
      <w:r>
        <w:rPr>
          <w:rFonts w:ascii="宋体" w:eastAsia="宋体" w:hAnsi="宋体" w:cs="宋体" w:hint="eastAsia"/>
          <w:sz w:val="24"/>
        </w:rPr>
        <w:t>.2在质保期内，用户服务工程师每年不少于2次定期巡检，在巡查过程中的维修不收取任何费用，巡检完成后形成报告。</w:t>
      </w:r>
    </w:p>
    <w:p w14:paraId="4A9C0A0E" w14:textId="77777777" w:rsidR="00273CD9" w:rsidRDefault="00000000">
      <w:pPr>
        <w:spacing w:line="360" w:lineRule="auto"/>
        <w:ind w:firstLineChars="200" w:firstLine="482"/>
        <w:rPr>
          <w:rFonts w:ascii="宋体" w:eastAsia="宋体" w:hAnsi="宋体" w:cs="宋体"/>
          <w:b/>
          <w:bCs/>
          <w:sz w:val="24"/>
        </w:rPr>
      </w:pPr>
      <w:r>
        <w:rPr>
          <w:rFonts w:ascii="宋体" w:eastAsia="宋体" w:hAnsi="宋体" w:cs="宋体"/>
          <w:b/>
          <w:bCs/>
          <w:sz w:val="24"/>
        </w:rPr>
        <w:t>5</w:t>
      </w:r>
      <w:r>
        <w:rPr>
          <w:rFonts w:ascii="宋体" w:eastAsia="宋体" w:hAnsi="宋体" w:cs="宋体" w:hint="eastAsia"/>
          <w:b/>
          <w:bCs/>
          <w:sz w:val="24"/>
        </w:rPr>
        <w:t>.报价要求：</w:t>
      </w:r>
    </w:p>
    <w:p w14:paraId="5F3A8FAE" w14:textId="77777777" w:rsidR="00273CD9" w:rsidRDefault="00000000">
      <w:pPr>
        <w:spacing w:line="360" w:lineRule="auto"/>
        <w:ind w:firstLineChars="200" w:firstLine="480"/>
        <w:rPr>
          <w:rFonts w:ascii="宋体" w:eastAsia="宋体" w:hAnsi="宋体" w:cs="宋体"/>
          <w:sz w:val="24"/>
        </w:rPr>
      </w:pPr>
      <w:r>
        <w:rPr>
          <w:rFonts w:ascii="宋体" w:eastAsia="宋体" w:hAnsi="宋体" w:cs="宋体" w:hint="eastAsia"/>
          <w:sz w:val="24"/>
        </w:rPr>
        <w:t>本次报价包含完成本项目的所有费用，包含项目调研、咨询服务、方案制定、开发测试、部署实施、数据迁移及对接、培训、税费等费用，采购人不再额外支付任何费用。</w:t>
      </w:r>
    </w:p>
    <w:p w14:paraId="64A6E2D2" w14:textId="77777777" w:rsidR="00273CD9" w:rsidRDefault="00000000">
      <w:pPr>
        <w:spacing w:line="360" w:lineRule="auto"/>
        <w:ind w:firstLineChars="200" w:firstLine="482"/>
        <w:rPr>
          <w:rFonts w:ascii="宋体" w:eastAsia="宋体" w:hAnsi="宋体" w:cs="宋体"/>
          <w:b/>
          <w:bCs/>
          <w:sz w:val="24"/>
        </w:rPr>
      </w:pPr>
      <w:r>
        <w:rPr>
          <w:rFonts w:ascii="宋体" w:eastAsia="宋体" w:hAnsi="宋体" w:cs="宋体" w:hint="eastAsia"/>
          <w:b/>
          <w:bCs/>
          <w:sz w:val="24"/>
        </w:rPr>
        <w:t>★</w:t>
      </w:r>
      <w:r>
        <w:rPr>
          <w:rFonts w:ascii="宋体" w:eastAsia="宋体" w:hAnsi="宋体" w:cs="宋体"/>
          <w:b/>
          <w:bCs/>
          <w:sz w:val="24"/>
        </w:rPr>
        <w:t>6</w:t>
      </w:r>
      <w:r>
        <w:rPr>
          <w:rFonts w:ascii="宋体" w:eastAsia="宋体" w:hAnsi="宋体" w:cs="宋体" w:hint="eastAsia"/>
          <w:b/>
          <w:bCs/>
          <w:sz w:val="24"/>
        </w:rPr>
        <w:t>.售后服务：</w:t>
      </w:r>
    </w:p>
    <w:p w14:paraId="71587F9B" w14:textId="77777777" w:rsidR="00273CD9" w:rsidRDefault="00000000">
      <w:pPr>
        <w:spacing w:line="360" w:lineRule="auto"/>
        <w:ind w:firstLineChars="200" w:firstLine="480"/>
        <w:rPr>
          <w:rFonts w:ascii="宋体" w:eastAsia="宋体" w:hAnsi="宋体" w:cs="微软雅黑"/>
          <w:color w:val="191F25"/>
          <w:sz w:val="24"/>
          <w:shd w:val="clear" w:color="auto" w:fill="FFFFFF"/>
        </w:rPr>
      </w:pPr>
      <w:r>
        <w:rPr>
          <w:rFonts w:ascii="宋体" w:eastAsia="宋体" w:hAnsi="宋体" w:cs="微软雅黑"/>
          <w:color w:val="191F25"/>
          <w:sz w:val="24"/>
          <w:shd w:val="clear" w:color="auto" w:fill="FFFFFF"/>
        </w:rPr>
        <w:t>6</w:t>
      </w:r>
      <w:r>
        <w:rPr>
          <w:rFonts w:ascii="宋体" w:eastAsia="宋体" w:hAnsi="宋体" w:cs="微软雅黑" w:hint="eastAsia"/>
          <w:color w:val="191F25"/>
          <w:sz w:val="24"/>
          <w:shd w:val="clear" w:color="auto" w:fill="FFFFFF"/>
        </w:rPr>
        <w:t>.1</w:t>
      </w:r>
      <w:r>
        <w:rPr>
          <w:rFonts w:ascii="宋体" w:eastAsia="宋体" w:hAnsi="宋体" w:cs="微软雅黑" w:hint="eastAsia"/>
          <w:sz w:val="24"/>
        </w:rPr>
        <w:t>投标人</w:t>
      </w:r>
      <w:r>
        <w:rPr>
          <w:rFonts w:ascii="宋体" w:eastAsia="宋体" w:hAnsi="宋体" w:cs="微软雅黑" w:hint="eastAsia"/>
          <w:color w:val="191F25"/>
          <w:sz w:val="24"/>
          <w:shd w:val="clear" w:color="auto" w:fill="FFFFFF"/>
        </w:rPr>
        <w:t>应有良好的服务理念和完善的售后服务体系，根据甲方要求派遣工程师驻场技术服务直到最终完成上线。</w:t>
      </w:r>
    </w:p>
    <w:p w14:paraId="6B245E08" w14:textId="77777777" w:rsidR="00273CD9" w:rsidRDefault="00000000">
      <w:pPr>
        <w:spacing w:line="360" w:lineRule="auto"/>
        <w:ind w:firstLineChars="200" w:firstLine="480"/>
        <w:rPr>
          <w:rFonts w:ascii="宋体" w:eastAsia="宋体" w:hAnsi="宋体" w:cs="微软雅黑"/>
          <w:color w:val="191F25"/>
          <w:sz w:val="24"/>
          <w:shd w:val="clear" w:color="auto" w:fill="FFFFFF"/>
        </w:rPr>
      </w:pPr>
      <w:r>
        <w:rPr>
          <w:rFonts w:ascii="宋体" w:eastAsia="宋体" w:hAnsi="宋体" w:cs="微软雅黑"/>
          <w:color w:val="191F25"/>
          <w:sz w:val="24"/>
          <w:shd w:val="clear" w:color="auto" w:fill="FFFFFF"/>
        </w:rPr>
        <w:t>6</w:t>
      </w:r>
      <w:r>
        <w:rPr>
          <w:rFonts w:ascii="宋体" w:eastAsia="宋体" w:hAnsi="宋体" w:cs="微软雅黑" w:hint="eastAsia"/>
          <w:color w:val="191F25"/>
          <w:sz w:val="24"/>
          <w:shd w:val="clear" w:color="auto" w:fill="FFFFFF"/>
        </w:rPr>
        <w:t>.2针对本项目，提出完整而切实可行的服务方案。其中，至少应提供7×24小时热线电话、远程网络、现场等服务方式。热线电话和远程网络提供技术咨询和即时服务，1小时内给予明确的响应并解决；现场服务适用于排解重大故障，应在接到采购人服务请求后2小时内到达现场解决。</w:t>
      </w:r>
    </w:p>
    <w:p w14:paraId="6D385B81" w14:textId="77777777" w:rsidR="00273CD9" w:rsidRDefault="00000000">
      <w:pPr>
        <w:spacing w:line="500" w:lineRule="exact"/>
        <w:ind w:firstLineChars="200" w:firstLine="482"/>
        <w:rPr>
          <w:rFonts w:ascii="宋体" w:eastAsia="宋体" w:hAnsi="宋体" w:cs="Times New Roman"/>
          <w:sz w:val="24"/>
        </w:rPr>
      </w:pPr>
      <w:r>
        <w:rPr>
          <w:rFonts w:ascii="宋体" w:eastAsia="宋体" w:hAnsi="宋体" w:cs="宋体" w:hint="eastAsia"/>
          <w:b/>
          <w:bCs/>
          <w:sz w:val="24"/>
        </w:rPr>
        <w:t>★</w:t>
      </w:r>
      <w:r>
        <w:rPr>
          <w:rFonts w:ascii="宋体" w:eastAsia="宋体" w:hAnsi="宋体" w:cs="Times New Roman"/>
          <w:b/>
          <w:bCs/>
          <w:sz w:val="24"/>
        </w:rPr>
        <w:t>7</w:t>
      </w:r>
      <w:r>
        <w:rPr>
          <w:rFonts w:ascii="宋体" w:eastAsia="宋体" w:hAnsi="宋体" w:cs="Times New Roman" w:hint="eastAsia"/>
          <w:b/>
          <w:bCs/>
          <w:sz w:val="24"/>
        </w:rPr>
        <w:t>.知识产权（提供承诺函）</w:t>
      </w:r>
    </w:p>
    <w:p w14:paraId="261B54C8" w14:textId="77777777" w:rsidR="00273CD9" w:rsidRDefault="00000000">
      <w:pPr>
        <w:spacing w:line="500" w:lineRule="exact"/>
        <w:ind w:firstLineChars="200" w:firstLine="480"/>
        <w:rPr>
          <w:rFonts w:ascii="宋体" w:eastAsia="宋体" w:hAnsi="宋体" w:cs="Times New Roman"/>
          <w:sz w:val="24"/>
        </w:rPr>
      </w:pPr>
      <w:r>
        <w:rPr>
          <w:rFonts w:ascii="宋体" w:eastAsia="宋体" w:hAnsi="宋体" w:cs="Times New Roman"/>
          <w:sz w:val="24"/>
        </w:rPr>
        <w:t>7</w:t>
      </w:r>
      <w:r>
        <w:rPr>
          <w:rFonts w:ascii="宋体" w:eastAsia="宋体" w:hAnsi="宋体" w:cs="Times New Roman" w:hint="eastAsia"/>
          <w:sz w:val="24"/>
        </w:rPr>
        <w:t>.1投标人</w:t>
      </w:r>
      <w:r>
        <w:rPr>
          <w:rFonts w:ascii="宋体" w:eastAsia="宋体" w:hAnsi="宋体" w:cs="Times New Roman"/>
          <w:sz w:val="24"/>
        </w:rPr>
        <w:t>应保证在本项目使用的任何产品和服务（包括部分使用）时，不会产生因第三方提出侵犯其专利权、商标权或其它知识产权而引起的法律和经济纠纷，如因专利权、商标权或其它知识产权而引起法律和经济纠纷，由</w:t>
      </w:r>
      <w:r>
        <w:rPr>
          <w:rFonts w:ascii="宋体" w:eastAsia="宋体" w:hAnsi="宋体" w:cs="Times New Roman" w:hint="eastAsia"/>
          <w:sz w:val="24"/>
        </w:rPr>
        <w:t>投标人</w:t>
      </w:r>
      <w:r>
        <w:rPr>
          <w:rFonts w:ascii="宋体" w:eastAsia="宋体" w:hAnsi="宋体" w:cs="Times New Roman"/>
          <w:sz w:val="24"/>
        </w:rPr>
        <w:t>承担所有相关责任。</w:t>
      </w:r>
    </w:p>
    <w:p w14:paraId="01904C4F" w14:textId="77777777" w:rsidR="00273CD9" w:rsidRDefault="00000000">
      <w:pPr>
        <w:spacing w:line="500" w:lineRule="exact"/>
        <w:ind w:firstLineChars="200" w:firstLine="480"/>
        <w:rPr>
          <w:rFonts w:ascii="宋体" w:eastAsia="宋体" w:hAnsi="宋体" w:cs="Times New Roman"/>
          <w:sz w:val="24"/>
        </w:rPr>
      </w:pPr>
      <w:r>
        <w:rPr>
          <w:rFonts w:ascii="宋体" w:eastAsia="宋体" w:hAnsi="宋体" w:cs="Times New Roman"/>
          <w:sz w:val="24"/>
        </w:rPr>
        <w:t>7</w:t>
      </w:r>
      <w:r>
        <w:rPr>
          <w:rFonts w:ascii="宋体" w:eastAsia="宋体" w:hAnsi="宋体" w:cs="Times New Roman" w:hint="eastAsia"/>
          <w:sz w:val="24"/>
        </w:rPr>
        <w:t>.2</w:t>
      </w:r>
      <w:r>
        <w:rPr>
          <w:rFonts w:ascii="宋体" w:eastAsia="宋体" w:hAnsi="宋体" w:cs="Times New Roman"/>
          <w:sz w:val="24"/>
        </w:rPr>
        <w:t>采购人依法享有本项目开发实施过程中产生的相应知识成果及知识产权</w:t>
      </w:r>
      <w:r>
        <w:rPr>
          <w:rFonts w:ascii="宋体" w:eastAsia="宋体" w:hAnsi="宋体" w:cs="Times New Roman" w:hint="eastAsia"/>
          <w:sz w:val="24"/>
        </w:rPr>
        <w:t>，产权归采购方。</w:t>
      </w:r>
    </w:p>
    <w:p w14:paraId="17CC2966" w14:textId="77777777" w:rsidR="00273CD9" w:rsidRDefault="00000000">
      <w:pPr>
        <w:spacing w:line="500" w:lineRule="exact"/>
        <w:ind w:firstLineChars="200" w:firstLine="480"/>
        <w:rPr>
          <w:rFonts w:ascii="宋体" w:eastAsia="宋体" w:hAnsi="宋体" w:cs="Times New Roman"/>
          <w:sz w:val="24"/>
        </w:rPr>
      </w:pPr>
      <w:r>
        <w:rPr>
          <w:rFonts w:ascii="宋体" w:eastAsia="宋体" w:hAnsi="宋体" w:cs="Times New Roman"/>
          <w:sz w:val="24"/>
        </w:rPr>
        <w:t>7</w:t>
      </w:r>
      <w:r>
        <w:rPr>
          <w:rFonts w:ascii="宋体" w:eastAsia="宋体" w:hAnsi="宋体" w:cs="Times New Roman" w:hint="eastAsia"/>
          <w:sz w:val="24"/>
        </w:rPr>
        <w:t>.3投标人</w:t>
      </w:r>
      <w:r>
        <w:rPr>
          <w:rFonts w:ascii="宋体" w:eastAsia="宋体" w:hAnsi="宋体" w:cs="Times New Roman"/>
          <w:sz w:val="24"/>
        </w:rPr>
        <w:t>如欲在项目开发实施过程中采用自有知识成果，需在</w:t>
      </w:r>
      <w:r>
        <w:rPr>
          <w:rFonts w:ascii="宋体" w:eastAsia="宋体" w:hAnsi="宋体" w:cs="Times New Roman" w:hint="eastAsia"/>
          <w:sz w:val="24"/>
        </w:rPr>
        <w:t>投标</w:t>
      </w:r>
      <w:r>
        <w:rPr>
          <w:rFonts w:ascii="宋体" w:eastAsia="宋体" w:hAnsi="宋体" w:cs="Times New Roman"/>
          <w:sz w:val="24"/>
        </w:rPr>
        <w:t>文件中</w:t>
      </w:r>
      <w:r>
        <w:rPr>
          <w:rFonts w:ascii="宋体" w:eastAsia="宋体" w:hAnsi="宋体" w:cs="Times New Roman"/>
          <w:sz w:val="24"/>
        </w:rPr>
        <w:lastRenderedPageBreak/>
        <w:t>声明，并提供相关知识产权证明文件。使用</w:t>
      </w:r>
      <w:proofErr w:type="gramStart"/>
      <w:r>
        <w:rPr>
          <w:rFonts w:ascii="宋体" w:eastAsia="宋体" w:hAnsi="宋体" w:cs="Times New Roman"/>
          <w:sz w:val="24"/>
        </w:rPr>
        <w:t>该知识</w:t>
      </w:r>
      <w:proofErr w:type="gramEnd"/>
      <w:r>
        <w:rPr>
          <w:rFonts w:ascii="宋体" w:eastAsia="宋体" w:hAnsi="宋体" w:cs="Times New Roman"/>
          <w:sz w:val="24"/>
        </w:rPr>
        <w:t>成果后，</w:t>
      </w:r>
      <w:r>
        <w:rPr>
          <w:rFonts w:ascii="宋体" w:eastAsia="宋体" w:hAnsi="宋体" w:cs="Times New Roman" w:hint="eastAsia"/>
          <w:sz w:val="24"/>
        </w:rPr>
        <w:t>投标人</w:t>
      </w:r>
      <w:r>
        <w:rPr>
          <w:rFonts w:ascii="宋体" w:eastAsia="宋体" w:hAnsi="宋体" w:cs="Times New Roman"/>
          <w:sz w:val="24"/>
        </w:rPr>
        <w:t>需提供开发接口和开发手册等技术文档，并承诺提供无限期技术支持，采购人享有永久使用权。</w:t>
      </w:r>
    </w:p>
    <w:p w14:paraId="0E5CF877" w14:textId="77777777" w:rsidR="00273CD9" w:rsidRDefault="00000000">
      <w:pPr>
        <w:spacing w:line="500" w:lineRule="exact"/>
        <w:ind w:firstLineChars="200" w:firstLine="480"/>
        <w:rPr>
          <w:rFonts w:ascii="宋体" w:eastAsia="宋体" w:hAnsi="宋体" w:cs="Times New Roman"/>
          <w:sz w:val="24"/>
        </w:rPr>
      </w:pPr>
      <w:r>
        <w:rPr>
          <w:rFonts w:ascii="宋体" w:eastAsia="宋体" w:hAnsi="宋体" w:cs="Times New Roman"/>
          <w:sz w:val="24"/>
        </w:rPr>
        <w:t>7</w:t>
      </w:r>
      <w:r>
        <w:rPr>
          <w:rFonts w:ascii="宋体" w:eastAsia="宋体" w:hAnsi="宋体" w:cs="Times New Roman" w:hint="eastAsia"/>
          <w:sz w:val="24"/>
        </w:rPr>
        <w:t>.4</w:t>
      </w:r>
      <w:r>
        <w:rPr>
          <w:rFonts w:ascii="宋体" w:eastAsia="宋体" w:hAnsi="宋体" w:cs="Times New Roman"/>
          <w:sz w:val="24"/>
        </w:rPr>
        <w:t>如采用</w:t>
      </w:r>
      <w:r>
        <w:rPr>
          <w:rFonts w:ascii="宋体" w:eastAsia="宋体" w:hAnsi="宋体" w:cs="Times New Roman" w:hint="eastAsia"/>
          <w:sz w:val="24"/>
        </w:rPr>
        <w:t>投标人</w:t>
      </w:r>
      <w:r>
        <w:rPr>
          <w:rFonts w:ascii="宋体" w:eastAsia="宋体" w:hAnsi="宋体" w:cs="Times New Roman"/>
          <w:sz w:val="24"/>
        </w:rPr>
        <w:t>所不拥有的知识产权，则在投标报价中必须包括合法获取该知识产权的相关费用。</w:t>
      </w:r>
    </w:p>
    <w:p w14:paraId="1FB49402" w14:textId="77777777" w:rsidR="00273CD9" w:rsidRDefault="00000000">
      <w:pPr>
        <w:spacing w:line="360" w:lineRule="auto"/>
        <w:ind w:firstLineChars="200" w:firstLine="482"/>
        <w:rPr>
          <w:rFonts w:ascii="宋体" w:eastAsia="宋体" w:hAnsi="宋体" w:cs="宋体"/>
          <w:sz w:val="24"/>
        </w:rPr>
      </w:pPr>
      <w:r>
        <w:rPr>
          <w:rFonts w:ascii="宋体" w:eastAsia="宋体" w:hAnsi="宋体" w:cs="宋体"/>
          <w:b/>
          <w:bCs/>
          <w:sz w:val="24"/>
        </w:rPr>
        <w:t>8</w:t>
      </w:r>
      <w:r>
        <w:rPr>
          <w:rFonts w:ascii="宋体" w:eastAsia="宋体" w:hAnsi="宋体" w:cs="宋体" w:hint="eastAsia"/>
          <w:b/>
          <w:bCs/>
          <w:sz w:val="24"/>
        </w:rPr>
        <w:t>.验收标准</w:t>
      </w:r>
    </w:p>
    <w:p w14:paraId="6D9ED758" w14:textId="77777777" w:rsidR="00273CD9" w:rsidRDefault="00000000">
      <w:pPr>
        <w:spacing w:line="360" w:lineRule="auto"/>
        <w:ind w:firstLineChars="200" w:firstLine="480"/>
        <w:rPr>
          <w:rFonts w:ascii="宋体" w:eastAsia="宋体" w:hAnsi="宋体" w:cs="宋体"/>
          <w:sz w:val="24"/>
        </w:rPr>
      </w:pPr>
      <w:r>
        <w:rPr>
          <w:rFonts w:ascii="宋体" w:eastAsia="宋体" w:hAnsi="宋体" w:cs="宋体" w:hint="eastAsia"/>
          <w:sz w:val="24"/>
        </w:rPr>
        <w:t>8</w:t>
      </w:r>
      <w:r>
        <w:rPr>
          <w:rFonts w:ascii="宋体" w:eastAsia="宋体" w:hAnsi="宋体" w:cs="宋体"/>
          <w:sz w:val="24"/>
        </w:rPr>
        <w:t>.1</w:t>
      </w:r>
      <w:r>
        <w:rPr>
          <w:rFonts w:ascii="宋体" w:eastAsia="宋体" w:hAnsi="宋体" w:cs="宋体" w:hint="eastAsia"/>
          <w:sz w:val="24"/>
        </w:rPr>
        <w:t>中标人与采购人将严格按照《财政部关于进一步加强政府采购需求和履约验收管理的指导意见》(财库〔2016〕205号)的要求进行验收。</w:t>
      </w:r>
    </w:p>
    <w:p w14:paraId="01B83F86" w14:textId="77777777" w:rsidR="00273CD9" w:rsidRDefault="00000000">
      <w:pPr>
        <w:spacing w:line="360" w:lineRule="auto"/>
        <w:ind w:firstLineChars="200" w:firstLine="480"/>
        <w:rPr>
          <w:rFonts w:ascii="宋体" w:eastAsia="宋体" w:hAnsi="宋体" w:cs="宋体"/>
          <w:sz w:val="24"/>
        </w:rPr>
      </w:pPr>
      <w:r>
        <w:rPr>
          <w:rFonts w:ascii="宋体" w:eastAsia="宋体" w:hAnsi="宋体" w:cs="宋体" w:hint="eastAsia"/>
          <w:sz w:val="24"/>
        </w:rPr>
        <w:t>8</w:t>
      </w:r>
      <w:r>
        <w:rPr>
          <w:rFonts w:ascii="宋体" w:eastAsia="宋体" w:hAnsi="宋体" w:cs="宋体"/>
          <w:sz w:val="24"/>
        </w:rPr>
        <w:t>.2</w:t>
      </w:r>
      <w:r>
        <w:rPr>
          <w:rFonts w:ascii="宋体" w:eastAsia="宋体" w:hAnsi="宋体" w:cs="宋体" w:hint="eastAsia"/>
          <w:sz w:val="24"/>
        </w:rPr>
        <w:t>以招标文件技术参数及要求和相关行业标准为准。</w:t>
      </w:r>
    </w:p>
    <w:p w14:paraId="1469ACCF" w14:textId="77777777" w:rsidR="00273CD9" w:rsidRDefault="00000000">
      <w:pPr>
        <w:spacing w:line="360" w:lineRule="auto"/>
        <w:ind w:firstLineChars="200" w:firstLine="482"/>
        <w:rPr>
          <w:rFonts w:ascii="宋体" w:eastAsia="宋体" w:hAnsi="宋体" w:cs="宋体"/>
          <w:b/>
          <w:bCs/>
          <w:sz w:val="24"/>
        </w:rPr>
      </w:pPr>
      <w:r>
        <w:rPr>
          <w:rFonts w:ascii="宋体" w:eastAsia="宋体" w:hAnsi="宋体" w:cs="宋体" w:hint="eastAsia"/>
          <w:b/>
          <w:bCs/>
          <w:sz w:val="24"/>
        </w:rPr>
        <w:t>★</w:t>
      </w:r>
      <w:r>
        <w:rPr>
          <w:rFonts w:ascii="宋体" w:eastAsia="宋体" w:hAnsi="宋体" w:cs="宋体"/>
          <w:b/>
          <w:bCs/>
          <w:sz w:val="24"/>
        </w:rPr>
        <w:t>9.</w:t>
      </w:r>
      <w:r>
        <w:rPr>
          <w:rFonts w:ascii="宋体" w:eastAsia="宋体" w:hAnsi="宋体" w:cs="宋体" w:hint="eastAsia"/>
          <w:b/>
          <w:bCs/>
          <w:sz w:val="24"/>
        </w:rPr>
        <w:t>其他要求</w:t>
      </w:r>
    </w:p>
    <w:p w14:paraId="35172C5C" w14:textId="77777777" w:rsidR="00273CD9" w:rsidRDefault="00000000">
      <w:pPr>
        <w:spacing w:line="360" w:lineRule="auto"/>
        <w:ind w:firstLineChars="200" w:firstLine="480"/>
        <w:rPr>
          <w:rFonts w:ascii="宋体" w:eastAsia="宋体" w:hAnsi="宋体" w:cs="宋体"/>
          <w:sz w:val="24"/>
        </w:rPr>
      </w:pPr>
      <w:r>
        <w:rPr>
          <w:rFonts w:ascii="宋体" w:eastAsia="宋体" w:hAnsi="宋体" w:cs="宋体"/>
          <w:sz w:val="24"/>
        </w:rPr>
        <w:t>9.1</w:t>
      </w:r>
      <w:r>
        <w:rPr>
          <w:rFonts w:ascii="宋体" w:eastAsia="宋体" w:hAnsi="宋体" w:cs="宋体" w:hint="eastAsia"/>
          <w:sz w:val="24"/>
        </w:rPr>
        <w:t>服务期内（含质保期），如果因乙方原因造成甲方违反国家卫生行政管理部门或上级相关行政部门的规定被上级部门约谈、通报及处罚等情况发生，甲方有权对乙方进行以下处理：</w:t>
      </w:r>
      <w:r>
        <w:rPr>
          <w:rFonts w:ascii="宋体" w:eastAsia="宋体" w:hAnsi="宋体" w:cs="宋体"/>
          <w:sz w:val="24"/>
        </w:rPr>
        <w:t>1.要求乙方承担甲方实际损失；2.同时，每发生一次，要求乙方承担成交金额的5%的违约金；情节严重的，每次乙方需承担成交金额的10%的违约金。乙方承担损失金额及违约金都将从合同款中扣除，扣除后不足部分由乙方补足。</w:t>
      </w:r>
    </w:p>
    <w:p w14:paraId="550DA7E0" w14:textId="77777777" w:rsidR="00273CD9" w:rsidRDefault="00000000">
      <w:pPr>
        <w:pStyle w:val="a5"/>
        <w:spacing w:after="0" w:line="360" w:lineRule="auto"/>
        <w:ind w:firstLineChars="200" w:firstLine="480"/>
        <w:rPr>
          <w:rFonts w:ascii="宋体" w:eastAsia="宋体" w:hAnsi="宋体" w:cs="宋体"/>
          <w:sz w:val="24"/>
        </w:rPr>
      </w:pPr>
      <w:r>
        <w:rPr>
          <w:rFonts w:ascii="宋体" w:eastAsia="宋体" w:hAnsi="宋体" w:cs="宋体"/>
          <w:sz w:val="24"/>
        </w:rPr>
        <w:t>9</w:t>
      </w:r>
      <w:r>
        <w:rPr>
          <w:rFonts w:ascii="宋体" w:eastAsia="宋体" w:hAnsi="宋体" w:cs="宋体" w:hint="eastAsia"/>
          <w:sz w:val="24"/>
        </w:rPr>
        <w:t>.</w:t>
      </w:r>
      <w:r>
        <w:rPr>
          <w:rFonts w:ascii="宋体" w:eastAsia="宋体" w:hAnsi="宋体" w:cs="宋体"/>
          <w:sz w:val="24"/>
        </w:rPr>
        <w:t>2</w:t>
      </w:r>
      <w:r>
        <w:rPr>
          <w:rFonts w:ascii="宋体" w:eastAsia="宋体" w:hAnsi="宋体" w:cs="宋体" w:hint="eastAsia"/>
          <w:sz w:val="24"/>
        </w:rPr>
        <w:t>系统上线前需提供第三方单位出具的安全测试报告（漏洞扫描、安全加固、渗透测试报告等）。</w:t>
      </w:r>
    </w:p>
    <w:p w14:paraId="07EE3025" w14:textId="77777777" w:rsidR="00273CD9" w:rsidRDefault="00000000">
      <w:pPr>
        <w:spacing w:line="360" w:lineRule="auto"/>
        <w:ind w:firstLineChars="200" w:firstLine="480"/>
        <w:rPr>
          <w:rFonts w:ascii="宋体" w:eastAsia="宋体" w:hAnsi="宋体" w:cs="宋体"/>
          <w:spacing w:val="10"/>
          <w:sz w:val="24"/>
        </w:rPr>
      </w:pPr>
      <w:r>
        <w:rPr>
          <w:rFonts w:ascii="宋体" w:eastAsia="宋体" w:hAnsi="宋体" w:cs="宋体"/>
          <w:sz w:val="24"/>
        </w:rPr>
        <w:t>9.3</w:t>
      </w:r>
      <w:r>
        <w:rPr>
          <w:rFonts w:ascii="宋体" w:eastAsia="宋体" w:hAnsi="宋体" w:cs="宋体" w:hint="eastAsia"/>
          <w:spacing w:val="10"/>
          <w:sz w:val="24"/>
        </w:rPr>
        <w:t>其余事项以合同为准。</w:t>
      </w:r>
    </w:p>
    <w:p w14:paraId="57B9A0E8" w14:textId="77777777" w:rsidR="00273CD9" w:rsidRDefault="00000000">
      <w:pPr>
        <w:spacing w:line="60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五、评分标准</w:t>
      </w:r>
    </w:p>
    <w:tbl>
      <w:tblPr>
        <w:tblpPr w:leftFromText="180" w:rightFromText="180" w:vertAnchor="text" w:horzAnchor="margin" w:tblpX="14" w:tblpY="81"/>
        <w:tblOverlap w:val="neve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748"/>
        <w:gridCol w:w="738"/>
        <w:gridCol w:w="5417"/>
        <w:gridCol w:w="947"/>
      </w:tblGrid>
      <w:tr w:rsidR="00273CD9" w14:paraId="5702B063" w14:textId="77777777">
        <w:trPr>
          <w:trHeight w:val="559"/>
        </w:trPr>
        <w:tc>
          <w:tcPr>
            <w:tcW w:w="266" w:type="pct"/>
            <w:vAlign w:val="center"/>
          </w:tcPr>
          <w:p w14:paraId="075EB73B" w14:textId="77777777" w:rsidR="00273CD9" w:rsidRDefault="00000000">
            <w:pPr>
              <w:widowControl/>
              <w:jc w:val="center"/>
              <w:rPr>
                <w:rFonts w:ascii="宋体" w:eastAsia="宋体" w:hAnsi="宋体" w:cs="宋体"/>
                <w:kern w:val="0"/>
                <w:szCs w:val="21"/>
              </w:rPr>
            </w:pPr>
            <w:r>
              <w:rPr>
                <w:rFonts w:ascii="宋体" w:eastAsia="宋体" w:hAnsi="宋体" w:cs="宋体" w:hint="eastAsia"/>
                <w:b/>
                <w:kern w:val="0"/>
                <w:szCs w:val="21"/>
              </w:rPr>
              <w:t>序号</w:t>
            </w:r>
          </w:p>
        </w:tc>
        <w:tc>
          <w:tcPr>
            <w:tcW w:w="451" w:type="pct"/>
            <w:vAlign w:val="center"/>
          </w:tcPr>
          <w:p w14:paraId="57A808D5" w14:textId="77777777" w:rsidR="00273CD9" w:rsidRDefault="00000000">
            <w:pPr>
              <w:widowControl/>
              <w:jc w:val="center"/>
              <w:rPr>
                <w:rFonts w:ascii="宋体" w:eastAsia="宋体" w:hAnsi="宋体" w:cs="宋体"/>
                <w:kern w:val="0"/>
                <w:szCs w:val="21"/>
              </w:rPr>
            </w:pPr>
            <w:r>
              <w:rPr>
                <w:rFonts w:ascii="宋体" w:eastAsia="宋体" w:hAnsi="宋体" w:cs="宋体" w:hint="eastAsia"/>
                <w:b/>
                <w:kern w:val="0"/>
                <w:szCs w:val="21"/>
              </w:rPr>
              <w:t>评分因素</w:t>
            </w:r>
          </w:p>
        </w:tc>
        <w:tc>
          <w:tcPr>
            <w:tcW w:w="445" w:type="pct"/>
            <w:vAlign w:val="center"/>
          </w:tcPr>
          <w:p w14:paraId="6467A845" w14:textId="77777777" w:rsidR="00273CD9" w:rsidRDefault="00000000">
            <w:pPr>
              <w:widowControl/>
              <w:jc w:val="center"/>
              <w:rPr>
                <w:rFonts w:ascii="宋体" w:eastAsia="宋体" w:hAnsi="宋体" w:cs="宋体"/>
                <w:kern w:val="0"/>
                <w:szCs w:val="21"/>
              </w:rPr>
            </w:pPr>
            <w:r>
              <w:rPr>
                <w:rFonts w:ascii="宋体" w:eastAsia="宋体" w:hAnsi="宋体" w:cs="宋体" w:hint="eastAsia"/>
                <w:b/>
                <w:kern w:val="0"/>
                <w:szCs w:val="21"/>
              </w:rPr>
              <w:t>分值</w:t>
            </w:r>
          </w:p>
        </w:tc>
        <w:tc>
          <w:tcPr>
            <w:tcW w:w="3267" w:type="pct"/>
            <w:vAlign w:val="center"/>
          </w:tcPr>
          <w:p w14:paraId="77AF578C" w14:textId="77777777" w:rsidR="00273CD9" w:rsidRDefault="00000000">
            <w:pPr>
              <w:widowControl/>
              <w:jc w:val="center"/>
              <w:rPr>
                <w:rFonts w:ascii="宋体" w:eastAsia="宋体" w:hAnsi="宋体" w:cs="宋体"/>
                <w:kern w:val="0"/>
                <w:szCs w:val="21"/>
              </w:rPr>
            </w:pPr>
            <w:r>
              <w:rPr>
                <w:rFonts w:ascii="宋体" w:eastAsia="宋体" w:hAnsi="宋体" w:cs="宋体" w:hint="eastAsia"/>
                <w:b/>
                <w:kern w:val="0"/>
                <w:szCs w:val="21"/>
              </w:rPr>
              <w:t>评分标准</w:t>
            </w:r>
          </w:p>
        </w:tc>
        <w:tc>
          <w:tcPr>
            <w:tcW w:w="571" w:type="pct"/>
            <w:vAlign w:val="center"/>
          </w:tcPr>
          <w:p w14:paraId="1CBE9910" w14:textId="77777777" w:rsidR="00273CD9" w:rsidRDefault="00000000">
            <w:pPr>
              <w:widowControl/>
              <w:jc w:val="center"/>
              <w:rPr>
                <w:rFonts w:ascii="宋体" w:eastAsia="宋体" w:hAnsi="宋体" w:cs="宋体"/>
                <w:kern w:val="0"/>
                <w:szCs w:val="21"/>
              </w:rPr>
            </w:pPr>
            <w:r>
              <w:rPr>
                <w:rFonts w:ascii="宋体" w:eastAsia="宋体" w:hAnsi="宋体" w:cs="宋体" w:hint="eastAsia"/>
                <w:b/>
                <w:szCs w:val="21"/>
              </w:rPr>
              <w:t>说    明</w:t>
            </w:r>
          </w:p>
        </w:tc>
      </w:tr>
      <w:tr w:rsidR="00273CD9" w14:paraId="536931CC" w14:textId="77777777">
        <w:trPr>
          <w:trHeight w:val="680"/>
        </w:trPr>
        <w:tc>
          <w:tcPr>
            <w:tcW w:w="266" w:type="pct"/>
            <w:vAlign w:val="center"/>
          </w:tcPr>
          <w:p w14:paraId="1D359AF0"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hint="eastAsia"/>
                <w:color w:val="000000"/>
                <w:sz w:val="24"/>
              </w:rPr>
              <w:t>1</w:t>
            </w:r>
          </w:p>
        </w:tc>
        <w:tc>
          <w:tcPr>
            <w:tcW w:w="451" w:type="pct"/>
            <w:vAlign w:val="center"/>
          </w:tcPr>
          <w:p w14:paraId="2C859BEA"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hint="eastAsia"/>
                <w:color w:val="000000"/>
                <w:sz w:val="24"/>
              </w:rPr>
              <w:t>报价</w:t>
            </w:r>
          </w:p>
        </w:tc>
        <w:tc>
          <w:tcPr>
            <w:tcW w:w="445" w:type="pct"/>
            <w:vAlign w:val="center"/>
          </w:tcPr>
          <w:p w14:paraId="1CBB38BA"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color w:val="000000"/>
                <w:sz w:val="24"/>
              </w:rPr>
              <w:t>2</w:t>
            </w:r>
            <w:r>
              <w:rPr>
                <w:rFonts w:ascii="宋体" w:eastAsia="宋体" w:hAnsi="宋体" w:cs="宋体" w:hint="eastAsia"/>
                <w:color w:val="000000"/>
                <w:sz w:val="24"/>
              </w:rPr>
              <w:t>0分</w:t>
            </w:r>
          </w:p>
        </w:tc>
        <w:tc>
          <w:tcPr>
            <w:tcW w:w="3267" w:type="pct"/>
            <w:vAlign w:val="center"/>
          </w:tcPr>
          <w:p w14:paraId="557BED71" w14:textId="77777777" w:rsidR="00273CD9" w:rsidRDefault="00000000">
            <w:pPr>
              <w:jc w:val="left"/>
              <w:rPr>
                <w:rFonts w:ascii="宋体" w:eastAsia="宋体" w:hAnsi="宋体" w:cs="宋体"/>
                <w:color w:val="000000"/>
                <w:sz w:val="24"/>
              </w:rPr>
            </w:pPr>
            <w:r>
              <w:rPr>
                <w:rFonts w:ascii="宋体" w:eastAsia="宋体" w:hAnsi="宋体" w:cs="宋体"/>
                <w:color w:val="000000"/>
                <w:sz w:val="24"/>
              </w:rPr>
              <w:t>满足招标文件要求且投标价格最低的有效投标报价为评标基准价，其投标人的报价分为</w:t>
            </w:r>
            <w:r>
              <w:rPr>
                <w:rFonts w:ascii="宋体" w:eastAsia="宋体" w:hAnsi="宋体" w:cs="宋体" w:hint="eastAsia"/>
                <w:color w:val="000000"/>
                <w:sz w:val="24"/>
              </w:rPr>
              <w:t>20</w:t>
            </w:r>
            <w:r>
              <w:rPr>
                <w:rFonts w:ascii="宋体" w:eastAsia="宋体" w:hAnsi="宋体" w:cs="宋体"/>
                <w:color w:val="000000"/>
                <w:sz w:val="24"/>
              </w:rPr>
              <w:t>分。其他投标人的报价分按以下公式计算：报价得分=(评标基准价／投标报价)×分值。</w:t>
            </w:r>
          </w:p>
        </w:tc>
        <w:tc>
          <w:tcPr>
            <w:tcW w:w="571" w:type="pct"/>
            <w:vAlign w:val="center"/>
          </w:tcPr>
          <w:p w14:paraId="0E50F8E5" w14:textId="77777777" w:rsidR="00273CD9" w:rsidRDefault="00000000">
            <w:pPr>
              <w:autoSpaceDE w:val="0"/>
              <w:autoSpaceDN w:val="0"/>
              <w:adjustRightInd w:val="0"/>
              <w:jc w:val="left"/>
              <w:rPr>
                <w:rFonts w:ascii="宋体" w:eastAsia="宋体" w:hAnsi="宋体" w:cs="宋体"/>
                <w:color w:val="000000"/>
                <w:sz w:val="24"/>
              </w:rPr>
            </w:pPr>
            <w:r>
              <w:rPr>
                <w:rFonts w:ascii="宋体" w:eastAsia="宋体" w:hAnsi="宋体" w:cs="宋体" w:hint="eastAsia"/>
                <w:color w:val="000000"/>
                <w:sz w:val="24"/>
              </w:rPr>
              <w:t>共同评审因素</w:t>
            </w:r>
          </w:p>
        </w:tc>
      </w:tr>
      <w:tr w:rsidR="00273CD9" w14:paraId="76147080" w14:textId="77777777">
        <w:trPr>
          <w:trHeight w:val="416"/>
        </w:trPr>
        <w:tc>
          <w:tcPr>
            <w:tcW w:w="266" w:type="pct"/>
            <w:vAlign w:val="center"/>
          </w:tcPr>
          <w:p w14:paraId="05A83954"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hint="eastAsia"/>
                <w:color w:val="000000"/>
                <w:sz w:val="24"/>
              </w:rPr>
              <w:t>2</w:t>
            </w:r>
          </w:p>
        </w:tc>
        <w:tc>
          <w:tcPr>
            <w:tcW w:w="451" w:type="pct"/>
            <w:vAlign w:val="center"/>
          </w:tcPr>
          <w:p w14:paraId="21ABF34E"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hint="eastAsia"/>
                <w:color w:val="000000"/>
                <w:sz w:val="24"/>
              </w:rPr>
              <w:t>技术要求</w:t>
            </w:r>
          </w:p>
        </w:tc>
        <w:tc>
          <w:tcPr>
            <w:tcW w:w="445" w:type="pct"/>
            <w:vAlign w:val="center"/>
          </w:tcPr>
          <w:p w14:paraId="5CA1BC1E"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hint="eastAsia"/>
                <w:color w:val="000000"/>
                <w:sz w:val="24"/>
              </w:rPr>
              <w:t>2</w:t>
            </w:r>
            <w:r>
              <w:rPr>
                <w:rFonts w:ascii="宋体" w:eastAsia="宋体" w:hAnsi="宋体" w:cs="宋体"/>
                <w:color w:val="000000"/>
                <w:sz w:val="24"/>
              </w:rPr>
              <w:t>7</w:t>
            </w:r>
            <w:r>
              <w:rPr>
                <w:rFonts w:ascii="宋体" w:eastAsia="宋体" w:hAnsi="宋体" w:cs="宋体" w:hint="eastAsia"/>
                <w:color w:val="000000"/>
                <w:sz w:val="24"/>
              </w:rPr>
              <w:t>分</w:t>
            </w:r>
          </w:p>
        </w:tc>
        <w:tc>
          <w:tcPr>
            <w:tcW w:w="3267" w:type="pct"/>
            <w:vAlign w:val="center"/>
          </w:tcPr>
          <w:p w14:paraId="43BAC15C" w14:textId="77777777" w:rsidR="00273CD9" w:rsidRDefault="00000000">
            <w:pPr>
              <w:jc w:val="left"/>
              <w:rPr>
                <w:rFonts w:ascii="宋体" w:eastAsia="宋体" w:hAnsi="宋体" w:cs="宋体"/>
                <w:color w:val="000000"/>
                <w:sz w:val="24"/>
              </w:rPr>
            </w:pPr>
            <w:r>
              <w:rPr>
                <w:rFonts w:ascii="宋体" w:eastAsia="宋体" w:hAnsi="宋体" w:cs="宋体" w:hint="eastAsia"/>
                <w:color w:val="000000"/>
                <w:sz w:val="24"/>
              </w:rPr>
              <w:t>投标人完全符合或优于招标文件技术、商务及其他要求，没有负偏离的得2</w:t>
            </w:r>
            <w:r>
              <w:rPr>
                <w:rFonts w:ascii="宋体" w:eastAsia="宋体" w:hAnsi="宋体" w:cs="宋体"/>
                <w:color w:val="000000"/>
                <w:sz w:val="24"/>
              </w:rPr>
              <w:t>7</w:t>
            </w:r>
            <w:r>
              <w:rPr>
                <w:rFonts w:ascii="宋体" w:eastAsia="宋体" w:hAnsi="宋体" w:cs="宋体" w:hint="eastAsia"/>
                <w:color w:val="000000"/>
                <w:sz w:val="24"/>
              </w:rPr>
              <w:t>分；</w:t>
            </w:r>
            <w:r>
              <w:rPr>
                <w:rFonts w:ascii="宋体" w:eastAsia="宋体" w:hAnsi="宋体" w:cs="宋体"/>
                <w:color w:val="000000"/>
                <w:sz w:val="24"/>
              </w:rPr>
              <w:t>不满足参数条款每一项扣3分，扣完为止。</w:t>
            </w:r>
          </w:p>
        </w:tc>
        <w:tc>
          <w:tcPr>
            <w:tcW w:w="571" w:type="pct"/>
            <w:vAlign w:val="center"/>
          </w:tcPr>
          <w:p w14:paraId="6E98C6ED"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hint="eastAsia"/>
                <w:color w:val="000000"/>
                <w:sz w:val="24"/>
              </w:rPr>
              <w:t>技术评审因素</w:t>
            </w:r>
          </w:p>
        </w:tc>
      </w:tr>
      <w:tr w:rsidR="00273CD9" w14:paraId="7E8B80C7" w14:textId="77777777">
        <w:trPr>
          <w:trHeight w:val="680"/>
        </w:trPr>
        <w:tc>
          <w:tcPr>
            <w:tcW w:w="266" w:type="pct"/>
            <w:vAlign w:val="center"/>
          </w:tcPr>
          <w:p w14:paraId="092CC8D4"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color w:val="000000"/>
                <w:sz w:val="24"/>
              </w:rPr>
              <w:t>3</w:t>
            </w:r>
          </w:p>
        </w:tc>
        <w:tc>
          <w:tcPr>
            <w:tcW w:w="451" w:type="pct"/>
            <w:vAlign w:val="center"/>
          </w:tcPr>
          <w:p w14:paraId="162116E7"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hint="eastAsia"/>
                <w:color w:val="000000"/>
                <w:sz w:val="24"/>
              </w:rPr>
              <w:t>相关业绩</w:t>
            </w:r>
          </w:p>
          <w:p w14:paraId="0E786401" w14:textId="77777777" w:rsidR="00273CD9" w:rsidRDefault="00273CD9">
            <w:pPr>
              <w:widowControl/>
              <w:spacing w:line="276" w:lineRule="auto"/>
              <w:jc w:val="center"/>
              <w:rPr>
                <w:rFonts w:ascii="宋体" w:eastAsia="宋体" w:hAnsi="宋体" w:cs="宋体"/>
                <w:color w:val="000000"/>
                <w:sz w:val="24"/>
              </w:rPr>
            </w:pPr>
          </w:p>
        </w:tc>
        <w:tc>
          <w:tcPr>
            <w:tcW w:w="445" w:type="pct"/>
            <w:vAlign w:val="center"/>
          </w:tcPr>
          <w:p w14:paraId="3BA123CD"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color w:val="000000"/>
                <w:sz w:val="24"/>
              </w:rPr>
              <w:t>8</w:t>
            </w:r>
            <w:r>
              <w:rPr>
                <w:rFonts w:ascii="宋体" w:eastAsia="宋体" w:hAnsi="宋体" w:cs="宋体" w:hint="eastAsia"/>
                <w:color w:val="000000"/>
                <w:sz w:val="24"/>
              </w:rPr>
              <w:t>分</w:t>
            </w:r>
          </w:p>
        </w:tc>
        <w:tc>
          <w:tcPr>
            <w:tcW w:w="3267" w:type="pct"/>
            <w:vAlign w:val="center"/>
          </w:tcPr>
          <w:p w14:paraId="2FE7341C" w14:textId="77777777" w:rsidR="00273CD9" w:rsidRDefault="00000000">
            <w:pPr>
              <w:jc w:val="left"/>
              <w:rPr>
                <w:rFonts w:ascii="宋体" w:eastAsia="宋体" w:hAnsi="宋体" w:cs="宋体"/>
                <w:color w:val="000000"/>
                <w:sz w:val="24"/>
              </w:rPr>
            </w:pPr>
            <w:r>
              <w:rPr>
                <w:rFonts w:ascii="宋体" w:eastAsia="宋体" w:hAnsi="宋体" w:cs="宋体" w:hint="eastAsia"/>
                <w:color w:val="000000"/>
                <w:sz w:val="24"/>
              </w:rPr>
              <w:t>1.投标人需提供202</w:t>
            </w:r>
            <w:r>
              <w:rPr>
                <w:rFonts w:ascii="宋体" w:eastAsia="宋体" w:hAnsi="宋体" w:cs="宋体"/>
                <w:color w:val="000000"/>
                <w:sz w:val="24"/>
              </w:rPr>
              <w:t>1</w:t>
            </w:r>
            <w:r>
              <w:rPr>
                <w:rFonts w:ascii="宋体" w:eastAsia="宋体" w:hAnsi="宋体" w:cs="宋体" w:hint="eastAsia"/>
                <w:color w:val="000000"/>
                <w:sz w:val="24"/>
              </w:rPr>
              <w:t>年1月1日至今。有类似项目</w:t>
            </w:r>
            <w:r>
              <w:rPr>
                <w:rFonts w:ascii="宋体" w:eastAsia="宋体" w:hAnsi="宋体" w:cs="宋体"/>
                <w:color w:val="000000"/>
                <w:sz w:val="24"/>
              </w:rPr>
              <w:t>业绩</w:t>
            </w:r>
            <w:r>
              <w:rPr>
                <w:rFonts w:ascii="宋体" w:eastAsia="宋体" w:hAnsi="宋体" w:cs="宋体" w:hint="eastAsia"/>
                <w:color w:val="000000"/>
                <w:sz w:val="24"/>
              </w:rPr>
              <w:t>，每一项</w:t>
            </w:r>
            <w:r>
              <w:rPr>
                <w:rFonts w:ascii="宋体" w:eastAsia="宋体" w:hAnsi="宋体" w:cs="宋体"/>
                <w:color w:val="000000"/>
                <w:sz w:val="24"/>
              </w:rPr>
              <w:t>得4分，最多得8分。</w:t>
            </w:r>
          </w:p>
          <w:p w14:paraId="53C6D855" w14:textId="77777777" w:rsidR="00273CD9" w:rsidRDefault="00000000">
            <w:pPr>
              <w:jc w:val="left"/>
              <w:rPr>
                <w:rFonts w:ascii="宋体" w:eastAsia="宋体" w:hAnsi="宋体" w:cs="宋体"/>
                <w:color w:val="000000"/>
                <w:sz w:val="24"/>
              </w:rPr>
            </w:pPr>
            <w:r>
              <w:rPr>
                <w:rFonts w:ascii="宋体" w:eastAsia="宋体" w:hAnsi="宋体" w:cs="宋体" w:hint="eastAsia"/>
                <w:color w:val="000000"/>
                <w:sz w:val="24"/>
              </w:rPr>
              <w:t>注：</w:t>
            </w:r>
            <w:r>
              <w:rPr>
                <w:rFonts w:ascii="宋体" w:eastAsia="宋体" w:hAnsi="宋体" w:cs="宋体"/>
                <w:color w:val="000000"/>
                <w:sz w:val="24"/>
              </w:rPr>
              <w:t>提供合同（协议）复印件</w:t>
            </w:r>
            <w:r>
              <w:rPr>
                <w:rFonts w:ascii="宋体" w:eastAsia="宋体" w:hAnsi="宋体" w:cs="宋体" w:hint="eastAsia"/>
                <w:color w:val="000000"/>
                <w:sz w:val="24"/>
              </w:rPr>
              <w:t>并</w:t>
            </w:r>
            <w:r>
              <w:rPr>
                <w:rFonts w:ascii="宋体" w:eastAsia="宋体" w:hAnsi="宋体" w:cs="宋体"/>
                <w:color w:val="000000"/>
                <w:sz w:val="24"/>
              </w:rPr>
              <w:t>加盖投标人公章。</w:t>
            </w:r>
          </w:p>
        </w:tc>
        <w:tc>
          <w:tcPr>
            <w:tcW w:w="571" w:type="pct"/>
            <w:vAlign w:val="center"/>
          </w:tcPr>
          <w:p w14:paraId="0E661DA2" w14:textId="77777777" w:rsidR="00273CD9" w:rsidRDefault="00000000">
            <w:pPr>
              <w:autoSpaceDE w:val="0"/>
              <w:autoSpaceDN w:val="0"/>
              <w:adjustRightInd w:val="0"/>
              <w:jc w:val="left"/>
              <w:rPr>
                <w:rFonts w:ascii="宋体" w:eastAsia="宋体" w:hAnsi="宋体" w:cs="宋体"/>
                <w:color w:val="000000"/>
                <w:sz w:val="24"/>
              </w:rPr>
            </w:pPr>
            <w:r>
              <w:rPr>
                <w:rFonts w:ascii="宋体" w:eastAsia="宋体" w:hAnsi="宋体" w:cs="宋体" w:hint="eastAsia"/>
                <w:color w:val="000000"/>
                <w:sz w:val="24"/>
              </w:rPr>
              <w:t>共同评审因素</w:t>
            </w:r>
          </w:p>
        </w:tc>
      </w:tr>
      <w:tr w:rsidR="00273CD9" w14:paraId="6ED3E7FC" w14:textId="77777777">
        <w:trPr>
          <w:trHeight w:val="680"/>
        </w:trPr>
        <w:tc>
          <w:tcPr>
            <w:tcW w:w="266" w:type="pct"/>
            <w:vAlign w:val="center"/>
          </w:tcPr>
          <w:p w14:paraId="48D84396"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color w:val="000000"/>
                <w:sz w:val="24"/>
              </w:rPr>
              <w:t>4</w:t>
            </w:r>
          </w:p>
        </w:tc>
        <w:tc>
          <w:tcPr>
            <w:tcW w:w="451" w:type="pct"/>
            <w:vAlign w:val="center"/>
          </w:tcPr>
          <w:p w14:paraId="2BA59D8C"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hint="eastAsia"/>
                <w:color w:val="000000"/>
                <w:sz w:val="24"/>
              </w:rPr>
              <w:t>服务方案</w:t>
            </w:r>
          </w:p>
          <w:p w14:paraId="0B99C55A" w14:textId="77777777" w:rsidR="00273CD9" w:rsidRDefault="00273CD9">
            <w:pPr>
              <w:widowControl/>
              <w:spacing w:line="276" w:lineRule="auto"/>
              <w:jc w:val="center"/>
              <w:rPr>
                <w:rFonts w:ascii="宋体" w:eastAsia="宋体" w:hAnsi="宋体" w:cs="宋体"/>
                <w:color w:val="000000"/>
                <w:sz w:val="24"/>
              </w:rPr>
            </w:pPr>
          </w:p>
        </w:tc>
        <w:tc>
          <w:tcPr>
            <w:tcW w:w="445" w:type="pct"/>
            <w:vAlign w:val="center"/>
          </w:tcPr>
          <w:p w14:paraId="2534B7BB"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color w:val="000000"/>
                <w:sz w:val="24"/>
              </w:rPr>
              <w:t>2</w:t>
            </w:r>
            <w:r>
              <w:rPr>
                <w:rFonts w:ascii="宋体" w:eastAsia="宋体" w:hAnsi="宋体" w:cs="宋体" w:hint="eastAsia"/>
                <w:color w:val="000000"/>
                <w:sz w:val="24"/>
              </w:rPr>
              <w:t>4分</w:t>
            </w:r>
          </w:p>
        </w:tc>
        <w:tc>
          <w:tcPr>
            <w:tcW w:w="3267" w:type="pct"/>
            <w:vAlign w:val="center"/>
          </w:tcPr>
          <w:p w14:paraId="727956F3"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hint="eastAsia"/>
                <w:color w:val="000000"/>
                <w:sz w:val="24"/>
              </w:rPr>
              <w:t>1.服务方案包括但不限于：①项目实施方案；②质量保障措施；③技术支持；④培训方案；⑤服务响应时间；⑥服务人员设置情况等六个方面，六个方</w:t>
            </w:r>
            <w:r>
              <w:rPr>
                <w:rFonts w:ascii="宋体" w:eastAsia="宋体" w:hAnsi="宋体" w:cs="宋体" w:hint="eastAsia"/>
                <w:color w:val="000000"/>
                <w:sz w:val="24"/>
              </w:rPr>
              <w:lastRenderedPageBreak/>
              <w:t>面均描述详尽，条理清晰，理解正确的得</w:t>
            </w:r>
            <w:r>
              <w:rPr>
                <w:rFonts w:ascii="宋体" w:eastAsia="宋体" w:hAnsi="宋体" w:cs="宋体"/>
                <w:color w:val="000000"/>
                <w:sz w:val="24"/>
              </w:rPr>
              <w:t>24</w:t>
            </w:r>
            <w:r>
              <w:rPr>
                <w:rFonts w:ascii="宋体" w:eastAsia="宋体" w:hAnsi="宋体" w:cs="宋体" w:hint="eastAsia"/>
                <w:color w:val="000000"/>
                <w:sz w:val="24"/>
              </w:rPr>
              <w:t>分；每缺少一个方面或每有一个方面与本项目无关的扣</w:t>
            </w:r>
            <w:r>
              <w:rPr>
                <w:rFonts w:ascii="宋体" w:eastAsia="宋体" w:hAnsi="宋体" w:cs="宋体"/>
                <w:color w:val="000000"/>
                <w:sz w:val="24"/>
              </w:rPr>
              <w:t>4</w:t>
            </w:r>
            <w:r>
              <w:rPr>
                <w:rFonts w:ascii="宋体" w:eastAsia="宋体" w:hAnsi="宋体" w:cs="宋体" w:hint="eastAsia"/>
                <w:color w:val="000000"/>
                <w:sz w:val="24"/>
              </w:rPr>
              <w:t>分，每有一个方面描述简略或描述不清晰或理解存在偏差的扣2分，扣完为止。</w:t>
            </w:r>
          </w:p>
        </w:tc>
        <w:tc>
          <w:tcPr>
            <w:tcW w:w="571" w:type="pct"/>
            <w:vAlign w:val="center"/>
          </w:tcPr>
          <w:p w14:paraId="34099633"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hint="eastAsia"/>
                <w:color w:val="000000"/>
                <w:sz w:val="24"/>
              </w:rPr>
              <w:lastRenderedPageBreak/>
              <w:t>共同评审因素</w:t>
            </w:r>
          </w:p>
        </w:tc>
      </w:tr>
      <w:tr w:rsidR="00273CD9" w14:paraId="079E9228" w14:textId="77777777">
        <w:trPr>
          <w:trHeight w:val="680"/>
        </w:trPr>
        <w:tc>
          <w:tcPr>
            <w:tcW w:w="266" w:type="pct"/>
            <w:vAlign w:val="center"/>
          </w:tcPr>
          <w:p w14:paraId="527796FF"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hint="eastAsia"/>
                <w:color w:val="000000"/>
                <w:sz w:val="24"/>
              </w:rPr>
              <w:t>5</w:t>
            </w:r>
          </w:p>
        </w:tc>
        <w:tc>
          <w:tcPr>
            <w:tcW w:w="451" w:type="pct"/>
            <w:vAlign w:val="center"/>
          </w:tcPr>
          <w:p w14:paraId="50E89691"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hint="eastAsia"/>
                <w:color w:val="000000"/>
                <w:sz w:val="24"/>
              </w:rPr>
              <w:t>安全管理方案</w:t>
            </w:r>
          </w:p>
        </w:tc>
        <w:tc>
          <w:tcPr>
            <w:tcW w:w="445" w:type="pct"/>
            <w:vAlign w:val="center"/>
          </w:tcPr>
          <w:p w14:paraId="05E52207"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hint="eastAsia"/>
                <w:color w:val="000000"/>
                <w:sz w:val="24"/>
              </w:rPr>
              <w:t>1</w:t>
            </w:r>
            <w:r>
              <w:rPr>
                <w:rFonts w:ascii="宋体" w:eastAsia="宋体" w:hAnsi="宋体" w:cs="宋体"/>
                <w:color w:val="000000"/>
                <w:sz w:val="24"/>
              </w:rPr>
              <w:t>2</w:t>
            </w:r>
            <w:r>
              <w:rPr>
                <w:rFonts w:ascii="宋体" w:eastAsia="宋体" w:hAnsi="宋体" w:cs="宋体" w:hint="eastAsia"/>
                <w:color w:val="000000"/>
                <w:sz w:val="24"/>
              </w:rPr>
              <w:t>分</w:t>
            </w:r>
          </w:p>
        </w:tc>
        <w:tc>
          <w:tcPr>
            <w:tcW w:w="3267" w:type="pct"/>
            <w:vAlign w:val="center"/>
          </w:tcPr>
          <w:p w14:paraId="425728DB"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hint="eastAsia"/>
                <w:color w:val="000000"/>
                <w:sz w:val="24"/>
              </w:rPr>
              <w:t>安全管理方案包括①安全管理制度、②信息安全保障措施、③应急预案等三个方面，三个方面均描述详尽，条理清晰，理解正确的得</w:t>
            </w:r>
            <w:r>
              <w:rPr>
                <w:rFonts w:ascii="宋体" w:eastAsia="宋体" w:hAnsi="宋体" w:cs="宋体"/>
                <w:color w:val="000000"/>
                <w:sz w:val="24"/>
              </w:rPr>
              <w:t>12</w:t>
            </w:r>
            <w:r>
              <w:rPr>
                <w:rFonts w:ascii="宋体" w:eastAsia="宋体" w:hAnsi="宋体" w:cs="宋体" w:hint="eastAsia"/>
                <w:color w:val="000000"/>
                <w:sz w:val="24"/>
              </w:rPr>
              <w:t>分；每缺少一个方面或每有一个方面与本项目无关的扣</w:t>
            </w:r>
            <w:r>
              <w:rPr>
                <w:rFonts w:ascii="宋体" w:eastAsia="宋体" w:hAnsi="宋体" w:cs="宋体"/>
                <w:color w:val="000000"/>
                <w:sz w:val="24"/>
              </w:rPr>
              <w:t>4</w:t>
            </w:r>
            <w:r>
              <w:rPr>
                <w:rFonts w:ascii="宋体" w:eastAsia="宋体" w:hAnsi="宋体" w:cs="宋体" w:hint="eastAsia"/>
                <w:color w:val="000000"/>
                <w:sz w:val="24"/>
              </w:rPr>
              <w:t>分，每有一个方面描述简略或描述不清晰或理解存在偏差的扣</w:t>
            </w:r>
            <w:r>
              <w:rPr>
                <w:rFonts w:ascii="宋体" w:eastAsia="宋体" w:hAnsi="宋体" w:cs="宋体"/>
                <w:color w:val="000000"/>
                <w:sz w:val="24"/>
              </w:rPr>
              <w:t>2</w:t>
            </w:r>
            <w:r>
              <w:rPr>
                <w:rFonts w:ascii="宋体" w:eastAsia="宋体" w:hAnsi="宋体" w:cs="宋体" w:hint="eastAsia"/>
                <w:color w:val="000000"/>
                <w:sz w:val="24"/>
              </w:rPr>
              <w:t>分，扣完为止。</w:t>
            </w:r>
          </w:p>
        </w:tc>
        <w:tc>
          <w:tcPr>
            <w:tcW w:w="571" w:type="pct"/>
            <w:vAlign w:val="center"/>
          </w:tcPr>
          <w:p w14:paraId="24C729E2"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hint="eastAsia"/>
                <w:color w:val="000000"/>
                <w:sz w:val="24"/>
              </w:rPr>
              <w:t>共同评审因素</w:t>
            </w:r>
          </w:p>
        </w:tc>
      </w:tr>
      <w:tr w:rsidR="00273CD9" w14:paraId="45102740" w14:textId="77777777">
        <w:trPr>
          <w:trHeight w:val="680"/>
        </w:trPr>
        <w:tc>
          <w:tcPr>
            <w:tcW w:w="266" w:type="pct"/>
            <w:vAlign w:val="center"/>
          </w:tcPr>
          <w:p w14:paraId="6959ADD8"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hint="eastAsia"/>
                <w:color w:val="000000"/>
                <w:sz w:val="24"/>
              </w:rPr>
              <w:t>6</w:t>
            </w:r>
          </w:p>
        </w:tc>
        <w:tc>
          <w:tcPr>
            <w:tcW w:w="451" w:type="pct"/>
            <w:vAlign w:val="center"/>
          </w:tcPr>
          <w:p w14:paraId="306F22D8" w14:textId="77777777" w:rsidR="00273CD9" w:rsidRDefault="00000000">
            <w:pPr>
              <w:widowControl/>
              <w:spacing w:line="276" w:lineRule="auto"/>
              <w:jc w:val="center"/>
              <w:rPr>
                <w:rFonts w:ascii="宋体" w:eastAsia="宋体" w:hAnsi="宋体" w:cs="宋体"/>
                <w:color w:val="000000"/>
                <w:sz w:val="24"/>
              </w:rPr>
            </w:pPr>
            <w:r>
              <w:rPr>
                <w:rFonts w:ascii="宋体" w:eastAsia="宋体" w:hAnsi="宋体" w:cs="宋体" w:hint="eastAsia"/>
                <w:color w:val="000000"/>
                <w:sz w:val="24"/>
              </w:rPr>
              <w:t>其他</w:t>
            </w:r>
          </w:p>
        </w:tc>
        <w:tc>
          <w:tcPr>
            <w:tcW w:w="445" w:type="pct"/>
            <w:vAlign w:val="center"/>
          </w:tcPr>
          <w:p w14:paraId="3298771C"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hint="eastAsia"/>
                <w:color w:val="000000"/>
                <w:sz w:val="24"/>
              </w:rPr>
              <w:t>9分</w:t>
            </w:r>
          </w:p>
        </w:tc>
        <w:tc>
          <w:tcPr>
            <w:tcW w:w="3267" w:type="pct"/>
            <w:vAlign w:val="center"/>
          </w:tcPr>
          <w:p w14:paraId="1E1E4152"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hint="eastAsia"/>
                <w:color w:val="000000"/>
                <w:sz w:val="24"/>
              </w:rPr>
              <w:t>2．供应商承诺在项目建设中，可根据本项目实际情况，对该项目进行设计改造的得</w:t>
            </w:r>
            <w:r>
              <w:rPr>
                <w:rFonts w:ascii="宋体" w:eastAsia="宋体" w:hAnsi="宋体" w:cs="宋体"/>
                <w:color w:val="000000"/>
                <w:sz w:val="24"/>
              </w:rPr>
              <w:t>5</w:t>
            </w:r>
            <w:r>
              <w:rPr>
                <w:rFonts w:ascii="宋体" w:eastAsia="宋体" w:hAnsi="宋体" w:cs="宋体" w:hint="eastAsia"/>
                <w:color w:val="000000"/>
                <w:sz w:val="24"/>
              </w:rPr>
              <w:t>分。（提供承诺函原件）</w:t>
            </w:r>
          </w:p>
          <w:p w14:paraId="09BC9998"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hint="eastAsia"/>
                <w:color w:val="000000"/>
                <w:sz w:val="24"/>
              </w:rPr>
              <w:t>3.在项目所在地设有常驻服务机构或承诺中标后在项目所在地设常驻服务机构得</w:t>
            </w:r>
            <w:r>
              <w:rPr>
                <w:rFonts w:ascii="宋体" w:eastAsia="宋体" w:hAnsi="宋体" w:cs="宋体"/>
                <w:color w:val="000000"/>
                <w:sz w:val="24"/>
              </w:rPr>
              <w:t>4</w:t>
            </w:r>
            <w:r>
              <w:rPr>
                <w:rFonts w:ascii="宋体" w:eastAsia="宋体" w:hAnsi="宋体" w:cs="宋体" w:hint="eastAsia"/>
                <w:color w:val="000000"/>
                <w:sz w:val="24"/>
              </w:rPr>
              <w:t>分。（提供相关证明材料或承诺函原件）</w:t>
            </w:r>
          </w:p>
        </w:tc>
        <w:tc>
          <w:tcPr>
            <w:tcW w:w="571" w:type="pct"/>
            <w:vAlign w:val="center"/>
          </w:tcPr>
          <w:p w14:paraId="235D158A" w14:textId="77777777" w:rsidR="00273CD9" w:rsidRDefault="00000000">
            <w:pPr>
              <w:widowControl/>
              <w:spacing w:line="276" w:lineRule="auto"/>
              <w:jc w:val="left"/>
              <w:rPr>
                <w:rFonts w:ascii="宋体" w:eastAsia="宋体" w:hAnsi="宋体" w:cs="宋体"/>
                <w:color w:val="000000"/>
                <w:sz w:val="24"/>
              </w:rPr>
            </w:pPr>
            <w:r>
              <w:rPr>
                <w:rFonts w:ascii="宋体" w:eastAsia="宋体" w:hAnsi="宋体" w:cs="宋体" w:hint="eastAsia"/>
                <w:color w:val="000000"/>
                <w:sz w:val="24"/>
              </w:rPr>
              <w:t>共同评审因素</w:t>
            </w:r>
          </w:p>
        </w:tc>
      </w:tr>
    </w:tbl>
    <w:p w14:paraId="17BE8D1B" w14:textId="77777777" w:rsidR="00273CD9" w:rsidRDefault="00273CD9">
      <w:pPr>
        <w:pStyle w:val="a0"/>
        <w:spacing w:line="600" w:lineRule="exact"/>
        <w:ind w:firstLineChars="200" w:firstLine="640"/>
        <w:rPr>
          <w:rFonts w:ascii="仿宋_GB2312" w:eastAsia="仿宋_GB2312" w:hAnsi="仿宋_GB2312" w:cs="仿宋_GB2312"/>
          <w:sz w:val="32"/>
          <w:szCs w:val="40"/>
        </w:rPr>
      </w:pPr>
    </w:p>
    <w:p w14:paraId="043809E5" w14:textId="77777777" w:rsidR="00273CD9" w:rsidRDefault="00273CD9">
      <w:pPr>
        <w:pStyle w:val="a0"/>
        <w:spacing w:line="600" w:lineRule="exact"/>
        <w:ind w:firstLineChars="200" w:firstLine="640"/>
        <w:rPr>
          <w:rFonts w:ascii="仿宋_GB2312" w:eastAsia="仿宋_GB2312" w:hAnsi="仿宋_GB2312" w:cs="仿宋_GB2312"/>
          <w:sz w:val="32"/>
          <w:szCs w:val="40"/>
        </w:rPr>
      </w:pPr>
    </w:p>
    <w:sectPr w:rsidR="00273CD9">
      <w:footerReference w:type="default" r:id="rId8"/>
      <w:pgSz w:w="11906" w:h="16838"/>
      <w:pgMar w:top="1240" w:right="1800" w:bottom="1118" w:left="1800" w:header="851" w:footer="992" w:gutter="0"/>
      <w:pgNumType w:fmt="numberInDash" w:start="2"/>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E3E8B" w14:textId="77777777" w:rsidR="007E07D2" w:rsidRDefault="007E07D2">
      <w:r>
        <w:separator/>
      </w:r>
    </w:p>
  </w:endnote>
  <w:endnote w:type="continuationSeparator" w:id="0">
    <w:p w14:paraId="438F811E" w14:textId="77777777" w:rsidR="007E07D2" w:rsidRDefault="007E0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D1CE1" w14:textId="77777777" w:rsidR="00273CD9" w:rsidRDefault="00000000">
    <w:pPr>
      <w:pStyle w:val="a7"/>
    </w:pPr>
    <w:r>
      <w:rPr>
        <w:noProof/>
      </w:rPr>
      <mc:AlternateContent>
        <mc:Choice Requires="wps">
          <w:drawing>
            <wp:anchor distT="0" distB="0" distL="114300" distR="114300" simplePos="0" relativeHeight="251659264" behindDoc="0" locked="0" layoutInCell="1" allowOverlap="1" wp14:anchorId="580A83A8" wp14:editId="2669BAA5">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2A1406" w14:textId="77777777" w:rsidR="00273CD9" w:rsidRDefault="00000000">
                          <w:pPr>
                            <w:pStyle w:val="a7"/>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80A83A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12A1406" w14:textId="77777777" w:rsidR="00273CD9" w:rsidRDefault="00000000">
                    <w:pPr>
                      <w:pStyle w:val="a7"/>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996E6" w14:textId="77777777" w:rsidR="007E07D2" w:rsidRDefault="007E07D2">
      <w:r>
        <w:separator/>
      </w:r>
    </w:p>
  </w:footnote>
  <w:footnote w:type="continuationSeparator" w:id="0">
    <w:p w14:paraId="35A0F165" w14:textId="77777777" w:rsidR="007E07D2" w:rsidRDefault="007E0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9D1A39"/>
    <w:multiLevelType w:val="multilevel"/>
    <w:tmpl w:val="8F9D1A39"/>
    <w:lvl w:ilvl="0">
      <w:start w:val="1"/>
      <w:numFmt w:val="decimal"/>
      <w:lvlText w:val="%1."/>
      <w:lvlJc w:val="left"/>
      <w:pPr>
        <w:tabs>
          <w:tab w:val="left"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405493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E750F91"/>
    <w:rsid w:val="000471D3"/>
    <w:rsid w:val="0009282D"/>
    <w:rsid w:val="00273CD9"/>
    <w:rsid w:val="003822A1"/>
    <w:rsid w:val="003F1700"/>
    <w:rsid w:val="00423A74"/>
    <w:rsid w:val="004A3836"/>
    <w:rsid w:val="005B268F"/>
    <w:rsid w:val="00667F78"/>
    <w:rsid w:val="00694D2F"/>
    <w:rsid w:val="0074618C"/>
    <w:rsid w:val="007C4704"/>
    <w:rsid w:val="007E07D2"/>
    <w:rsid w:val="00983C50"/>
    <w:rsid w:val="00A07F5C"/>
    <w:rsid w:val="00A50856"/>
    <w:rsid w:val="00B60C1D"/>
    <w:rsid w:val="00CD21B5"/>
    <w:rsid w:val="00D52AB6"/>
    <w:rsid w:val="00D61904"/>
    <w:rsid w:val="00EF5798"/>
    <w:rsid w:val="00F54E96"/>
    <w:rsid w:val="00F63748"/>
    <w:rsid w:val="00F8537F"/>
    <w:rsid w:val="01780ED2"/>
    <w:rsid w:val="06860EFF"/>
    <w:rsid w:val="09767576"/>
    <w:rsid w:val="0DE03EAC"/>
    <w:rsid w:val="0E750F91"/>
    <w:rsid w:val="0F5750AD"/>
    <w:rsid w:val="10645EFC"/>
    <w:rsid w:val="10A24B95"/>
    <w:rsid w:val="166D7DC5"/>
    <w:rsid w:val="16871FBF"/>
    <w:rsid w:val="17503BAC"/>
    <w:rsid w:val="1B892F64"/>
    <w:rsid w:val="1C4C1D2A"/>
    <w:rsid w:val="1D433D66"/>
    <w:rsid w:val="21BD274C"/>
    <w:rsid w:val="22881C4F"/>
    <w:rsid w:val="22A1063C"/>
    <w:rsid w:val="22D17119"/>
    <w:rsid w:val="23444DEA"/>
    <w:rsid w:val="235818AE"/>
    <w:rsid w:val="24F15826"/>
    <w:rsid w:val="29CD43CA"/>
    <w:rsid w:val="2CEA682D"/>
    <w:rsid w:val="2CEC1D90"/>
    <w:rsid w:val="2CF92D6E"/>
    <w:rsid w:val="2D6A63B4"/>
    <w:rsid w:val="2D7D71BC"/>
    <w:rsid w:val="32C77D8A"/>
    <w:rsid w:val="337265D9"/>
    <w:rsid w:val="3834434A"/>
    <w:rsid w:val="38C06477"/>
    <w:rsid w:val="3BBB7BD6"/>
    <w:rsid w:val="3F471DCC"/>
    <w:rsid w:val="43F56551"/>
    <w:rsid w:val="441F5D95"/>
    <w:rsid w:val="464A0290"/>
    <w:rsid w:val="478551D8"/>
    <w:rsid w:val="4B591C66"/>
    <w:rsid w:val="4E15100B"/>
    <w:rsid w:val="51BD61DE"/>
    <w:rsid w:val="537E3E69"/>
    <w:rsid w:val="53E733E0"/>
    <w:rsid w:val="54D742F2"/>
    <w:rsid w:val="56A50892"/>
    <w:rsid w:val="5BCD6B43"/>
    <w:rsid w:val="5C633AE2"/>
    <w:rsid w:val="5F7739F3"/>
    <w:rsid w:val="5FB13213"/>
    <w:rsid w:val="5FF6752D"/>
    <w:rsid w:val="602C36D6"/>
    <w:rsid w:val="6053601A"/>
    <w:rsid w:val="613A30B0"/>
    <w:rsid w:val="6424570C"/>
    <w:rsid w:val="68BC7F66"/>
    <w:rsid w:val="697C3036"/>
    <w:rsid w:val="6A1A4C40"/>
    <w:rsid w:val="6A8400AB"/>
    <w:rsid w:val="6BDD6364"/>
    <w:rsid w:val="6CD304B9"/>
    <w:rsid w:val="7030308A"/>
    <w:rsid w:val="765D3A06"/>
    <w:rsid w:val="7750084B"/>
    <w:rsid w:val="791B77C5"/>
    <w:rsid w:val="7D843BF5"/>
    <w:rsid w:val="7E755BFC"/>
    <w:rsid w:val="7F691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63DE7D"/>
  <w15:docId w15:val="{931424AE-5550-40D1-8D02-7536D3947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note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Body Text Indent" w:uiPriority="99" w:unhideWhenUsed="1"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pPr>
      <w:keepNext/>
      <w:keepLines/>
      <w:spacing w:before="260" w:after="260" w:line="440" w:lineRule="exact"/>
      <w:outlineLvl w:val="1"/>
    </w:pPr>
    <w:rPr>
      <w:rFonts w:ascii="Arial" w:hAnsi="Arial"/>
      <w:b/>
      <w:bCs/>
      <w:sz w:val="24"/>
      <w:szCs w:val="32"/>
    </w:rPr>
  </w:style>
  <w:style w:type="paragraph" w:styleId="3">
    <w:name w:val="heading 3"/>
    <w:basedOn w:val="a"/>
    <w:next w:val="a"/>
    <w:uiPriority w:val="9"/>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qFormat/>
    <w:pPr>
      <w:snapToGrid w:val="0"/>
      <w:jc w:val="left"/>
    </w:pPr>
    <w:rPr>
      <w:sz w:val="18"/>
    </w:rPr>
  </w:style>
  <w:style w:type="paragraph" w:styleId="a4">
    <w:name w:val="Normal Indent"/>
    <w:basedOn w:val="a"/>
    <w:qFormat/>
    <w:pPr>
      <w:ind w:firstLineChars="200" w:firstLine="200"/>
    </w:pPr>
  </w:style>
  <w:style w:type="paragraph" w:styleId="a5">
    <w:name w:val="Body Text"/>
    <w:basedOn w:val="a"/>
    <w:next w:val="a"/>
    <w:uiPriority w:val="99"/>
    <w:unhideWhenUsed/>
    <w:qFormat/>
    <w:pPr>
      <w:spacing w:after="120"/>
    </w:pPr>
  </w:style>
  <w:style w:type="paragraph" w:styleId="a6">
    <w:name w:val="Body Text Indent"/>
    <w:basedOn w:val="a"/>
    <w:uiPriority w:val="99"/>
    <w:unhideWhenUsed/>
    <w:qFormat/>
    <w:pPr>
      <w:spacing w:after="120"/>
      <w:ind w:leftChars="200" w:left="420"/>
    </w:p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paragraph" w:styleId="20">
    <w:name w:val="Body Text First Indent 2"/>
    <w:basedOn w:val="a6"/>
    <w:next w:val="a"/>
    <w:qFormat/>
    <w:pPr>
      <w:spacing w:after="0"/>
      <w:ind w:leftChars="0" w:left="0" w:firstLineChars="200" w:firstLine="420"/>
    </w:pPr>
    <w:rPr>
      <w:rFonts w:ascii="仿宋_GB2312" w:hAnsi="Times New Roman"/>
      <w:szCs w:val="32"/>
    </w:rPr>
  </w:style>
  <w:style w:type="character" w:styleId="aa">
    <w:name w:val="Strong"/>
    <w:basedOn w:val="a1"/>
    <w:qFormat/>
    <w:rPr>
      <w:b/>
    </w:rPr>
  </w:style>
  <w:style w:type="paragraph" w:styleId="ab">
    <w:name w:val="List Paragraph"/>
    <w:basedOn w:val="a"/>
    <w:uiPriority w:val="34"/>
    <w:qFormat/>
    <w:pPr>
      <w:ind w:firstLineChars="200" w:firstLine="420"/>
    </w:pPr>
  </w:style>
  <w:style w:type="paragraph" w:customStyle="1" w:styleId="ac">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1">
    <w:name w:val="正文_1"/>
    <w:qFormat/>
    <w:pPr>
      <w:widowControl w:val="0"/>
      <w:jc w:val="both"/>
    </w:pPr>
    <w:rPr>
      <w:kern w:val="2"/>
      <w:sz w:val="21"/>
      <w:szCs w:val="22"/>
    </w:rPr>
  </w:style>
  <w:style w:type="paragraph" w:customStyle="1" w:styleId="10">
    <w:name w:val="修订1"/>
    <w:hidden/>
    <w:uiPriority w:val="99"/>
    <w:unhideWhenUsed/>
    <w:qFormat/>
    <w:rPr>
      <w:rFonts w:asciiTheme="minorHAnsi" w:eastAsiaTheme="minorEastAsia" w:hAnsiTheme="minorHAnsi" w:cstheme="minorBidi"/>
      <w:kern w:val="2"/>
      <w:sz w:val="21"/>
      <w:szCs w:val="24"/>
    </w:rPr>
  </w:style>
  <w:style w:type="paragraph" w:styleId="ad">
    <w:name w:val="Revision"/>
    <w:hidden/>
    <w:uiPriority w:val="99"/>
    <w:unhideWhenUsed/>
    <w:rsid w:val="00D52AB6"/>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556</Words>
  <Characters>3171</Characters>
  <Application>Microsoft Office Word</Application>
  <DocSecurity>0</DocSecurity>
  <Lines>26</Lines>
  <Paragraphs>7</Paragraphs>
  <ScaleCrop>false</ScaleCrop>
  <Company>潮州市直及下属单位</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liuli</dc:creator>
  <cp:lastModifiedBy>子 欢</cp:lastModifiedBy>
  <cp:revision>2</cp:revision>
  <dcterms:created xsi:type="dcterms:W3CDTF">2024-05-30T06:03:00Z</dcterms:created>
  <dcterms:modified xsi:type="dcterms:W3CDTF">2024-05-30T06:03:00Z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