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综合评分明细表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154"/>
        <w:gridCol w:w="728"/>
        <w:gridCol w:w="475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1154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评分因素</w:t>
            </w:r>
          </w:p>
        </w:tc>
        <w:tc>
          <w:tcPr>
            <w:tcW w:w="728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4755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评分标准</w:t>
            </w:r>
          </w:p>
        </w:tc>
        <w:tc>
          <w:tcPr>
            <w:tcW w:w="1184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投标报价</w:t>
            </w:r>
          </w:p>
        </w:tc>
        <w:tc>
          <w:tcPr>
            <w:tcW w:w="728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  <w:vAlign w:val="center"/>
          </w:tcPr>
          <w:p>
            <w:pP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以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本次有效的最低投标报价为基准价，其价格分为满分。其他投标人的价格分统一按照下列公式计算：宣传视频报价20分，口播视频报价10分。每项投标报价得分=(评标基准价/投标报价）×价格权值×100。两项分数相加，为最后总分。</w:t>
            </w:r>
          </w:p>
        </w:tc>
        <w:tc>
          <w:tcPr>
            <w:tcW w:w="118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共同评分因素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服务要求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响应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21"/>
                <w:szCs w:val="21"/>
                <w:shd w:val="clear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kern w:val="2"/>
                <w:sz w:val="21"/>
                <w:szCs w:val="21"/>
                <w:shd w:val="clear"/>
              </w:rPr>
              <w:t>附件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kern w:val="2"/>
                <w:sz w:val="21"/>
                <w:szCs w:val="21"/>
                <w:shd w:val="clear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21"/>
                <w:szCs w:val="21"/>
                <w:shd w:val="clear"/>
              </w:rPr>
              <w:t>服务项目技术、商务等有关要求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21"/>
                <w:szCs w:val="21"/>
                <w:shd w:val="clear"/>
                <w:lang w:val="en-US" w:eastAsia="zh-CN"/>
              </w:rPr>
              <w:t>中</w:t>
            </w:r>
          </w:p>
          <w:p>
            <w:pP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“▲”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全部响应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分，每有一项不满足或缺项的扣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分，扣完为止。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拍摄作品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质量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20分</w:t>
            </w:r>
          </w:p>
        </w:tc>
        <w:tc>
          <w:tcPr>
            <w:tcW w:w="4755" w:type="dxa"/>
          </w:tcPr>
          <w:p>
            <w:pPr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投标人提供本项目类似宣传片案例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和口播视频各一个，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进行现场展示并就拍摄思路进行讲解说明，时长不短于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钟，根据案例展示质量（包括整体创意风格符合项目特点、主线内容清晰、画面代入感、片头片尾完整、字幕对白简练匹配度、配乐与情节配合度、音视频质量、影视特效感染力、拍摄技法成熟、案例对应的完整脚本文本材料）进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综合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评价，每具有一项前述细化指标内容得2分，最多得20分；每缺少一项内容扣2分，每有一处内容存在缺陷（缺陷是指：内容简略、内容与本项目实际需求不符、不符合相关规范及标准）扣1分，扣完为止。</w:t>
            </w:r>
          </w:p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（投标人自行准备现场展示设备和内容，未提供不得分。）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服务方案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</w:tcPr>
          <w:p>
            <w:pPr>
              <w:pStyle w:val="8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投标人应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z w:val="21"/>
                <w:szCs w:val="21"/>
                <w:shd w:val="clear"/>
              </w:rPr>
              <w:t>结合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z w:val="21"/>
                <w:szCs w:val="21"/>
                <w:shd w:val="clear"/>
                <w:lang w:val="en-US" w:eastAsia="zh-CN"/>
              </w:rPr>
              <w:t>医院第六届妇幼健康十佳卫士等宣传视频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编制项目服务方案，根据投标人编制的服务方案进行评审，（包括设计思路、脚本创作、实地拍摄、影视特效包装、成片制作、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妆造设计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、服务进度保证及措施、专业设备保障、应急预案、售后服务）每具有一项前述细化指标内容得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分，最多得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0分；每缺少一项内容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扣1分，每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有一处内容存在缺陷（缺陷是指：内容简略、内容与本项目实际需求不符、不符合相关规范及标准）扣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分，扣完为止。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履约能力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</w:tcPr>
          <w:p>
            <w:pPr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2"/>
                <w:sz w:val="21"/>
                <w:szCs w:val="21"/>
                <w:shd w:val="clear"/>
                <w:lang w:val="en-US" w:eastAsia="en-US" w:bidi="ar-SA"/>
              </w:rPr>
              <w:t>服务团队不少于 5 人（含 5人）落实活动的整体执行工作（其中需包含编导、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2"/>
                <w:sz w:val="21"/>
                <w:szCs w:val="21"/>
                <w:shd w:val="clear"/>
                <w:lang w:val="en-US" w:eastAsia="zh-CN" w:bidi="ar-SA"/>
              </w:rPr>
              <w:t>策划、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2"/>
                <w:sz w:val="21"/>
                <w:szCs w:val="21"/>
                <w:shd w:val="clear"/>
                <w:lang w:val="en-US" w:eastAsia="en-US" w:bidi="ar-SA"/>
              </w:rPr>
              <w:t>摄影、后期编辑、配音），明确每位人员的专业分工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2"/>
                <w:sz w:val="21"/>
                <w:szCs w:val="21"/>
                <w:shd w:val="clear"/>
                <w:lang w:val="en-US" w:eastAsia="zh-CN" w:bidi="ar-SA"/>
              </w:rPr>
              <w:t>的5分，每缺少1人扣1分，人员职责不清扣1分。</w:t>
            </w:r>
          </w:p>
          <w:p>
            <w:pPr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投标人拟派本项目服务团队的人员中，具有新闻或影视相关专业的初级职称的得1分、中级职称的得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分、高级职称的得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分，最多得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分。提供证书复印件并加盖投标人公章。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共同评分因素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类似业绩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15分</w:t>
            </w:r>
          </w:p>
        </w:tc>
        <w:tc>
          <w:tcPr>
            <w:tcW w:w="4755" w:type="dxa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1.根据投标人提供的20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年1月1日至今类似案例证明材料进行综合评定。为三甲医疗机构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提供类似服务的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每个得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分，其他二级及以上医疗机构每个得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分，最高1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分。</w:t>
            </w:r>
          </w:p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注：业绩证明材料以合同或中标（成交）通知书为准；提供虚假材料取消投标资格。</w:t>
            </w:r>
          </w:p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>
      <w:r>
        <w:rPr>
          <w:rFonts w:hint="eastAsia" w:ascii="仿宋_GB2312" w:hAnsi="仿宋_GB2312" w:eastAsia="仿宋_GB2312" w:cs="仿宋_GB2312"/>
          <w:szCs w:val="21"/>
        </w:rPr>
        <w:t>注：评分标准中要求提供证明材料的，均须加盖投标人公章；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kYzA1MWE5MTc0ZjA2OTY3ZmQ2ZjQzYzVkMzJmYzQifQ=="/>
  </w:docVars>
  <w:rsids>
    <w:rsidRoot w:val="00C72B61"/>
    <w:rsid w:val="009B31F9"/>
    <w:rsid w:val="00C72B61"/>
    <w:rsid w:val="04F3592C"/>
    <w:rsid w:val="05161115"/>
    <w:rsid w:val="05D201F2"/>
    <w:rsid w:val="0717174E"/>
    <w:rsid w:val="09260756"/>
    <w:rsid w:val="0A6B3FE4"/>
    <w:rsid w:val="0C4C48B9"/>
    <w:rsid w:val="0F5E3DB4"/>
    <w:rsid w:val="108944AF"/>
    <w:rsid w:val="10971F8E"/>
    <w:rsid w:val="10AD720D"/>
    <w:rsid w:val="15C80CAB"/>
    <w:rsid w:val="1606403D"/>
    <w:rsid w:val="1B2A02DE"/>
    <w:rsid w:val="1B4969D6"/>
    <w:rsid w:val="1C2E3C4B"/>
    <w:rsid w:val="22780562"/>
    <w:rsid w:val="22E4044C"/>
    <w:rsid w:val="23B1042D"/>
    <w:rsid w:val="278B0450"/>
    <w:rsid w:val="2DEA3D1B"/>
    <w:rsid w:val="2E2E1481"/>
    <w:rsid w:val="31E82204"/>
    <w:rsid w:val="33FD3971"/>
    <w:rsid w:val="36CA4ECA"/>
    <w:rsid w:val="36DF5AA2"/>
    <w:rsid w:val="3C7A05D8"/>
    <w:rsid w:val="442F0B42"/>
    <w:rsid w:val="46461861"/>
    <w:rsid w:val="4AAB2F03"/>
    <w:rsid w:val="4D5C53F9"/>
    <w:rsid w:val="4FAA2231"/>
    <w:rsid w:val="4FEB273A"/>
    <w:rsid w:val="50B90370"/>
    <w:rsid w:val="560F5511"/>
    <w:rsid w:val="58337F1B"/>
    <w:rsid w:val="59A13695"/>
    <w:rsid w:val="5C57185E"/>
    <w:rsid w:val="681A0E6D"/>
    <w:rsid w:val="6A551E3B"/>
    <w:rsid w:val="6B042541"/>
    <w:rsid w:val="6D3174DB"/>
    <w:rsid w:val="6F3264B8"/>
    <w:rsid w:val="6FEA11C5"/>
    <w:rsid w:val="7799726D"/>
    <w:rsid w:val="790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exact"/>
      <w:outlineLvl w:val="0"/>
    </w:pPr>
    <w:rPr>
      <w:rFonts w:eastAsia="方正小标宋简体" w:asciiTheme="minorAscii" w:hAnsiTheme="minorAscii"/>
      <w:b/>
      <w:kern w:val="44"/>
      <w:sz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BodyText"/>
    <w:basedOn w:val="1"/>
    <w:autoRedefine/>
    <w:qFormat/>
    <w:uiPriority w:val="0"/>
    <w:pPr>
      <w:spacing w:after="120"/>
      <w:jc w:val="both"/>
      <w:textAlignment w:val="baseline"/>
    </w:pPr>
    <w:rPr>
      <w:rFonts w:ascii="Times New Roman"/>
      <w:kern w:val="2"/>
      <w:sz w:val="21"/>
      <w:szCs w:val="24"/>
      <w:lang w:val="en-US" w:eastAsia="zh-CN" w:bidi="ar-SA"/>
    </w:rPr>
  </w:style>
  <w:style w:type="character" w:customStyle="1" w:styleId="9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1040</Words>
  <Characters>1063</Characters>
  <Lines>6</Lines>
  <Paragraphs>1</Paragraphs>
  <TotalTime>11</TotalTime>
  <ScaleCrop>false</ScaleCrop>
  <LinksUpToDate>false</LinksUpToDate>
  <CharactersWithSpaces>1066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作者</cp:lastModifiedBy>
  <cp:lastPrinted>2024-02-27T09:06:00Z</cp:lastPrinted>
  <dcterms:modified xsi:type="dcterms:W3CDTF">2024-06-13T01:56:47Z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73DCC844C2544BBDA3B70056740B8928_13</vt:lpwstr>
  </property>
</Properties>
</file>