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default" w:ascii="黑体" w:hAnsi="黑体" w:eastAsia="黑体" w:cs="黑体"/>
          <w:b/>
          <w:bCs w:val="0"/>
          <w:color w:val="auto"/>
          <w:kern w:val="2"/>
          <w:sz w:val="32"/>
          <w:szCs w:val="32"/>
          <w:highlight w:val="none"/>
          <w:lang w:val="en-US" w:eastAsia="zh-CN" w:bidi="ar-SA"/>
        </w:rPr>
      </w:pPr>
      <w:r>
        <w:rPr>
          <w:rFonts w:hint="eastAsia" w:ascii="黑体" w:hAnsi="黑体" w:eastAsia="黑体" w:cs="黑体"/>
          <w:b/>
          <w:bCs w:val="0"/>
          <w:color w:val="auto"/>
          <w:kern w:val="2"/>
          <w:sz w:val="32"/>
          <w:szCs w:val="32"/>
          <w:highlight w:val="none"/>
          <w:lang w:val="en-US" w:eastAsia="zh-CN" w:bidi="ar-SA"/>
        </w:rPr>
        <w:t>抚琴院区生物样本库建设改造项目（第三次）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kern w:val="2"/>
          <w:sz w:val="32"/>
          <w:szCs w:val="32"/>
          <w:highlight w:val="none"/>
          <w:lang w:val="en-US" w:eastAsia="zh-CN" w:bidi="ar-SA"/>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kern w:val="2"/>
          <w:sz w:val="32"/>
          <w:szCs w:val="32"/>
          <w:highlight w:val="none"/>
          <w:lang w:val="en-US" w:eastAsia="zh-CN" w:bidi="ar-SA"/>
        </w:rPr>
        <w:t>SCFY-HQ202404-010（磋）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cs="宋体"/>
          <w:sz w:val="24"/>
          <w:szCs w:val="24"/>
          <w:highlight w:val="none"/>
          <w:lang w:eastAsia="zh-CN"/>
        </w:rPr>
        <w:t>抚琴院区生物样本库建设改造项目（</w:t>
      </w:r>
      <w:r>
        <w:rPr>
          <w:rFonts w:hint="eastAsia" w:ascii="宋体" w:hAnsi="宋体" w:cs="宋体"/>
          <w:sz w:val="24"/>
          <w:szCs w:val="24"/>
          <w:highlight w:val="none"/>
          <w:lang w:val="en-US" w:eastAsia="zh-CN"/>
        </w:rPr>
        <w:t>第三次）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2024年6月27日（星期四）上午9:00</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后勤保障部、院内专家及院外专家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color w:val="auto"/>
          <w:kern w:val="2"/>
          <w:sz w:val="24"/>
          <w:szCs w:val="24"/>
          <w:highlight w:val="none"/>
          <w:lang w:val="en-US" w:eastAsia="zh-CN" w:bidi="ar-SA"/>
        </w:rPr>
        <w:t>投标人必须具备有效期内的建筑业企业资质证书，且资质类别及等级为</w:t>
      </w:r>
      <w:r>
        <w:rPr>
          <w:rFonts w:hint="eastAsia" w:ascii="宋体" w:hAnsi="宋体" w:cs="宋体"/>
          <w:b/>
          <w:bCs/>
          <w:color w:val="auto"/>
          <w:kern w:val="2"/>
          <w:sz w:val="24"/>
          <w:szCs w:val="24"/>
          <w:highlight w:val="none"/>
          <w:lang w:val="en-US" w:eastAsia="zh-CN" w:bidi="ar-SA"/>
        </w:rPr>
        <w:t>建筑装修装饰工程专业承包二级</w:t>
      </w:r>
      <w:r>
        <w:rPr>
          <w:rFonts w:hint="eastAsia" w:ascii="宋体" w:hAnsi="宋体" w:eastAsia="宋体" w:cs="宋体"/>
          <w:b/>
          <w:bCs/>
          <w:color w:val="auto"/>
          <w:kern w:val="2"/>
          <w:sz w:val="24"/>
          <w:szCs w:val="24"/>
          <w:highlight w:val="none"/>
          <w:lang w:val="en-US" w:eastAsia="zh-CN" w:bidi="ar-SA"/>
        </w:rPr>
        <w:t>或以上；投标人必须具备有效期内的建筑工程的安全生产许可证；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工程专业二级及以上建造师证，项目经理承诺施工期间每月驻场考勤记录不得少于22日。技术负责人具备</w:t>
      </w:r>
      <w:r>
        <w:rPr>
          <w:rFonts w:hint="eastAsia" w:ascii="宋体" w:hAnsi="宋体" w:cs="宋体"/>
          <w:b/>
          <w:bCs/>
          <w:i w:val="0"/>
          <w:iCs w:val="0"/>
          <w:caps w:val="0"/>
          <w:color w:val="auto"/>
          <w:spacing w:val="0"/>
          <w:sz w:val="24"/>
          <w:szCs w:val="24"/>
          <w:highlight w:val="none"/>
          <w:shd w:val="clear" w:color="auto" w:fill="FFFFFF"/>
          <w:lang w:val="en-US" w:eastAsia="zh-CN"/>
        </w:rPr>
        <w:t>建筑工程专业</w:t>
      </w:r>
      <w:r>
        <w:rPr>
          <w:rFonts w:hint="eastAsia" w:ascii="宋体" w:hAnsi="宋体" w:eastAsia="宋体" w:cs="宋体"/>
          <w:b/>
          <w:bCs/>
          <w:i w:val="0"/>
          <w:iCs w:val="0"/>
          <w:caps w:val="0"/>
          <w:color w:val="auto"/>
          <w:spacing w:val="0"/>
          <w:sz w:val="24"/>
          <w:szCs w:val="24"/>
          <w:highlight w:val="none"/>
          <w:shd w:val="clear" w:color="auto" w:fill="FFFFFF"/>
          <w:lang w:val="en-US" w:eastAsia="zh-CN"/>
        </w:rPr>
        <w:t>中级及以上职称</w:t>
      </w:r>
      <w:r>
        <w:rPr>
          <w:rFonts w:hint="eastAsia" w:ascii="宋体" w:hAnsi="宋体" w:cs="宋体"/>
          <w:b/>
          <w:bCs/>
          <w:i w:val="0"/>
          <w:iCs w:val="0"/>
          <w:caps w:val="0"/>
          <w:color w:val="auto"/>
          <w:spacing w:val="0"/>
          <w:sz w:val="24"/>
          <w:szCs w:val="24"/>
          <w:highlight w:val="none"/>
          <w:shd w:val="clear" w:color="auto" w:fill="FFFFFF"/>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w:t>
      </w: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未被列入失信被执行人、重大税收违法案件当事人名单，未被列入政府采购严重违法失信行为记录名单。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2024年6月2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（星期二</w:t>
      </w:r>
      <w:bookmarkStart w:id="0" w:name="_GoBack"/>
      <w:bookmarkEnd w:id="0"/>
      <w:r>
        <w:rPr>
          <w:rFonts w:hint="eastAsia" w:ascii="宋体" w:hAnsi="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411348364</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2024年6月27日（星期四）上午9:00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2024年6月27日（星期四）上午9:00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5"/>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抚琴院区生物样本库建设改造项目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第三次）</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：采购人指定地址。</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.质量保修期：</w:t>
      </w:r>
      <w:r>
        <w:rPr>
          <w:rFonts w:hint="eastAsia" w:ascii="宋体" w:hAnsi="宋体" w:cs="宋体"/>
          <w:b w:val="0"/>
          <w:i w:val="0"/>
          <w:caps w:val="0"/>
          <w:color w:val="auto"/>
          <w:spacing w:val="0"/>
          <w:w w:val="100"/>
          <w:sz w:val="24"/>
          <w:szCs w:val="24"/>
          <w:highlight w:val="none"/>
          <w:lang w:val="en-US" w:eastAsia="zh-CN"/>
        </w:rPr>
        <w:t>按照</w:t>
      </w:r>
      <w:r>
        <w:rPr>
          <w:rFonts w:hint="eastAsia" w:ascii="宋体" w:hAnsi="宋体" w:eastAsia="宋体" w:cs="宋体"/>
          <w:b w:val="0"/>
          <w:i w:val="0"/>
          <w:caps w:val="0"/>
          <w:color w:val="auto"/>
          <w:spacing w:val="0"/>
          <w:w w:val="100"/>
          <w:sz w:val="24"/>
          <w:szCs w:val="24"/>
          <w:highlight w:val="none"/>
        </w:rPr>
        <w:t>《建设工程质量管理条例》</w:t>
      </w:r>
      <w:r>
        <w:rPr>
          <w:rFonts w:hint="eastAsia" w:ascii="宋体" w:hAnsi="宋体" w:cs="宋体"/>
          <w:b w:val="0"/>
          <w:i w:val="0"/>
          <w:caps w:val="0"/>
          <w:color w:val="auto"/>
          <w:spacing w:val="0"/>
          <w:w w:val="100"/>
          <w:sz w:val="24"/>
          <w:szCs w:val="24"/>
          <w:highlight w:val="none"/>
          <w:lang w:val="en-US" w:eastAsia="zh-CN"/>
        </w:rPr>
        <w:t>执行，</w:t>
      </w:r>
      <w:r>
        <w:rPr>
          <w:rFonts w:hint="eastAsia" w:ascii="宋体" w:hAnsi="宋体" w:eastAsia="宋体" w:cs="宋体"/>
          <w:b w:val="0"/>
          <w:i w:val="0"/>
          <w:caps w:val="0"/>
          <w:color w:val="auto"/>
          <w:spacing w:val="0"/>
          <w:w w:val="100"/>
          <w:sz w:val="24"/>
          <w:szCs w:val="24"/>
          <w:highlight w:val="none"/>
          <w:lang w:eastAsia="zh-CN"/>
        </w:rPr>
        <w:t>防水工程</w:t>
      </w:r>
      <w:r>
        <w:rPr>
          <w:rFonts w:hint="eastAsia" w:ascii="宋体" w:hAnsi="宋体" w:eastAsia="宋体" w:cs="宋体"/>
          <w:b w:val="0"/>
          <w:i w:val="0"/>
          <w:caps w:val="0"/>
          <w:color w:val="auto"/>
          <w:spacing w:val="0"/>
          <w:w w:val="100"/>
          <w:sz w:val="24"/>
          <w:szCs w:val="24"/>
          <w:highlight w:val="none"/>
          <w:lang w:val="en-US" w:eastAsia="zh-CN"/>
        </w:rPr>
        <w:t>质保期5年，电气管线、给排水管道、设备安装和装修工程质保期2年，若设备另有超过2年质保期规定的，按其规定执行，从项目验收合格之日起计算。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4.最高限价：</w:t>
      </w:r>
      <w:r>
        <w:rPr>
          <w:rFonts w:hint="eastAsia" w:ascii="宋体" w:hAnsi="宋体" w:cs="宋体"/>
          <w:b w:val="0"/>
          <w:i w:val="0"/>
          <w:caps w:val="0"/>
          <w:color w:val="auto"/>
          <w:spacing w:val="0"/>
          <w:w w:val="100"/>
          <w:sz w:val="24"/>
          <w:szCs w:val="24"/>
          <w:highlight w:val="none"/>
          <w:lang w:val="en-US" w:eastAsia="zh-CN"/>
        </w:rPr>
        <w:t>411704.29</w:t>
      </w:r>
      <w:r>
        <w:rPr>
          <w:rFonts w:hint="eastAsia" w:ascii="宋体" w:hAnsi="宋体" w:eastAsia="宋体" w:cs="宋体"/>
          <w:b w:val="0"/>
          <w:i w:val="0"/>
          <w:caps w:val="0"/>
          <w:color w:val="auto"/>
          <w:spacing w:val="0"/>
          <w:w w:val="100"/>
          <w:sz w:val="24"/>
          <w:szCs w:val="24"/>
          <w:highlight w:val="none"/>
          <w:lang w:val="en-US" w:eastAsia="zh-CN"/>
        </w:rPr>
        <w:t>元。</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w:t>
      </w:r>
      <w:r>
        <w:rPr>
          <w:rFonts w:hint="eastAsia" w:ascii="宋体" w:hAnsi="宋体" w:cs="宋体"/>
          <w:b w:val="0"/>
          <w:i w:val="0"/>
          <w:caps w:val="0"/>
          <w:color w:val="auto"/>
          <w:spacing w:val="0"/>
          <w:w w:val="100"/>
          <w:sz w:val="24"/>
          <w:szCs w:val="24"/>
          <w:highlight w:val="none"/>
          <w:lang w:val="en-US" w:eastAsia="zh-CN"/>
        </w:rPr>
        <w:t>60</w:t>
      </w:r>
      <w:r>
        <w:rPr>
          <w:rFonts w:hint="eastAsia" w:ascii="宋体" w:hAnsi="宋体" w:eastAsia="宋体" w:cs="宋体"/>
          <w:b w:val="0"/>
          <w:i w:val="0"/>
          <w:caps w:val="0"/>
          <w:color w:val="auto"/>
          <w:spacing w:val="0"/>
          <w:w w:val="100"/>
          <w:sz w:val="24"/>
          <w:szCs w:val="24"/>
          <w:highlight w:val="none"/>
          <w:lang w:val="en-US" w:eastAsia="zh-CN"/>
        </w:rPr>
        <w:t>个日历日，从</w:t>
      </w:r>
      <w:r>
        <w:rPr>
          <w:rFonts w:hint="eastAsia" w:ascii="宋体" w:hAnsi="宋体" w:cs="宋体"/>
          <w:b w:val="0"/>
          <w:i w:val="0"/>
          <w:caps w:val="0"/>
          <w:color w:val="auto"/>
          <w:spacing w:val="0"/>
          <w:w w:val="100"/>
          <w:sz w:val="24"/>
          <w:szCs w:val="24"/>
          <w:highlight w:val="none"/>
          <w:lang w:val="en-US" w:eastAsia="zh-CN"/>
        </w:rPr>
        <w:t>院方通知开工</w:t>
      </w:r>
      <w:r>
        <w:rPr>
          <w:rFonts w:hint="eastAsia" w:ascii="宋体" w:hAnsi="宋体" w:eastAsia="宋体" w:cs="宋体"/>
          <w:b w:val="0"/>
          <w:i w:val="0"/>
          <w:caps w:val="0"/>
          <w:color w:val="auto"/>
          <w:spacing w:val="0"/>
          <w:w w:val="100"/>
          <w:sz w:val="24"/>
          <w:szCs w:val="24"/>
          <w:highlight w:val="none"/>
          <w:lang w:val="en-US" w:eastAsia="zh-CN"/>
        </w:rPr>
        <w:t>之日起计算。</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w:t>
      </w:r>
      <w:r>
        <w:rPr>
          <w:rFonts w:hint="eastAsia" w:ascii="宋体" w:hAnsi="宋体" w:cs="宋体"/>
          <w:color w:val="auto"/>
          <w:sz w:val="24"/>
          <w:szCs w:val="24"/>
          <w:highlight w:val="none"/>
          <w:lang w:val="en-US" w:eastAsia="zh-CN"/>
        </w:rPr>
        <w:t>分包转包。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图（见附件</w:t>
      </w: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，工程量清单和施工图不一致时以施工图为准，承包范围包括施工图纸模糊描述对应的工程量和施工对应的所有措施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工程量清单（见附件</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违约责任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8.报价要求：本项目合同为固定综合单价合同，报价须附已组价清单。</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增减工程：根据工程量清单内项目和内容计价方式为固定单价，签订合同时比照采购人提供的经评审的采购控制明细单价，明细单价超过部分必须调减不得高出控制单价，增减工程量按实结算。材料价格调整按施工同期《四川建设》信息中价，信息价中没有的材料价格按市场价由采购人认质认价。</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w:t>
      </w:r>
      <w:r>
        <w:rPr>
          <w:rFonts w:hint="eastAsia" w:ascii="宋体" w:hAnsi="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lang w:eastAsia="zh-CN"/>
        </w:rPr>
        <w:t>%或者低于其他有效供应商报价算术平均价90%的，磋商小组可以认为该供应商“报价明显低于其他实质性响应的供应商报价”。）</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1"/>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r>
              <w:rPr>
                <w:rFonts w:hint="eastAsia" w:ascii="宋体" w:hAnsi="宋体" w:cs="宋体"/>
                <w:i w:val="0"/>
                <w:color w:val="000000"/>
                <w:kern w:val="0"/>
                <w:sz w:val="24"/>
                <w:szCs w:val="24"/>
                <w:u w:val="none"/>
                <w:lang w:val="en-US" w:eastAsia="zh-CN" w:bidi="ar"/>
              </w:rPr>
              <w:t>70</w:t>
            </w:r>
            <w:r>
              <w:rPr>
                <w:rFonts w:hint="eastAsia" w:ascii="宋体" w:hAnsi="宋体" w:eastAsia="宋体" w:cs="宋体"/>
                <w:i w:val="0"/>
                <w:color w:val="000000"/>
                <w:kern w:val="0"/>
                <w:sz w:val="24"/>
                <w:szCs w:val="24"/>
                <w:u w:val="none"/>
                <w:lang w:val="en-US" w:eastAsia="zh-CN" w:bidi="ar"/>
              </w:rPr>
              <w:t>.00分，报价得分</w:t>
            </w:r>
            <w:r>
              <w:rPr>
                <w:rFonts w:hint="eastAsia" w:ascii="宋体" w:hAnsi="宋体" w:cs="宋体"/>
                <w:i w:val="0"/>
                <w:color w:val="000000"/>
                <w:kern w:val="0"/>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1.供应商提供自202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分，满分</w:t>
            </w:r>
            <w:r>
              <w:rPr>
                <w:rFonts w:hint="eastAsia" w:ascii="宋体" w:hAnsi="宋体" w:cs="宋体"/>
                <w:i w:val="0"/>
                <w:color w:val="000000"/>
                <w:kern w:val="0"/>
                <w:sz w:val="24"/>
                <w:szCs w:val="24"/>
                <w:u w:val="none"/>
                <w:lang w:val="en-US" w:eastAsia="zh-CN" w:bidi="ar"/>
              </w:rPr>
              <w:t>25</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2.供应商拟派本项目的项目经理自202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分，满分</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说明：①类</w:t>
            </w:r>
            <w:r>
              <w:rPr>
                <w:rFonts w:hint="eastAsia" w:ascii="宋体" w:hAnsi="宋体" w:eastAsia="宋体" w:cs="宋体"/>
                <w:i w:val="0"/>
                <w:color w:val="000000"/>
                <w:kern w:val="0"/>
                <w:sz w:val="24"/>
                <w:szCs w:val="24"/>
                <w:highlight w:val="none"/>
                <w:u w:val="none"/>
                <w:lang w:val="en-US" w:eastAsia="zh-CN" w:bidi="ar"/>
              </w:rPr>
              <w:t>似业绩是指：供应商需提供证明该项目履约能力的类似生物样本库建设医院净化相关工程成功案例</w:t>
            </w:r>
            <w:r>
              <w:rPr>
                <w:rFonts w:hint="eastAsia" w:ascii="宋体" w:hAnsi="宋体" w:cs="宋体"/>
                <w:i w:val="0"/>
                <w:color w:val="000000"/>
                <w:kern w:val="0"/>
                <w:sz w:val="24"/>
                <w:szCs w:val="24"/>
                <w:highlight w:val="none"/>
                <w:u w:val="none"/>
                <w:lang w:val="en-US" w:eastAsia="zh-CN" w:bidi="ar"/>
              </w:rPr>
              <w:t>业绩</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②类似业绩须提供中标（成交）通知书或合同（协议）、竣工验收报告（复印件加盖单位公章），不提供的不得分。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val="en-US" w:eastAsia="zh-CN"/>
              </w:rPr>
              <w:t>1</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施工技术评分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施工</w:t>
            </w:r>
            <w:r>
              <w:rPr>
                <w:rFonts w:hint="eastAsia" w:ascii="宋体" w:hAnsi="宋体" w:eastAsia="宋体" w:cs="宋体"/>
                <w:i w:val="0"/>
                <w:color w:val="000000"/>
                <w:sz w:val="24"/>
                <w:szCs w:val="24"/>
                <w:u w:val="none"/>
              </w:rPr>
              <w:t>重难点分析</w:t>
            </w: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根据供应商针对本项目提供的重难点分析进行评比：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cs="宋体"/>
                <w:i w:val="0"/>
                <w:color w:val="000000"/>
                <w:sz w:val="24"/>
                <w:szCs w:val="24"/>
                <w:u w:val="none"/>
                <w:lang w:val="en-US" w:eastAsia="zh-CN"/>
              </w:rPr>
              <w:t>优</w:t>
            </w:r>
            <w:r>
              <w:rPr>
                <w:rFonts w:hint="eastAsia" w:ascii="宋体" w:hAnsi="宋体" w:eastAsia="宋体" w:cs="宋体"/>
                <w:i w:val="0"/>
                <w:color w:val="000000"/>
                <w:sz w:val="24"/>
                <w:szCs w:val="24"/>
                <w:u w:val="none"/>
              </w:rPr>
              <w:t>得</w:t>
            </w:r>
            <w:r>
              <w:rPr>
                <w:rFonts w:hint="eastAsia" w:ascii="宋体" w:hAnsi="宋体" w:cs="宋体"/>
                <w:i w:val="0"/>
                <w:color w:val="000000"/>
                <w:sz w:val="24"/>
                <w:szCs w:val="24"/>
                <w:u w:val="none"/>
                <w:lang w:val="en-US" w:eastAsia="zh-CN"/>
              </w:rPr>
              <w:t>6</w:t>
            </w:r>
            <w:r>
              <w:rPr>
                <w:rFonts w:hint="eastAsia" w:ascii="宋体" w:hAnsi="宋体" w:eastAsia="宋体" w:cs="宋体"/>
                <w:i w:val="0"/>
                <w:color w:val="000000"/>
                <w:sz w:val="24"/>
                <w:szCs w:val="24"/>
                <w:u w:val="none"/>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w:t>
            </w:r>
            <w:r>
              <w:rPr>
                <w:rFonts w:hint="eastAsia" w:ascii="宋体" w:hAnsi="宋体" w:cs="宋体"/>
                <w:i w:val="0"/>
                <w:color w:val="000000"/>
                <w:sz w:val="24"/>
                <w:szCs w:val="24"/>
                <w:u w:val="none"/>
                <w:lang w:val="en-US" w:eastAsia="zh-CN"/>
              </w:rPr>
              <w:t>良</w:t>
            </w:r>
            <w:r>
              <w:rPr>
                <w:rFonts w:hint="eastAsia" w:ascii="宋体" w:hAnsi="宋体" w:eastAsia="宋体" w:cs="宋体"/>
                <w:i w:val="0"/>
                <w:color w:val="000000"/>
                <w:sz w:val="24"/>
                <w:szCs w:val="24"/>
                <w:u w:val="none"/>
              </w:rPr>
              <w:t>得5</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w:t>
            </w:r>
            <w:r>
              <w:rPr>
                <w:rFonts w:hint="eastAsia" w:ascii="宋体" w:hAnsi="宋体" w:cs="宋体"/>
                <w:i w:val="0"/>
                <w:color w:val="000000"/>
                <w:sz w:val="24"/>
                <w:szCs w:val="24"/>
                <w:u w:val="none"/>
                <w:lang w:val="en-US" w:eastAsia="zh-CN"/>
              </w:rPr>
              <w:t>一般</w:t>
            </w:r>
            <w:r>
              <w:rPr>
                <w:rFonts w:hint="eastAsia" w:ascii="宋体" w:hAnsi="宋体" w:eastAsia="宋体" w:cs="宋体"/>
                <w:i w:val="0"/>
                <w:color w:val="000000"/>
                <w:sz w:val="24"/>
                <w:szCs w:val="24"/>
                <w:u w:val="none"/>
              </w:rPr>
              <w:t>得2分；</w:t>
            </w:r>
          </w:p>
          <w:p>
            <w:pPr>
              <w:pStyle w:val="13"/>
              <w:rPr>
                <w:rFonts w:hint="eastAsia"/>
              </w:rPr>
            </w:pPr>
            <w:r>
              <w:rPr>
                <w:rFonts w:hint="eastAsia"/>
                <w:lang w:val="en-US" w:eastAsia="zh-CN"/>
              </w:rPr>
              <w:t>4</w:t>
            </w:r>
            <w:r>
              <w:rPr>
                <w:rFonts w:hint="eastAsia"/>
              </w:rPr>
              <w:t>）</w:t>
            </w:r>
            <w:r>
              <w:rPr>
                <w:rFonts w:hint="eastAsia"/>
                <w:lang w:val="en-US" w:eastAsia="zh-CN"/>
              </w:rPr>
              <w:t>差</w:t>
            </w:r>
            <w:r>
              <w:rPr>
                <w:rFonts w:hint="eastAsia"/>
              </w:rPr>
              <w:t>得</w:t>
            </w:r>
            <w:r>
              <w:rPr>
                <w:rFonts w:hint="eastAsia"/>
                <w:lang w:val="en-US" w:eastAsia="zh-CN"/>
              </w:rPr>
              <w:t>1</w:t>
            </w:r>
            <w:r>
              <w:rPr>
                <w:rFonts w:hint="eastAsia"/>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未提供不得分。</w:t>
            </w:r>
          </w:p>
        </w:tc>
        <w:tc>
          <w:tcPr>
            <w:tcW w:w="43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p>
        </w:tc>
        <w:tc>
          <w:tcPr>
            <w:tcW w:w="107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施工方案</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lang w:eastAsia="zh-CN"/>
              </w:rPr>
              <w:t>施工方案</w:t>
            </w:r>
            <w:r>
              <w:rPr>
                <w:rFonts w:hint="eastAsia" w:ascii="宋体" w:hAnsi="宋体" w:cs="宋体"/>
                <w:i w:val="0"/>
                <w:color w:val="000000"/>
                <w:sz w:val="24"/>
                <w:szCs w:val="24"/>
                <w:u w:val="none"/>
                <w:lang w:val="en-US" w:eastAsia="zh-CN"/>
              </w:rPr>
              <w:t>包含但不限于</w:t>
            </w:r>
            <w:r>
              <w:rPr>
                <w:rFonts w:hint="eastAsia" w:ascii="宋体" w:hAnsi="宋体" w:cs="宋体"/>
                <w:i w:val="0"/>
                <w:color w:val="000000"/>
                <w:sz w:val="24"/>
                <w:szCs w:val="24"/>
                <w:u w:val="none"/>
                <w:lang w:eastAsia="zh-CN"/>
              </w:rPr>
              <w:t>现场踏勘照片，改造</w:t>
            </w:r>
            <w:r>
              <w:rPr>
                <w:rFonts w:hint="eastAsia" w:ascii="宋体" w:hAnsi="宋体" w:cs="宋体"/>
                <w:i w:val="0"/>
                <w:color w:val="000000"/>
                <w:sz w:val="24"/>
                <w:szCs w:val="24"/>
                <w:u w:val="none"/>
                <w:lang w:val="en-US" w:eastAsia="zh-CN"/>
              </w:rPr>
              <w:t>后</w:t>
            </w:r>
            <w:r>
              <w:rPr>
                <w:rFonts w:hint="eastAsia" w:ascii="宋体" w:hAnsi="宋体" w:cs="宋体"/>
                <w:i w:val="0"/>
                <w:color w:val="000000"/>
                <w:sz w:val="24"/>
                <w:szCs w:val="24"/>
                <w:u w:val="none"/>
                <w:lang w:eastAsia="zh-CN"/>
              </w:rPr>
              <w:t>效果图，施工地点现状概况且有具体楼栋科室门牌号,不影响医院运营的具体施工计划，</w:t>
            </w:r>
            <w:r>
              <w:rPr>
                <w:rFonts w:hint="eastAsia" w:ascii="宋体" w:hAnsi="宋体" w:cs="宋体"/>
                <w:i w:val="0"/>
                <w:color w:val="000000"/>
                <w:sz w:val="24"/>
                <w:szCs w:val="24"/>
                <w:u w:val="none"/>
                <w:lang w:val="en-US" w:eastAsia="zh-CN"/>
              </w:rPr>
              <w:t>施工计划内容包括时间、改造区域、改造内容、使用器械，对改造科室区域装饰装修、设施等特点的分析，对生物样本库建设，有深刻的项目理解，并结合项目实际情况、提供工程管理人员的书面详细资料</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lang w:eastAsia="zh-CN"/>
              </w:rPr>
              <w:t>，根据供应商提供的针对本项目的主要施工方法进行评比：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3）一般得2分；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4）差得1分；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施工设备</w:t>
            </w:r>
            <w:r>
              <w:rPr>
                <w:rFonts w:hint="eastAsia" w:ascii="宋体" w:hAnsi="宋体" w:eastAsia="宋体" w:cs="宋体"/>
                <w:i w:val="0"/>
                <w:color w:val="000000"/>
                <w:sz w:val="24"/>
                <w:szCs w:val="24"/>
                <w:u w:val="none"/>
                <w:lang w:eastAsia="zh-CN"/>
              </w:rPr>
              <w:t>，根据供应商投入的用于本项目的主要物资和施工机械设备、主要施工机械计划进行评比：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w:t>
            </w:r>
            <w:r>
              <w:rPr>
                <w:rFonts w:hint="eastAsia" w:ascii="宋体" w:hAnsi="宋体" w:cs="宋体"/>
                <w:i w:val="0"/>
                <w:color w:val="000000"/>
                <w:sz w:val="24"/>
                <w:szCs w:val="24"/>
                <w:u w:val="none"/>
                <w:lang w:val="en-US" w:eastAsia="zh-CN"/>
              </w:rPr>
              <w:t>2</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w:t>
            </w: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技术措施</w:t>
            </w:r>
            <w:r>
              <w:rPr>
                <w:rFonts w:hint="eastAsia" w:ascii="宋体" w:hAnsi="宋体" w:eastAsia="宋体" w:cs="宋体"/>
                <w:i w:val="0"/>
                <w:color w:val="000000"/>
                <w:sz w:val="24"/>
                <w:szCs w:val="24"/>
                <w:u w:val="none"/>
                <w:lang w:eastAsia="zh-CN"/>
              </w:rPr>
              <w:t>，根据供应商提供的针对本项目的确保项目质量的技术组织措施进行评比：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3）一般得2分；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4）差得1分；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安全措施</w:t>
            </w:r>
            <w:r>
              <w:rPr>
                <w:rFonts w:hint="eastAsia" w:ascii="宋体" w:hAnsi="宋体" w:eastAsia="宋体" w:cs="宋体"/>
                <w:i w:val="0"/>
                <w:color w:val="000000"/>
                <w:sz w:val="24"/>
                <w:szCs w:val="24"/>
                <w:u w:val="none"/>
                <w:lang w:eastAsia="zh-CN"/>
              </w:rPr>
              <w:t>，根据供应商提供的针对本项目的确保安全生产的技术组织的措施</w:t>
            </w:r>
            <w:r>
              <w:rPr>
                <w:rFonts w:hint="eastAsia" w:ascii="宋体" w:hAnsi="宋体" w:cs="宋体"/>
                <w:i w:val="0"/>
                <w:color w:val="000000"/>
                <w:sz w:val="24"/>
                <w:szCs w:val="24"/>
                <w:u w:val="none"/>
                <w:lang w:eastAsia="zh-CN"/>
              </w:rPr>
              <w:t>、</w:t>
            </w:r>
            <w:r>
              <w:rPr>
                <w:rFonts w:hint="eastAsia" w:ascii="宋体" w:hAnsi="宋体" w:cs="宋体"/>
                <w:i w:val="0"/>
                <w:color w:val="000000"/>
                <w:sz w:val="24"/>
                <w:szCs w:val="24"/>
                <w:u w:val="none"/>
                <w:lang w:val="en-US" w:eastAsia="zh-CN"/>
              </w:rPr>
              <w:t>施工过程中的安全风险分析及应对措施</w:t>
            </w:r>
            <w:r>
              <w:rPr>
                <w:rFonts w:hint="eastAsia" w:ascii="宋体" w:hAnsi="宋体" w:eastAsia="宋体" w:cs="宋体"/>
                <w:i w:val="0"/>
                <w:color w:val="000000"/>
                <w:sz w:val="24"/>
                <w:szCs w:val="24"/>
                <w:u w:val="none"/>
                <w:lang w:eastAsia="zh-CN"/>
              </w:rPr>
              <w:t>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2）良得3分；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3）一般得2分；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4）差得1分；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文明措施</w:t>
            </w:r>
            <w:r>
              <w:rPr>
                <w:rFonts w:hint="eastAsia" w:ascii="宋体" w:hAnsi="宋体" w:eastAsia="宋体" w:cs="宋体"/>
                <w:i w:val="0"/>
                <w:color w:val="000000"/>
                <w:sz w:val="24"/>
                <w:szCs w:val="24"/>
                <w:u w:val="none"/>
                <w:lang w:eastAsia="zh-CN"/>
              </w:rPr>
              <w:t>，根据供应商提供的针对本项目的确保文明施工的技术组织措施进行评比：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2）良得3分；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3）一般得2分；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4）差得1分；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517"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rPr>
            </w:pPr>
          </w:p>
        </w:tc>
        <w:tc>
          <w:tcPr>
            <w:tcW w:w="118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4"/>
                <w:szCs w:val="24"/>
              </w:rPr>
            </w:pP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突发事件</w:t>
            </w:r>
            <w:r>
              <w:rPr>
                <w:rFonts w:hint="eastAsia" w:ascii="宋体" w:hAnsi="宋体" w:eastAsia="宋体" w:cs="宋体"/>
                <w:i w:val="0"/>
                <w:color w:val="000000"/>
                <w:sz w:val="24"/>
                <w:szCs w:val="24"/>
                <w:u w:val="none"/>
                <w:lang w:eastAsia="zh-CN"/>
              </w:rPr>
              <w:t>，根据供应商提供的针对本项目的突发事件的应急预案进行评比：</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1）优得</w:t>
            </w: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2）良得</w:t>
            </w: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3）一般得</w:t>
            </w:r>
            <w:r>
              <w:rPr>
                <w:rFonts w:hint="eastAsia" w:ascii="宋体" w:hAnsi="宋体" w:cs="宋体"/>
                <w:i w:val="0"/>
                <w:color w:val="000000"/>
                <w:sz w:val="24"/>
                <w:szCs w:val="24"/>
                <w:u w:val="none"/>
                <w:lang w:val="en-US" w:eastAsia="zh-CN"/>
              </w:rPr>
              <w:t>2</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4）差得</w:t>
            </w: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lang w:eastAsia="zh-CN"/>
              </w:rPr>
              <w:t>分；</w:t>
            </w:r>
          </w:p>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未提供不得分。</w:t>
            </w:r>
          </w:p>
        </w:tc>
        <w:tc>
          <w:tcPr>
            <w:tcW w:w="4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72"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级及以上职称得1分，拟投入本项目的技术负责人具有建筑工程相关专业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级及以上职称得1分，本项最多得2分。提供证书复印件加盖供应商公章。 2.拟投入本项目其他人至少应包括：安全员、施工员、材料员、质检员（质量员）、资料员、标准员、劳务员，以上人员配备齐全得6分，每缺一个人员种类扣1分，扣完为止，未提供不得分，本项最多得6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经评审委员会评审，通过资格性和符合性审查的投标人响应价格最低的响应报价为磋商基准价，其价格分为满分。其他供应商的价格分统一按照下列公式计算：磋商报价得分=(磋商基准价／最后磋商报价)*30</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除总价外，须提供分项综合单价报价。</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2"/>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8"/>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p>
      <w:pPr>
        <w:pStyle w:val="6"/>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984987"/>
    <w:rsid w:val="009C4A0E"/>
    <w:rsid w:val="01582E9F"/>
    <w:rsid w:val="024B5F91"/>
    <w:rsid w:val="06556E22"/>
    <w:rsid w:val="0772132A"/>
    <w:rsid w:val="08181E21"/>
    <w:rsid w:val="092F499C"/>
    <w:rsid w:val="0ACF324E"/>
    <w:rsid w:val="0B051E6E"/>
    <w:rsid w:val="0B6B0440"/>
    <w:rsid w:val="0C4729B0"/>
    <w:rsid w:val="0C79253B"/>
    <w:rsid w:val="0CE1020E"/>
    <w:rsid w:val="0D272843"/>
    <w:rsid w:val="0E6111B3"/>
    <w:rsid w:val="0F4628CF"/>
    <w:rsid w:val="0F71729A"/>
    <w:rsid w:val="0FB43951"/>
    <w:rsid w:val="108465A8"/>
    <w:rsid w:val="111E3E9F"/>
    <w:rsid w:val="11272EDF"/>
    <w:rsid w:val="13D51B0E"/>
    <w:rsid w:val="177F6166"/>
    <w:rsid w:val="17CC24D3"/>
    <w:rsid w:val="17E23BBC"/>
    <w:rsid w:val="17E636BE"/>
    <w:rsid w:val="18974964"/>
    <w:rsid w:val="19092780"/>
    <w:rsid w:val="192B394B"/>
    <w:rsid w:val="19892FF3"/>
    <w:rsid w:val="19BE7C49"/>
    <w:rsid w:val="19C17AC6"/>
    <w:rsid w:val="1AD70716"/>
    <w:rsid w:val="1BC77E2B"/>
    <w:rsid w:val="1CF56512"/>
    <w:rsid w:val="1F104283"/>
    <w:rsid w:val="1F445427"/>
    <w:rsid w:val="1FD72787"/>
    <w:rsid w:val="20EA5447"/>
    <w:rsid w:val="2161289E"/>
    <w:rsid w:val="22EE382C"/>
    <w:rsid w:val="243756FF"/>
    <w:rsid w:val="246A716A"/>
    <w:rsid w:val="257B0F03"/>
    <w:rsid w:val="27BA2F3E"/>
    <w:rsid w:val="281955CF"/>
    <w:rsid w:val="29C81999"/>
    <w:rsid w:val="2A044599"/>
    <w:rsid w:val="2CF3776A"/>
    <w:rsid w:val="2E374FCD"/>
    <w:rsid w:val="2F5561B7"/>
    <w:rsid w:val="30D77610"/>
    <w:rsid w:val="314300D2"/>
    <w:rsid w:val="31A7648E"/>
    <w:rsid w:val="31CB4E58"/>
    <w:rsid w:val="31E53FEC"/>
    <w:rsid w:val="320F6D52"/>
    <w:rsid w:val="33DB02DB"/>
    <w:rsid w:val="3468259F"/>
    <w:rsid w:val="34BE33D7"/>
    <w:rsid w:val="361A126B"/>
    <w:rsid w:val="36C108E2"/>
    <w:rsid w:val="383E6B55"/>
    <w:rsid w:val="3D6B2F4F"/>
    <w:rsid w:val="3DB94F3A"/>
    <w:rsid w:val="3E8A67A1"/>
    <w:rsid w:val="40B30F05"/>
    <w:rsid w:val="41E164FA"/>
    <w:rsid w:val="4300375D"/>
    <w:rsid w:val="452B5081"/>
    <w:rsid w:val="453839C0"/>
    <w:rsid w:val="45817197"/>
    <w:rsid w:val="45B12031"/>
    <w:rsid w:val="46BD331C"/>
    <w:rsid w:val="474859D6"/>
    <w:rsid w:val="476F4815"/>
    <w:rsid w:val="4793207A"/>
    <w:rsid w:val="48CE4D17"/>
    <w:rsid w:val="49D3138F"/>
    <w:rsid w:val="4A2C1D3E"/>
    <w:rsid w:val="4ACD0A09"/>
    <w:rsid w:val="4B7E4DD4"/>
    <w:rsid w:val="4BAE772A"/>
    <w:rsid w:val="4E7E637A"/>
    <w:rsid w:val="4F70242A"/>
    <w:rsid w:val="50216424"/>
    <w:rsid w:val="502E6B39"/>
    <w:rsid w:val="508942AC"/>
    <w:rsid w:val="518B59E0"/>
    <w:rsid w:val="519B60B2"/>
    <w:rsid w:val="51A43F33"/>
    <w:rsid w:val="5244176A"/>
    <w:rsid w:val="52FA0819"/>
    <w:rsid w:val="563A0D3B"/>
    <w:rsid w:val="56D50C94"/>
    <w:rsid w:val="57B13448"/>
    <w:rsid w:val="589645C5"/>
    <w:rsid w:val="593928F1"/>
    <w:rsid w:val="5BAE5879"/>
    <w:rsid w:val="5E79239E"/>
    <w:rsid w:val="5FAE320C"/>
    <w:rsid w:val="5FD8114B"/>
    <w:rsid w:val="60D04374"/>
    <w:rsid w:val="60EF6A3B"/>
    <w:rsid w:val="62A57FE5"/>
    <w:rsid w:val="62BC7C0A"/>
    <w:rsid w:val="636A4DB7"/>
    <w:rsid w:val="648107EF"/>
    <w:rsid w:val="65A773E8"/>
    <w:rsid w:val="665A717C"/>
    <w:rsid w:val="68753642"/>
    <w:rsid w:val="69DB150E"/>
    <w:rsid w:val="6B3A73C5"/>
    <w:rsid w:val="6B405AFC"/>
    <w:rsid w:val="6C8D0485"/>
    <w:rsid w:val="6D401B23"/>
    <w:rsid w:val="6E3531DF"/>
    <w:rsid w:val="708910DA"/>
    <w:rsid w:val="71034277"/>
    <w:rsid w:val="72506497"/>
    <w:rsid w:val="726A5B3D"/>
    <w:rsid w:val="73293BFC"/>
    <w:rsid w:val="738E13A2"/>
    <w:rsid w:val="750501DF"/>
    <w:rsid w:val="765948FC"/>
    <w:rsid w:val="770F0450"/>
    <w:rsid w:val="788344C8"/>
    <w:rsid w:val="78E22525"/>
    <w:rsid w:val="792C5E5B"/>
    <w:rsid w:val="798A03F3"/>
    <w:rsid w:val="79D2378C"/>
    <w:rsid w:val="7ADD16FE"/>
    <w:rsid w:val="7B070BE4"/>
    <w:rsid w:val="7B1B3108"/>
    <w:rsid w:val="7BED7CDE"/>
    <w:rsid w:val="7D913B11"/>
    <w:rsid w:val="7DE85EBE"/>
    <w:rsid w:val="7E345685"/>
    <w:rsid w:val="7EC44D29"/>
    <w:rsid w:val="7F31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annotation text"/>
    <w:basedOn w:val="1"/>
    <w:qFormat/>
    <w:uiPriority w:val="0"/>
    <w:pPr>
      <w:jc w:val="left"/>
    </w:pPr>
  </w:style>
  <w:style w:type="paragraph" w:styleId="5">
    <w:name w:val="Body Text"/>
    <w:basedOn w:val="1"/>
    <w:next w:val="6"/>
    <w:qFormat/>
    <w:uiPriority w:val="0"/>
  </w:style>
  <w:style w:type="paragraph" w:styleId="6">
    <w:name w:val="Body Text First Indent 2"/>
    <w:basedOn w:val="7"/>
    <w:qFormat/>
    <w:uiPriority w:val="0"/>
    <w:pPr>
      <w:ind w:firstLine="420"/>
    </w:pPr>
  </w:style>
  <w:style w:type="paragraph" w:styleId="7">
    <w:name w:val="Body Text Indent"/>
    <w:basedOn w:val="1"/>
    <w:qFormat/>
    <w:uiPriority w:val="0"/>
    <w:pPr>
      <w:ind w:firstLine="630"/>
    </w:pPr>
    <w:rPr>
      <w:sz w:val="32"/>
      <w:szCs w:val="20"/>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8390</Words>
  <Characters>8750</Characters>
  <Lines>0</Lines>
  <Paragraphs>0</Paragraphs>
  <TotalTime>18</TotalTime>
  <ScaleCrop>false</ScaleCrop>
  <LinksUpToDate>false</LinksUpToDate>
  <CharactersWithSpaces>9204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2024-06-21T07:06:03Z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923B9F5592324E8FBB9EF9BBDD0D59A7_12</vt:lpwstr>
  </property>
</Properties>
</file>