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DD93A" w14:textId="028544F2" w:rsidR="004F3D98" w:rsidRDefault="004F3D98" w:rsidP="004F3D98">
      <w:pPr>
        <w:pStyle w:val="1"/>
        <w:spacing w:before="0" w:after="0" w:line="240" w:lineRule="auto"/>
        <w:jc w:val="center"/>
        <w:rPr>
          <w:rFonts w:ascii="仿宋" w:eastAsia="仿宋" w:hAnsi="仿宋"/>
          <w:sz w:val="24"/>
        </w:rPr>
      </w:pPr>
      <w:r w:rsidRPr="004F3D98">
        <w:rPr>
          <w:rFonts w:ascii="方正小标宋简体" w:eastAsia="方正小标宋简体" w:hAnsi="方正小标宋简体" w:cs="方正小标宋简体" w:hint="eastAsia"/>
        </w:rPr>
        <w:t>UpToDate软件服务</w:t>
      </w:r>
      <w:r>
        <w:rPr>
          <w:rFonts w:ascii="方正小标宋简体" w:eastAsia="方正小标宋简体" w:hAnsi="方正小标宋简体" w:cs="方正小标宋简体" w:hint="eastAsia"/>
        </w:rPr>
        <w:t>招标参数</w:t>
      </w:r>
    </w:p>
    <w:p w14:paraId="50034D54" w14:textId="77777777" w:rsidR="004F3D98" w:rsidRDefault="004F3D98" w:rsidP="004F3D98">
      <w:pPr>
        <w:ind w:firstLineChars="200" w:firstLine="482"/>
        <w:rPr>
          <w:rFonts w:ascii="仿宋" w:eastAsia="仿宋" w:hAnsi="仿宋"/>
          <w:b/>
          <w:sz w:val="24"/>
        </w:rPr>
      </w:pPr>
      <w:r>
        <w:rPr>
          <w:rFonts w:ascii="仿宋" w:eastAsia="仿宋" w:hAnsi="仿宋" w:hint="eastAsia"/>
          <w:b/>
          <w:sz w:val="24"/>
        </w:rPr>
        <w:t>前提：本章采购需求中标注“★”号的条款为本次磋商采购项目的实质性要求，供应商应全部满足，否则其投标文件作无效处理。未标识符号的条款为一般参数条款。</w:t>
      </w:r>
    </w:p>
    <w:p w14:paraId="29BA5F64" w14:textId="77777777" w:rsidR="004F3D98" w:rsidRDefault="004F3D98" w:rsidP="004F3D98">
      <w:pPr>
        <w:keepNext/>
        <w:keepLines/>
        <w:numPr>
          <w:ilvl w:val="0"/>
          <w:numId w:val="1"/>
        </w:numPr>
        <w:ind w:firstLineChars="200" w:firstLine="643"/>
        <w:outlineLvl w:val="1"/>
        <w:rPr>
          <w:rFonts w:ascii="黑体" w:eastAsia="黑体" w:hAnsi="黑体" w:cs="黑体"/>
          <w:b/>
          <w:bCs/>
          <w:sz w:val="32"/>
          <w:szCs w:val="32"/>
        </w:rPr>
      </w:pPr>
      <w:r>
        <w:rPr>
          <w:rFonts w:ascii="黑体" w:eastAsia="黑体" w:hAnsi="黑体" w:cs="黑体" w:hint="eastAsia"/>
          <w:b/>
          <w:bCs/>
          <w:sz w:val="32"/>
          <w:szCs w:val="32"/>
        </w:rPr>
        <w:t>采购清单及限价</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0"/>
        <w:gridCol w:w="735"/>
        <w:gridCol w:w="1033"/>
        <w:gridCol w:w="1539"/>
        <w:gridCol w:w="1760"/>
        <w:gridCol w:w="1499"/>
      </w:tblGrid>
      <w:tr w:rsidR="004F3D98" w14:paraId="0E19101A" w14:textId="77777777" w:rsidTr="00DD0F7F">
        <w:trPr>
          <w:trHeight w:val="510"/>
        </w:trPr>
        <w:tc>
          <w:tcPr>
            <w:tcW w:w="117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DEA4AEE" w14:textId="77777777" w:rsidR="004F3D98" w:rsidRDefault="004F3D98">
            <w:pPr>
              <w:jc w:val="center"/>
              <w:textAlignment w:val="center"/>
              <w:rPr>
                <w:rFonts w:ascii="仿宋_GB2312" w:eastAsia="仿宋_GB2312" w:hAnsi="仿宋_GB2312" w:cs="仿宋_GB2312"/>
                <w:b/>
                <w:bCs/>
                <w:color w:val="000000"/>
                <w:sz w:val="24"/>
                <w:lang w:bidi="ar"/>
              </w:rPr>
            </w:pPr>
            <w:r>
              <w:rPr>
                <w:rFonts w:ascii="仿宋_GB2312" w:eastAsia="仿宋_GB2312" w:hAnsi="仿宋_GB2312" w:cs="仿宋_GB2312" w:hint="eastAsia"/>
                <w:b/>
                <w:bCs/>
                <w:color w:val="000000"/>
                <w:sz w:val="24"/>
                <w:lang w:bidi="ar"/>
              </w:rPr>
              <w:t>标的名称</w:t>
            </w:r>
          </w:p>
        </w:tc>
        <w:tc>
          <w:tcPr>
            <w:tcW w:w="42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4970DD" w14:textId="77777777" w:rsidR="004F3D98" w:rsidRDefault="004F3D98">
            <w:pPr>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lang w:bidi="ar"/>
              </w:rPr>
              <w:t>数量</w:t>
            </w:r>
          </w:p>
        </w:tc>
        <w:tc>
          <w:tcPr>
            <w:tcW w:w="60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7BB769" w14:textId="77777777" w:rsidR="004F3D98" w:rsidRDefault="004F3D98">
            <w:pPr>
              <w:jc w:val="center"/>
              <w:textAlignment w:val="center"/>
              <w:rPr>
                <w:rFonts w:ascii="仿宋_GB2312" w:eastAsia="仿宋_GB2312" w:hAnsi="仿宋_GB2312" w:cs="仿宋_GB2312"/>
                <w:b/>
                <w:bCs/>
                <w:color w:val="000000"/>
                <w:sz w:val="24"/>
                <w:lang w:bidi="ar"/>
              </w:rPr>
            </w:pPr>
            <w:r>
              <w:rPr>
                <w:rFonts w:ascii="仿宋_GB2312" w:eastAsia="仿宋_GB2312" w:hAnsi="仿宋_GB2312" w:cs="仿宋_GB2312" w:hint="eastAsia"/>
                <w:b/>
                <w:bCs/>
                <w:color w:val="000000"/>
                <w:sz w:val="24"/>
                <w:lang w:bidi="ar"/>
              </w:rPr>
              <w:t>单位</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21380AEB" w14:textId="77777777" w:rsidR="004F3D98" w:rsidRDefault="004F3D98">
            <w:pPr>
              <w:jc w:val="center"/>
              <w:textAlignment w:val="center"/>
              <w:rPr>
                <w:rFonts w:ascii="仿宋_GB2312" w:eastAsia="仿宋_GB2312" w:hAnsi="仿宋_GB2312" w:cs="仿宋_GB2312"/>
                <w:b/>
                <w:bCs/>
                <w:color w:val="000000"/>
                <w:sz w:val="24"/>
                <w:lang w:bidi="ar"/>
              </w:rPr>
            </w:pPr>
            <w:r>
              <w:rPr>
                <w:rFonts w:ascii="仿宋_GB2312" w:eastAsia="仿宋_GB2312" w:hAnsi="仿宋_GB2312" w:cs="仿宋_GB2312" w:hint="eastAsia"/>
                <w:b/>
                <w:bCs/>
                <w:color w:val="000000"/>
                <w:sz w:val="24"/>
                <w:lang w:bidi="ar"/>
              </w:rPr>
              <w:t>项目预算</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E078FB1" w14:textId="77777777" w:rsidR="004F3D98" w:rsidRDefault="004F3D98">
            <w:pPr>
              <w:jc w:val="center"/>
              <w:textAlignment w:val="center"/>
              <w:rPr>
                <w:rFonts w:ascii="仿宋_GB2312" w:eastAsia="仿宋_GB2312" w:hAnsi="仿宋_GB2312" w:cs="仿宋_GB2312"/>
                <w:b/>
                <w:bCs/>
                <w:color w:val="000000"/>
                <w:sz w:val="24"/>
                <w:lang w:bidi="ar"/>
              </w:rPr>
            </w:pPr>
            <w:r>
              <w:rPr>
                <w:rFonts w:ascii="仿宋_GB2312" w:eastAsia="仿宋_GB2312" w:hAnsi="仿宋_GB2312" w:cs="仿宋_GB2312" w:hint="eastAsia"/>
                <w:b/>
                <w:bCs/>
                <w:color w:val="000000"/>
                <w:sz w:val="24"/>
                <w:lang w:bidi="ar"/>
              </w:rPr>
              <w:t>最高限价</w:t>
            </w:r>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03206D98" w14:textId="77777777" w:rsidR="004F3D98" w:rsidRDefault="004F3D98">
            <w:pPr>
              <w:jc w:val="center"/>
              <w:textAlignment w:val="center"/>
              <w:rPr>
                <w:rFonts w:ascii="仿宋_GB2312" w:eastAsia="仿宋_GB2312" w:hAnsi="仿宋_GB2312" w:cs="仿宋_GB2312"/>
                <w:b/>
                <w:bCs/>
                <w:color w:val="000000"/>
                <w:sz w:val="24"/>
                <w:lang w:bidi="ar"/>
              </w:rPr>
            </w:pPr>
            <w:r>
              <w:rPr>
                <w:rFonts w:ascii="仿宋_GB2312" w:eastAsia="仿宋_GB2312" w:hAnsi="仿宋_GB2312" w:cs="仿宋_GB2312" w:hint="eastAsia"/>
                <w:b/>
                <w:bCs/>
                <w:color w:val="000000"/>
                <w:sz w:val="24"/>
                <w:lang w:bidi="ar"/>
              </w:rPr>
              <w:t>备注</w:t>
            </w:r>
          </w:p>
        </w:tc>
      </w:tr>
      <w:tr w:rsidR="004F3D98" w14:paraId="59C488F9" w14:textId="77777777" w:rsidTr="00DD0F7F">
        <w:trPr>
          <w:trHeight w:val="528"/>
        </w:trPr>
        <w:tc>
          <w:tcPr>
            <w:tcW w:w="117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8B6B8B" w14:textId="1CB632C4" w:rsidR="004F3D98" w:rsidRDefault="004F3D98">
            <w:pPr>
              <w:jc w:val="center"/>
              <w:rPr>
                <w:rFonts w:ascii="仿宋_GB2312" w:eastAsia="仿宋_GB2312" w:hAnsi="仿宋_GB2312" w:cs="仿宋_GB2312"/>
                <w:color w:val="000000"/>
                <w:sz w:val="24"/>
              </w:rPr>
            </w:pPr>
            <w:r w:rsidRPr="004F3D98">
              <w:rPr>
                <w:rFonts w:ascii="仿宋_GB2312" w:eastAsia="仿宋_GB2312" w:hAnsi="仿宋_GB2312" w:cs="仿宋_GB2312" w:hint="eastAsia"/>
                <w:color w:val="000000"/>
                <w:sz w:val="24"/>
              </w:rPr>
              <w:t>UpToDate软件服务</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A9A9E1" w14:textId="14C7C8BD" w:rsidR="004F3D98" w:rsidRDefault="004F3D9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c>
          <w:tcPr>
            <w:tcW w:w="6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E71CA4" w14:textId="77777777" w:rsidR="004F3D98" w:rsidRDefault="004F3D9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39429BBE" w14:textId="36029797" w:rsidR="004F3D98" w:rsidRDefault="004F3D9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42.68万/年</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B5D8B89" w14:textId="47A9DC77" w:rsidR="004F3D98" w:rsidRDefault="004F3D9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42.68万/年</w:t>
            </w:r>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5EBED37F" w14:textId="13A097BB" w:rsidR="004F3D98" w:rsidRDefault="000662A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该项目一招三年</w:t>
            </w:r>
          </w:p>
        </w:tc>
      </w:tr>
    </w:tbl>
    <w:p w14:paraId="4015387C" w14:textId="5B36545D" w:rsidR="004F3D98" w:rsidRDefault="00DD0F7F" w:rsidP="004F3D98">
      <w:pPr>
        <w:keepNext/>
        <w:keepLines/>
        <w:ind w:firstLineChars="200" w:firstLine="643"/>
        <w:outlineLvl w:val="1"/>
        <w:rPr>
          <w:rFonts w:ascii="黑体" w:eastAsia="黑体" w:hAnsi="黑体" w:cs="黑体"/>
          <w:b/>
          <w:bCs/>
          <w:sz w:val="32"/>
          <w:szCs w:val="32"/>
        </w:rPr>
      </w:pPr>
      <w:r w:rsidRPr="00F40792">
        <w:rPr>
          <w:rFonts w:ascii="黑体" w:eastAsia="黑体" w:hAnsi="黑体" w:cs="黑体" w:hint="eastAsia"/>
          <w:b/>
          <w:bCs/>
          <w:sz w:val="32"/>
          <w:szCs w:val="32"/>
        </w:rPr>
        <w:t>★</w:t>
      </w:r>
      <w:r w:rsidR="004F3D98">
        <w:rPr>
          <w:rFonts w:ascii="黑体" w:eastAsia="黑体" w:hAnsi="黑体" w:cs="黑体" w:hint="eastAsia"/>
          <w:b/>
          <w:bCs/>
          <w:sz w:val="32"/>
          <w:szCs w:val="32"/>
        </w:rPr>
        <w:t>二、参数要求</w:t>
      </w:r>
    </w:p>
    <w:p w14:paraId="4464F004" w14:textId="77777777" w:rsidR="004F3D98" w:rsidRPr="004F3D98" w:rsidRDefault="004F3D98" w:rsidP="004F3D98">
      <w:pPr>
        <w:pStyle w:val="4"/>
        <w:ind w:left="1260"/>
      </w:pPr>
    </w:p>
    <w:tbl>
      <w:tblPr>
        <w:tblStyle w:val="a5"/>
        <w:tblW w:w="8832" w:type="dxa"/>
        <w:tblLayout w:type="fixed"/>
        <w:tblLook w:val="04A0" w:firstRow="1" w:lastRow="0" w:firstColumn="1" w:lastColumn="0" w:noHBand="0" w:noVBand="1"/>
      </w:tblPr>
      <w:tblGrid>
        <w:gridCol w:w="1691"/>
        <w:gridCol w:w="7141"/>
      </w:tblGrid>
      <w:tr w:rsidR="00733210" w14:paraId="7ECAB06C" w14:textId="77777777">
        <w:trPr>
          <w:trHeight w:val="434"/>
        </w:trPr>
        <w:tc>
          <w:tcPr>
            <w:tcW w:w="1691" w:type="dxa"/>
            <w:vAlign w:val="center"/>
          </w:tcPr>
          <w:p w14:paraId="7D79866E" w14:textId="77777777" w:rsidR="00733210" w:rsidRDefault="00000000">
            <w:pPr>
              <w:widowControl/>
              <w:jc w:val="center"/>
              <w:textAlignment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kern w:val="0"/>
                <w:sz w:val="20"/>
                <w:szCs w:val="20"/>
                <w:lang w:bidi="ar"/>
              </w:rPr>
              <w:t>项目</w:t>
            </w:r>
          </w:p>
        </w:tc>
        <w:tc>
          <w:tcPr>
            <w:tcW w:w="7141" w:type="dxa"/>
            <w:vAlign w:val="center"/>
          </w:tcPr>
          <w:p w14:paraId="6A218E69" w14:textId="77777777" w:rsidR="00733210" w:rsidRDefault="00000000">
            <w:pPr>
              <w:widowControl/>
              <w:jc w:val="center"/>
              <w:textAlignment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详细内容</w:t>
            </w:r>
          </w:p>
        </w:tc>
      </w:tr>
      <w:tr w:rsidR="00733210" w14:paraId="0D9BD0C9" w14:textId="77777777">
        <w:tc>
          <w:tcPr>
            <w:tcW w:w="1691" w:type="dxa"/>
            <w:vMerge w:val="restart"/>
            <w:vAlign w:val="center"/>
          </w:tcPr>
          <w:p w14:paraId="482E0E9F" w14:textId="77777777" w:rsidR="00733210" w:rsidRDefault="00000000">
            <w:pPr>
              <w:widowControl/>
              <w:jc w:val="center"/>
              <w:textAlignment w:val="center"/>
              <w:rPr>
                <w:rFonts w:asciiTheme="majorEastAsia" w:eastAsiaTheme="majorEastAsia" w:hAnsiTheme="majorEastAsia" w:cstheme="majorEastAsia"/>
                <w:color w:val="000000"/>
                <w:kern w:val="0"/>
                <w:sz w:val="20"/>
                <w:szCs w:val="20"/>
                <w:lang w:bidi="ar"/>
              </w:rPr>
            </w:pPr>
            <w:r>
              <w:rPr>
                <w:rFonts w:asciiTheme="majorEastAsia" w:eastAsiaTheme="majorEastAsia" w:hAnsiTheme="majorEastAsia" w:cstheme="majorEastAsia" w:hint="eastAsia"/>
                <w:color w:val="000000"/>
                <w:kern w:val="0"/>
                <w:sz w:val="20"/>
                <w:szCs w:val="20"/>
                <w:lang w:bidi="ar"/>
              </w:rPr>
              <w:t>功能</w:t>
            </w:r>
          </w:p>
          <w:p w14:paraId="6F95D900"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3D9201FD" w14:textId="72AF2DFA" w:rsidR="00733210" w:rsidRDefault="00202C96">
            <w:pPr>
              <w:widowControl/>
              <w:textAlignment w:val="center"/>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000000"/>
                <w:kern w:val="0"/>
                <w:sz w:val="20"/>
                <w:szCs w:val="20"/>
                <w:lang w:bidi="ar"/>
              </w:rPr>
              <w:t>支持简洁的中文操作界面并且易检索。</w:t>
            </w:r>
          </w:p>
        </w:tc>
      </w:tr>
      <w:tr w:rsidR="00733210" w14:paraId="756188A8" w14:textId="77777777">
        <w:tc>
          <w:tcPr>
            <w:tcW w:w="1691" w:type="dxa"/>
            <w:vMerge/>
            <w:vAlign w:val="center"/>
          </w:tcPr>
          <w:p w14:paraId="67466F38"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0F81AB22" w14:textId="3AEA0B0C" w:rsidR="00733210" w:rsidRDefault="00000000">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能够检索中英文医学关键词，包括疾病名称、症状、检验检查、药品商品名和通用名、英文缩略语、多关键词检索</w:t>
            </w:r>
          </w:p>
        </w:tc>
      </w:tr>
      <w:tr w:rsidR="00733210" w14:paraId="447738C1" w14:textId="77777777">
        <w:tc>
          <w:tcPr>
            <w:tcW w:w="1691" w:type="dxa"/>
            <w:vMerge/>
            <w:vAlign w:val="center"/>
          </w:tcPr>
          <w:p w14:paraId="3E752FFF"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69A79453" w14:textId="3FB6A68C" w:rsidR="00733210" w:rsidRDefault="00000000">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 xml:space="preserve">支持关键词的自动联想，同时联想的内容还会根据全球用户的使用情况做动态调整 </w:t>
            </w:r>
          </w:p>
        </w:tc>
      </w:tr>
      <w:tr w:rsidR="00733210" w14:paraId="4B4B52D0" w14:textId="77777777">
        <w:tc>
          <w:tcPr>
            <w:tcW w:w="1691" w:type="dxa"/>
            <w:vMerge/>
            <w:vAlign w:val="center"/>
          </w:tcPr>
          <w:p w14:paraId="3B490343"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39E7A884" w14:textId="5D2024DF" w:rsidR="00733210" w:rsidRDefault="00202C96">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 xml:space="preserve">可按照“成人”、“儿童”、“患者”进行筛选和重新排序 </w:t>
            </w:r>
          </w:p>
        </w:tc>
      </w:tr>
      <w:tr w:rsidR="00733210" w14:paraId="70A3025A" w14:textId="77777777">
        <w:tc>
          <w:tcPr>
            <w:tcW w:w="1691" w:type="dxa"/>
            <w:vMerge/>
            <w:vAlign w:val="center"/>
          </w:tcPr>
          <w:p w14:paraId="3647D5A7"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1D4D472A" w14:textId="1FAE4564" w:rsidR="00733210" w:rsidRDefault="00000000">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能够检索与关键词相关的图表，包括图片、表格、病理照片、X光照片、影片、诊断流程图、鉴别诊断图等</w:t>
            </w:r>
          </w:p>
        </w:tc>
      </w:tr>
      <w:tr w:rsidR="00733210" w14:paraId="0857BBEE" w14:textId="77777777">
        <w:tc>
          <w:tcPr>
            <w:tcW w:w="1691" w:type="dxa"/>
            <w:vMerge/>
            <w:vAlign w:val="center"/>
          </w:tcPr>
          <w:p w14:paraId="18F5CC73"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1D49D5E5" w14:textId="259D370A" w:rsidR="00733210" w:rsidRDefault="00DF5E6B">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支持图表可直接导出至PowerPoint</w:t>
            </w:r>
          </w:p>
        </w:tc>
      </w:tr>
      <w:tr w:rsidR="00733210" w14:paraId="55A5BCFF" w14:textId="77777777">
        <w:tc>
          <w:tcPr>
            <w:tcW w:w="1691" w:type="dxa"/>
            <w:vMerge/>
            <w:vAlign w:val="center"/>
          </w:tcPr>
          <w:p w14:paraId="110F8001"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701FBD91" w14:textId="77662B6F" w:rsidR="00733210" w:rsidRDefault="00DF5E6B">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支持每个专题页面都有“专题反馈”按钮，用户可以直接在其中填入对专题内容或功能的意见或建议</w:t>
            </w:r>
          </w:p>
        </w:tc>
      </w:tr>
      <w:tr w:rsidR="00733210" w14:paraId="62184D8B" w14:textId="77777777">
        <w:tc>
          <w:tcPr>
            <w:tcW w:w="1691" w:type="dxa"/>
            <w:vMerge/>
            <w:vAlign w:val="center"/>
          </w:tcPr>
          <w:p w14:paraId="2A7A6D2E"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tcPr>
          <w:p w14:paraId="1331CE35" w14:textId="165DEB78" w:rsidR="00733210" w:rsidRDefault="00DF5E6B">
            <w:pPr>
              <w:widowControl/>
              <w:textAlignment w:val="top"/>
              <w:rPr>
                <w:rFonts w:asciiTheme="majorEastAsia" w:eastAsiaTheme="majorEastAsia" w:hAnsiTheme="majorEastAsia" w:cstheme="majorEastAsia" w:hint="eastAsia"/>
                <w:color w:val="000000"/>
                <w:sz w:val="20"/>
                <w:szCs w:val="20"/>
              </w:rPr>
            </w:pPr>
            <w:r>
              <w:rPr>
                <w:rStyle w:val="font31"/>
                <w:rFonts w:asciiTheme="majorEastAsia" w:eastAsiaTheme="majorEastAsia" w:hAnsiTheme="majorEastAsia" w:cstheme="majorEastAsia" w:hint="default"/>
                <w:sz w:val="20"/>
                <w:szCs w:val="20"/>
                <w:lang w:bidi="ar"/>
              </w:rPr>
              <w:t>支持关键词检索后，检索结果展示相关专题名称，并且展示包含检索词语的文段</w:t>
            </w:r>
          </w:p>
        </w:tc>
      </w:tr>
      <w:tr w:rsidR="00733210" w14:paraId="411C0331" w14:textId="77777777">
        <w:tc>
          <w:tcPr>
            <w:tcW w:w="1691" w:type="dxa"/>
            <w:vMerge w:val="restart"/>
            <w:vAlign w:val="center"/>
          </w:tcPr>
          <w:p w14:paraId="23A0450B" w14:textId="77777777" w:rsidR="00733210" w:rsidRDefault="00000000">
            <w:pPr>
              <w:widowControl/>
              <w:jc w:val="center"/>
              <w:textAlignment w:val="center"/>
              <w:rPr>
                <w:rFonts w:asciiTheme="majorEastAsia" w:eastAsiaTheme="majorEastAsia" w:hAnsiTheme="majorEastAsia" w:cstheme="majorEastAsia"/>
                <w:color w:val="000000"/>
                <w:kern w:val="0"/>
                <w:sz w:val="20"/>
                <w:szCs w:val="20"/>
                <w:lang w:bidi="ar"/>
              </w:rPr>
            </w:pPr>
            <w:r>
              <w:rPr>
                <w:rFonts w:asciiTheme="majorEastAsia" w:eastAsiaTheme="majorEastAsia" w:hAnsiTheme="majorEastAsia" w:cstheme="majorEastAsia" w:hint="eastAsia"/>
                <w:color w:val="000000"/>
                <w:kern w:val="0"/>
                <w:sz w:val="20"/>
                <w:szCs w:val="20"/>
                <w:lang w:bidi="ar"/>
              </w:rPr>
              <w:t>内容</w:t>
            </w:r>
          </w:p>
          <w:p w14:paraId="5B2655D1"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295F0B0A" w14:textId="1ACAA775" w:rsidR="00733210" w:rsidRDefault="00DF5E6B">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支持包括成人及小儿急救医学，成人初级保健与内科学，变态反应与免疫学，心血管医学，内分泌学与糖尿病学，皮肤病学，家庭医学和全科医学，胃肠病学与肝脏病学，普通外科学，老年病学，血液病学，医院医学，感染病学，肾脏病与高血压，神经病学，产科学，妇科学与妇女保健，肿瘤学，儿科学，肺部和重症医学，风湿病学，精神病学，麻醉学，睡眠医学等学科</w:t>
            </w:r>
          </w:p>
        </w:tc>
      </w:tr>
      <w:tr w:rsidR="00733210" w14:paraId="170865BE" w14:textId="77777777">
        <w:tc>
          <w:tcPr>
            <w:tcW w:w="1691" w:type="dxa"/>
            <w:vMerge/>
            <w:vAlign w:val="center"/>
          </w:tcPr>
          <w:p w14:paraId="79322419"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648BDFA0" w14:textId="2C1F1617" w:rsidR="00733210" w:rsidRDefault="009B16EF">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支持内容以疾病综述的形式呈现，内容</w:t>
            </w:r>
            <w:r w:rsidR="00460F95">
              <w:rPr>
                <w:rFonts w:asciiTheme="majorEastAsia" w:eastAsiaTheme="majorEastAsia" w:hAnsiTheme="majorEastAsia" w:cstheme="majorEastAsia" w:hint="eastAsia"/>
                <w:color w:val="000000"/>
                <w:kern w:val="0"/>
                <w:sz w:val="20"/>
                <w:szCs w:val="20"/>
                <w:lang w:bidi="ar"/>
              </w:rPr>
              <w:t>包括</w:t>
            </w:r>
            <w:r>
              <w:rPr>
                <w:rFonts w:asciiTheme="majorEastAsia" w:eastAsiaTheme="majorEastAsia" w:hAnsiTheme="majorEastAsia" w:cstheme="majorEastAsia" w:hint="eastAsia"/>
                <w:color w:val="000000"/>
                <w:kern w:val="0"/>
                <w:sz w:val="20"/>
                <w:szCs w:val="20"/>
                <w:lang w:bidi="ar"/>
              </w:rPr>
              <w:t xml:space="preserve">疾病诊疗的各个方面；覆盖疾病病因、发病机制、临床表现、诊断和鉴别诊断、治疗、预后、预防等各个方面 </w:t>
            </w:r>
          </w:p>
        </w:tc>
      </w:tr>
      <w:tr w:rsidR="00733210" w14:paraId="7BC134F8" w14:textId="77777777">
        <w:tc>
          <w:tcPr>
            <w:tcW w:w="1691" w:type="dxa"/>
            <w:vMerge/>
            <w:vAlign w:val="center"/>
          </w:tcPr>
          <w:p w14:paraId="46EAA378"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3E641157" w14:textId="0556BBA1" w:rsidR="00733210" w:rsidRDefault="009B16EF">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 xml:space="preserve">支持每个专题的页面左侧都有完整专题提纲，并且其中的章节都以超链接的形式列出，用户点击链接即可进入到相应的章节 </w:t>
            </w:r>
          </w:p>
        </w:tc>
      </w:tr>
      <w:tr w:rsidR="00733210" w14:paraId="62DF235C" w14:textId="77777777">
        <w:tc>
          <w:tcPr>
            <w:tcW w:w="1691" w:type="dxa"/>
            <w:vMerge/>
            <w:vAlign w:val="center"/>
          </w:tcPr>
          <w:p w14:paraId="352F97B3"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02217C22" w14:textId="5876254E" w:rsidR="00733210" w:rsidRDefault="009B16EF">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支持图表内容，包括表格、图片、X光照片、诊断流程图、鉴别诊断图、影像、视频等，</w:t>
            </w:r>
            <w:r w:rsidR="008E7684">
              <w:rPr>
                <w:rFonts w:asciiTheme="majorEastAsia" w:eastAsiaTheme="majorEastAsia" w:hAnsiTheme="majorEastAsia" w:cstheme="majorEastAsia" w:hint="eastAsia"/>
                <w:color w:val="000000"/>
                <w:kern w:val="0"/>
                <w:sz w:val="20"/>
                <w:szCs w:val="20"/>
                <w:lang w:bidi="ar"/>
              </w:rPr>
              <w:t>且</w:t>
            </w:r>
            <w:r>
              <w:rPr>
                <w:rFonts w:asciiTheme="majorEastAsia" w:eastAsiaTheme="majorEastAsia" w:hAnsiTheme="majorEastAsia" w:cstheme="majorEastAsia" w:hint="eastAsia"/>
                <w:color w:val="000000"/>
                <w:kern w:val="0"/>
                <w:sz w:val="20"/>
                <w:szCs w:val="20"/>
                <w:lang w:bidi="ar"/>
              </w:rPr>
              <w:t>图表能对疾病进行进一步的补充和说明</w:t>
            </w:r>
          </w:p>
        </w:tc>
      </w:tr>
      <w:tr w:rsidR="00733210" w14:paraId="777E8D15" w14:textId="77777777">
        <w:tc>
          <w:tcPr>
            <w:tcW w:w="1691" w:type="dxa"/>
            <w:vMerge/>
            <w:vAlign w:val="center"/>
          </w:tcPr>
          <w:p w14:paraId="408CA85C"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1F348C8C" w14:textId="61F57726" w:rsidR="00733210" w:rsidRDefault="004C1F49">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需覆盖成人及小儿急救医学，成人初级保健与内科学，变态反应与免疫学，心血管医学，内分泌学与糖尿病学，皮肤病学，家庭医学和全科医学，胃肠病学与肝脏病学，普通外科学，老年病学，血液病学，医院医学，感染病学，肾脏病与高血压，神经病学，产科学、妇科学与妇女保健，肿瘤学，儿科学，肺部和重症医学，风湿病学，精神病学，麻醉学，睡眠医学等学科</w:t>
            </w:r>
          </w:p>
        </w:tc>
      </w:tr>
      <w:tr w:rsidR="00733210" w14:paraId="75C7D303" w14:textId="77777777">
        <w:tc>
          <w:tcPr>
            <w:tcW w:w="1691" w:type="dxa"/>
            <w:vMerge/>
            <w:vAlign w:val="center"/>
          </w:tcPr>
          <w:p w14:paraId="14FC6ED1"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75739290" w14:textId="20E8E3A5" w:rsidR="00733210" w:rsidRDefault="00460F95">
            <w:pPr>
              <w:widowControl/>
              <w:textAlignment w:val="center"/>
              <w:rPr>
                <w:rFonts w:asciiTheme="majorEastAsia" w:eastAsiaTheme="majorEastAsia" w:hAnsiTheme="majorEastAsia" w:cstheme="majorEastAsia"/>
                <w:color w:val="000000"/>
                <w:sz w:val="20"/>
                <w:szCs w:val="20"/>
              </w:rPr>
            </w:pPr>
            <w:r>
              <w:rPr>
                <w:rStyle w:val="font31"/>
                <w:rFonts w:asciiTheme="majorEastAsia" w:eastAsiaTheme="majorEastAsia" w:hAnsiTheme="majorEastAsia" w:cstheme="majorEastAsia" w:hint="default"/>
                <w:sz w:val="20"/>
                <w:szCs w:val="20"/>
                <w:lang w:bidi="ar"/>
              </w:rPr>
              <w:t>需提供临床药物信息库</w:t>
            </w:r>
            <w:r>
              <w:rPr>
                <w:rStyle w:val="font71"/>
                <w:rFonts w:asciiTheme="majorEastAsia" w:eastAsiaTheme="majorEastAsia" w:hAnsiTheme="majorEastAsia" w:cstheme="majorEastAsia" w:hint="eastAsia"/>
                <w:sz w:val="20"/>
                <w:szCs w:val="20"/>
                <w:lang w:bidi="ar"/>
              </w:rPr>
              <w:t>Lexicomp</w:t>
            </w:r>
            <w:r>
              <w:rPr>
                <w:rStyle w:val="font31"/>
                <w:rFonts w:asciiTheme="majorEastAsia" w:eastAsiaTheme="majorEastAsia" w:hAnsiTheme="majorEastAsia" w:cstheme="majorEastAsia" w:hint="default"/>
                <w:sz w:val="20"/>
                <w:szCs w:val="20"/>
                <w:lang w:bidi="ar"/>
              </w:rPr>
              <w:t>，内容包含药物的商品名和通用名、药理分类、临床应用、用法与用量、国外用法用量参考、给药说明、禁忌症、慎用、特殊人群、不良反应、药物相互作用、注意事项、国外专科用药信息参考、药物过量、药理、制剂与规格、贮藏等信息。</w:t>
            </w:r>
          </w:p>
        </w:tc>
      </w:tr>
      <w:tr w:rsidR="00733210" w14:paraId="38517BCA" w14:textId="77777777">
        <w:tc>
          <w:tcPr>
            <w:tcW w:w="1691" w:type="dxa"/>
            <w:vMerge/>
            <w:vAlign w:val="center"/>
          </w:tcPr>
          <w:p w14:paraId="067968EA"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55DDBCB2" w14:textId="50C75A55" w:rsidR="00733210" w:rsidRDefault="00460F95">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需提供临床药物信息库Lexicomp，该信息库能够对药物相互作用提供风险评级、严重程度、可靠性评级、患者处理进行评估</w:t>
            </w:r>
            <w:r w:rsidR="008E7684">
              <w:rPr>
                <w:rFonts w:asciiTheme="majorEastAsia" w:eastAsiaTheme="majorEastAsia" w:hAnsiTheme="majorEastAsia" w:cstheme="majorEastAsia"/>
                <w:color w:val="000000"/>
                <w:sz w:val="20"/>
                <w:szCs w:val="20"/>
              </w:rPr>
              <w:t xml:space="preserve"> </w:t>
            </w:r>
          </w:p>
        </w:tc>
      </w:tr>
      <w:tr w:rsidR="00733210" w14:paraId="5A2D8E3A" w14:textId="77777777">
        <w:tc>
          <w:tcPr>
            <w:tcW w:w="1691" w:type="dxa"/>
            <w:vMerge/>
            <w:vAlign w:val="center"/>
          </w:tcPr>
          <w:p w14:paraId="5C0ACCDF"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20D11F11" w14:textId="440BFA22" w:rsidR="00733210" w:rsidRDefault="009B16EF">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支持患者教育内容以通俗易懂的语言向患者介绍有关疾病的诊疗信息</w:t>
            </w:r>
            <w:r>
              <w:rPr>
                <w:rFonts w:asciiTheme="majorEastAsia" w:eastAsiaTheme="majorEastAsia" w:hAnsiTheme="majorEastAsia" w:cstheme="majorEastAsia"/>
                <w:color w:val="000000"/>
                <w:sz w:val="20"/>
                <w:szCs w:val="20"/>
              </w:rPr>
              <w:t xml:space="preserve"> </w:t>
            </w:r>
          </w:p>
        </w:tc>
      </w:tr>
      <w:tr w:rsidR="00733210" w14:paraId="384EB6D4" w14:textId="77777777">
        <w:tc>
          <w:tcPr>
            <w:tcW w:w="1691" w:type="dxa"/>
            <w:vMerge/>
            <w:vAlign w:val="center"/>
          </w:tcPr>
          <w:p w14:paraId="7E9E584D"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1119626A" w14:textId="1A87CD2F" w:rsidR="00733210" w:rsidRDefault="00460F95">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需含</w:t>
            </w:r>
            <w:proofErr w:type="gramStart"/>
            <w:r>
              <w:rPr>
                <w:rFonts w:asciiTheme="majorEastAsia" w:eastAsiaTheme="majorEastAsia" w:hAnsiTheme="majorEastAsia" w:cstheme="majorEastAsia" w:hint="eastAsia"/>
                <w:color w:val="000000"/>
                <w:kern w:val="0"/>
                <w:sz w:val="20"/>
                <w:szCs w:val="20"/>
                <w:lang w:bidi="ar"/>
              </w:rPr>
              <w:t>盖全球</w:t>
            </w:r>
            <w:proofErr w:type="gramEnd"/>
            <w:r>
              <w:rPr>
                <w:rFonts w:asciiTheme="majorEastAsia" w:eastAsiaTheme="majorEastAsia" w:hAnsiTheme="majorEastAsia" w:cstheme="majorEastAsia" w:hint="eastAsia"/>
                <w:color w:val="000000"/>
                <w:kern w:val="0"/>
                <w:sz w:val="20"/>
                <w:szCs w:val="20"/>
                <w:lang w:bidi="ar"/>
              </w:rPr>
              <w:t>数个国家和地区(国际、中国、美国、英国、日本、欧洲、加拿大、澳大利亚、)医学学会发布的临床指南链接</w:t>
            </w:r>
          </w:p>
        </w:tc>
      </w:tr>
      <w:tr w:rsidR="00733210" w14:paraId="673FBDE4" w14:textId="77777777">
        <w:tc>
          <w:tcPr>
            <w:tcW w:w="1691" w:type="dxa"/>
            <w:vMerge/>
            <w:vAlign w:val="center"/>
          </w:tcPr>
          <w:p w14:paraId="0620100F"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653DAA11" w14:textId="7132D679" w:rsidR="00733210" w:rsidRDefault="001A64E5">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需提供该篇专题作者、编辑、译者的姓名，</w:t>
            </w:r>
            <w:r w:rsidR="000662A4">
              <w:rPr>
                <w:rFonts w:asciiTheme="majorEastAsia" w:eastAsiaTheme="majorEastAsia" w:hAnsiTheme="majorEastAsia" w:cstheme="majorEastAsia" w:hint="eastAsia"/>
                <w:color w:val="000000"/>
                <w:kern w:val="0"/>
                <w:sz w:val="20"/>
                <w:szCs w:val="20"/>
                <w:lang w:bidi="ar"/>
              </w:rPr>
              <w:t>能</w:t>
            </w:r>
            <w:r>
              <w:rPr>
                <w:rFonts w:asciiTheme="majorEastAsia" w:eastAsiaTheme="majorEastAsia" w:hAnsiTheme="majorEastAsia" w:cstheme="majorEastAsia" w:hint="eastAsia"/>
                <w:color w:val="000000"/>
                <w:kern w:val="0"/>
                <w:sz w:val="20"/>
                <w:szCs w:val="20"/>
                <w:lang w:bidi="ar"/>
              </w:rPr>
              <w:t xml:space="preserve">以超链接的形式对相关人员的职称、学术背景和供职机构进行介绍 </w:t>
            </w:r>
          </w:p>
        </w:tc>
      </w:tr>
      <w:tr w:rsidR="00733210" w14:paraId="22AD2B8B" w14:textId="77777777">
        <w:tc>
          <w:tcPr>
            <w:tcW w:w="1691" w:type="dxa"/>
            <w:vMerge/>
            <w:vAlign w:val="center"/>
          </w:tcPr>
          <w:p w14:paraId="6073D2A5"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53A52937" w14:textId="3B2025FB" w:rsidR="00733210" w:rsidRDefault="00000000">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全部专题</w:t>
            </w:r>
            <w:r w:rsidR="009B16EF">
              <w:rPr>
                <w:rFonts w:asciiTheme="majorEastAsia" w:eastAsiaTheme="majorEastAsia" w:hAnsiTheme="majorEastAsia" w:cstheme="majorEastAsia" w:hint="eastAsia"/>
                <w:color w:val="000000"/>
                <w:kern w:val="0"/>
                <w:sz w:val="20"/>
                <w:szCs w:val="20"/>
                <w:lang w:bidi="ar"/>
              </w:rPr>
              <w:t>需</w:t>
            </w:r>
            <w:r>
              <w:rPr>
                <w:rFonts w:asciiTheme="majorEastAsia" w:eastAsiaTheme="majorEastAsia" w:hAnsiTheme="majorEastAsia" w:cstheme="majorEastAsia" w:hint="eastAsia"/>
                <w:color w:val="000000"/>
                <w:kern w:val="0"/>
                <w:sz w:val="20"/>
                <w:szCs w:val="20"/>
                <w:lang w:bidi="ar"/>
              </w:rPr>
              <w:t xml:space="preserve">有公开性原则和利益矛盾解决方案的链接 </w:t>
            </w:r>
          </w:p>
        </w:tc>
      </w:tr>
      <w:tr w:rsidR="00733210" w14:paraId="26D33D30" w14:textId="77777777">
        <w:tc>
          <w:tcPr>
            <w:tcW w:w="1691" w:type="dxa"/>
            <w:vMerge w:val="restart"/>
            <w:vAlign w:val="center"/>
          </w:tcPr>
          <w:p w14:paraId="18AEA37E" w14:textId="77777777" w:rsidR="00733210" w:rsidRDefault="00000000">
            <w:pPr>
              <w:widowControl/>
              <w:jc w:val="center"/>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内容更新</w:t>
            </w:r>
          </w:p>
        </w:tc>
        <w:tc>
          <w:tcPr>
            <w:tcW w:w="7141" w:type="dxa"/>
            <w:vAlign w:val="center"/>
          </w:tcPr>
          <w:p w14:paraId="6F571226" w14:textId="29A39B12" w:rsidR="00733210" w:rsidRDefault="00460F95">
            <w:pPr>
              <w:widowControl/>
              <w:textAlignment w:val="center"/>
              <w:rPr>
                <w:rFonts w:asciiTheme="majorEastAsia" w:eastAsiaTheme="majorEastAsia" w:hAnsiTheme="majorEastAsia" w:cstheme="majorEastAsia"/>
                <w:color w:val="000000"/>
                <w:sz w:val="20"/>
                <w:szCs w:val="20"/>
              </w:rPr>
            </w:pPr>
            <w:r>
              <w:rPr>
                <w:rStyle w:val="font31"/>
                <w:rFonts w:asciiTheme="majorEastAsia" w:eastAsiaTheme="majorEastAsia" w:hAnsiTheme="majorEastAsia" w:cstheme="majorEastAsia" w:hint="default"/>
                <w:sz w:val="20"/>
                <w:szCs w:val="20"/>
                <w:lang w:bidi="ar"/>
              </w:rPr>
              <w:t>专题需实时更新，用户每次浏览的均为当时最新内容</w:t>
            </w:r>
          </w:p>
        </w:tc>
      </w:tr>
      <w:tr w:rsidR="00733210" w14:paraId="74E41673" w14:textId="77777777">
        <w:tc>
          <w:tcPr>
            <w:tcW w:w="1691" w:type="dxa"/>
            <w:vMerge/>
            <w:vAlign w:val="center"/>
          </w:tcPr>
          <w:p w14:paraId="52712C37"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29FDBE2A" w14:textId="0AE159E1" w:rsidR="00733210" w:rsidRDefault="00720DCA">
            <w:pPr>
              <w:widowControl/>
              <w:textAlignment w:val="center"/>
              <w:rPr>
                <w:rFonts w:asciiTheme="majorEastAsia" w:eastAsiaTheme="majorEastAsia" w:hAnsiTheme="majorEastAsia" w:cstheme="majorEastAsia" w:hint="eastAsia"/>
                <w:color w:val="000000"/>
                <w:sz w:val="20"/>
                <w:szCs w:val="20"/>
              </w:rPr>
            </w:pPr>
            <w:r>
              <w:rPr>
                <w:rFonts w:asciiTheme="majorEastAsia" w:eastAsiaTheme="majorEastAsia" w:hAnsiTheme="majorEastAsia" w:cstheme="majorEastAsia" w:hint="eastAsia"/>
                <w:color w:val="000000"/>
                <w:kern w:val="0"/>
                <w:sz w:val="20"/>
                <w:szCs w:val="20"/>
                <w:lang w:bidi="ar"/>
              </w:rPr>
              <w:t>所有内容都部署在UpToDate</w:t>
            </w:r>
            <w:r>
              <w:rPr>
                <w:rStyle w:val="font31"/>
                <w:rFonts w:asciiTheme="majorEastAsia" w:eastAsiaTheme="majorEastAsia" w:hAnsiTheme="majorEastAsia" w:cstheme="majorEastAsia" w:hint="default"/>
                <w:sz w:val="20"/>
                <w:szCs w:val="20"/>
                <w:lang w:bidi="ar"/>
              </w:rPr>
              <w:t>临床顾问的服务器上，自动完成更新</w:t>
            </w:r>
          </w:p>
        </w:tc>
      </w:tr>
      <w:tr w:rsidR="00733210" w14:paraId="54CEE7D9" w14:textId="77777777">
        <w:tc>
          <w:tcPr>
            <w:tcW w:w="1691" w:type="dxa"/>
            <w:vMerge/>
            <w:vAlign w:val="center"/>
          </w:tcPr>
          <w:p w14:paraId="7201D7D7"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10CE4999" w14:textId="6BBDE054" w:rsidR="00733210" w:rsidRDefault="00720DCA">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 xml:space="preserve">能清晰地提供参考文献的评阅时间及作者编辑对专题的最后更新日期 </w:t>
            </w:r>
          </w:p>
        </w:tc>
      </w:tr>
      <w:tr w:rsidR="00733210" w14:paraId="589B4F32" w14:textId="77777777">
        <w:tc>
          <w:tcPr>
            <w:tcW w:w="1691" w:type="dxa"/>
            <w:vMerge/>
            <w:vAlign w:val="center"/>
          </w:tcPr>
          <w:p w14:paraId="0F3ED37A"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5401102C" w14:textId="2106789F" w:rsidR="00733210" w:rsidRDefault="00000000">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在首页菜单中专门列出“重要更新”和“诊疗实践更新”,将近6个月内的更新内容，以分学科的形式集中进行呈现，用户可快速获取相应内容</w:t>
            </w:r>
          </w:p>
        </w:tc>
      </w:tr>
      <w:tr w:rsidR="00733210" w14:paraId="01556BDA" w14:textId="77777777">
        <w:tc>
          <w:tcPr>
            <w:tcW w:w="1691" w:type="dxa"/>
            <w:vMerge w:val="restart"/>
            <w:vAlign w:val="center"/>
          </w:tcPr>
          <w:p w14:paraId="3D4DF4A5" w14:textId="77777777" w:rsidR="00733210" w:rsidRDefault="00000000">
            <w:pPr>
              <w:widowControl/>
              <w:jc w:val="center"/>
              <w:textAlignment w:val="center"/>
              <w:rPr>
                <w:rFonts w:asciiTheme="majorEastAsia" w:eastAsiaTheme="majorEastAsia" w:hAnsiTheme="majorEastAsia" w:cstheme="majorEastAsia"/>
                <w:color w:val="000000"/>
                <w:kern w:val="0"/>
                <w:sz w:val="20"/>
                <w:szCs w:val="20"/>
                <w:lang w:bidi="ar"/>
              </w:rPr>
            </w:pPr>
            <w:r>
              <w:rPr>
                <w:rFonts w:asciiTheme="majorEastAsia" w:eastAsiaTheme="majorEastAsia" w:hAnsiTheme="majorEastAsia" w:cstheme="majorEastAsia" w:hint="eastAsia"/>
                <w:color w:val="000000"/>
                <w:kern w:val="0"/>
                <w:sz w:val="20"/>
                <w:szCs w:val="20"/>
                <w:lang w:bidi="ar"/>
              </w:rPr>
              <w:t>实施部署</w:t>
            </w:r>
          </w:p>
          <w:p w14:paraId="6CCE4C31"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662AC301" w14:textId="55B1CCB1" w:rsidR="00733210" w:rsidRDefault="00000000">
            <w:pPr>
              <w:widowControl/>
              <w:textAlignment w:val="center"/>
              <w:rPr>
                <w:rFonts w:asciiTheme="majorEastAsia" w:eastAsiaTheme="majorEastAsia" w:hAnsiTheme="majorEastAsia" w:cstheme="majorEastAsia" w:hint="eastAsia"/>
                <w:color w:val="000000"/>
                <w:sz w:val="20"/>
                <w:szCs w:val="20"/>
              </w:rPr>
            </w:pPr>
            <w:r>
              <w:rPr>
                <w:rStyle w:val="font31"/>
                <w:rFonts w:asciiTheme="majorEastAsia" w:eastAsiaTheme="majorEastAsia" w:hAnsiTheme="majorEastAsia" w:cstheme="majorEastAsia" w:hint="default"/>
                <w:sz w:val="20"/>
                <w:szCs w:val="20"/>
                <w:lang w:bidi="ar"/>
              </w:rPr>
              <w:t>检索与常见搜索引擎相同</w:t>
            </w:r>
          </w:p>
        </w:tc>
      </w:tr>
      <w:tr w:rsidR="00733210" w14:paraId="25137BB6" w14:textId="77777777">
        <w:tc>
          <w:tcPr>
            <w:tcW w:w="1691" w:type="dxa"/>
            <w:vMerge/>
            <w:vAlign w:val="center"/>
          </w:tcPr>
          <w:p w14:paraId="2D793481"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51DB88EA" w14:textId="104E28D5" w:rsidR="00733210" w:rsidRDefault="00000000">
            <w:pPr>
              <w:widowControl/>
              <w:textAlignment w:val="center"/>
              <w:rPr>
                <w:rFonts w:asciiTheme="majorEastAsia" w:eastAsiaTheme="majorEastAsia" w:hAnsiTheme="majorEastAsia" w:cstheme="majorEastAsia" w:hint="eastAsia"/>
                <w:color w:val="000000"/>
                <w:sz w:val="20"/>
                <w:szCs w:val="20"/>
              </w:rPr>
            </w:pPr>
            <w:r>
              <w:rPr>
                <w:rStyle w:val="font31"/>
                <w:rFonts w:asciiTheme="majorEastAsia" w:eastAsiaTheme="majorEastAsia" w:hAnsiTheme="majorEastAsia" w:cstheme="majorEastAsia" w:hint="default"/>
                <w:sz w:val="20"/>
                <w:szCs w:val="20"/>
                <w:lang w:bidi="ar"/>
              </w:rPr>
              <w:t>可访问互联网的移动设备即可</w:t>
            </w:r>
          </w:p>
        </w:tc>
      </w:tr>
      <w:tr w:rsidR="00733210" w14:paraId="372B4366" w14:textId="77777777">
        <w:tc>
          <w:tcPr>
            <w:tcW w:w="1691" w:type="dxa"/>
            <w:vMerge/>
            <w:vAlign w:val="center"/>
          </w:tcPr>
          <w:p w14:paraId="0AFB233D" w14:textId="77777777" w:rsidR="00733210" w:rsidRDefault="00733210">
            <w:pPr>
              <w:widowControl/>
              <w:jc w:val="center"/>
              <w:textAlignment w:val="center"/>
              <w:rPr>
                <w:rFonts w:asciiTheme="majorEastAsia" w:eastAsiaTheme="majorEastAsia" w:hAnsiTheme="majorEastAsia" w:cstheme="majorEastAsia"/>
                <w:color w:val="000000"/>
                <w:kern w:val="0"/>
                <w:sz w:val="20"/>
                <w:szCs w:val="20"/>
                <w:lang w:bidi="ar"/>
              </w:rPr>
            </w:pPr>
          </w:p>
        </w:tc>
        <w:tc>
          <w:tcPr>
            <w:tcW w:w="7141" w:type="dxa"/>
            <w:vAlign w:val="center"/>
          </w:tcPr>
          <w:p w14:paraId="7D9F4BAF" w14:textId="21812848" w:rsidR="00733210" w:rsidRDefault="00000000">
            <w:pPr>
              <w:widowControl/>
              <w:textAlignment w:val="center"/>
              <w:rPr>
                <w:rFonts w:asciiTheme="majorEastAsia" w:eastAsiaTheme="majorEastAsia" w:hAnsiTheme="majorEastAsia" w:cstheme="majorEastAsia" w:hint="eastAsia"/>
                <w:color w:val="000000"/>
                <w:kern w:val="0"/>
                <w:sz w:val="20"/>
                <w:szCs w:val="20"/>
                <w:lang w:bidi="ar"/>
              </w:rPr>
            </w:pPr>
            <w:r>
              <w:rPr>
                <w:rStyle w:val="font31"/>
                <w:rFonts w:asciiTheme="majorEastAsia" w:eastAsiaTheme="majorEastAsia" w:hAnsiTheme="majorEastAsia" w:cstheme="majorEastAsia" w:hint="default"/>
                <w:sz w:val="20"/>
                <w:szCs w:val="20"/>
                <w:lang w:bidi="ar"/>
              </w:rPr>
              <w:t>可通过</w:t>
            </w:r>
            <w:r>
              <w:rPr>
                <w:rStyle w:val="font71"/>
                <w:rFonts w:asciiTheme="majorEastAsia" w:eastAsiaTheme="majorEastAsia" w:hAnsiTheme="majorEastAsia" w:cstheme="majorEastAsia" w:hint="eastAsia"/>
                <w:sz w:val="20"/>
                <w:szCs w:val="20"/>
                <w:lang w:bidi="ar"/>
              </w:rPr>
              <w:t>IP</w:t>
            </w:r>
            <w:r>
              <w:rPr>
                <w:rStyle w:val="font31"/>
                <w:rFonts w:asciiTheme="majorEastAsia" w:eastAsiaTheme="majorEastAsia" w:hAnsiTheme="majorEastAsia" w:cstheme="majorEastAsia" w:hint="default"/>
                <w:sz w:val="20"/>
                <w:szCs w:val="20"/>
                <w:lang w:bidi="ar"/>
              </w:rPr>
              <w:t>进行固定访问且没有访问人数和次数的限制</w:t>
            </w:r>
            <w:r w:rsidR="00865121">
              <w:rPr>
                <w:rStyle w:val="font31"/>
                <w:rFonts w:asciiTheme="majorEastAsia" w:eastAsiaTheme="majorEastAsia" w:hAnsiTheme="majorEastAsia" w:cstheme="majorEastAsia" w:hint="default"/>
                <w:sz w:val="20"/>
                <w:szCs w:val="20"/>
                <w:lang w:bidi="ar"/>
              </w:rPr>
              <w:t>，</w:t>
            </w:r>
            <w:r w:rsidR="000662A4">
              <w:rPr>
                <w:rStyle w:val="font31"/>
                <w:rFonts w:asciiTheme="majorEastAsia" w:eastAsiaTheme="majorEastAsia" w:hAnsiTheme="majorEastAsia" w:cstheme="majorEastAsia"/>
                <w:sz w:val="20"/>
                <w:szCs w:val="20"/>
                <w:lang w:bidi="ar"/>
              </w:rPr>
              <w:t>支持</w:t>
            </w:r>
            <w:r>
              <w:rPr>
                <w:rStyle w:val="font31"/>
                <w:rFonts w:asciiTheme="majorEastAsia" w:eastAsiaTheme="majorEastAsia" w:hAnsiTheme="majorEastAsia" w:cstheme="majorEastAsia" w:hint="default"/>
                <w:sz w:val="20"/>
                <w:szCs w:val="20"/>
                <w:lang w:bidi="ar"/>
              </w:rPr>
              <w:t>通过个人账号的形式</w:t>
            </w:r>
            <w:proofErr w:type="gramStart"/>
            <w:r>
              <w:rPr>
                <w:rStyle w:val="font31"/>
                <w:rFonts w:asciiTheme="majorEastAsia" w:eastAsiaTheme="majorEastAsia" w:hAnsiTheme="majorEastAsia" w:cstheme="majorEastAsia" w:hint="default"/>
                <w:sz w:val="20"/>
                <w:szCs w:val="20"/>
                <w:lang w:bidi="ar"/>
              </w:rPr>
              <w:t>不</w:t>
            </w:r>
            <w:proofErr w:type="gramEnd"/>
            <w:r>
              <w:rPr>
                <w:rStyle w:val="font31"/>
                <w:rFonts w:asciiTheme="majorEastAsia" w:eastAsiaTheme="majorEastAsia" w:hAnsiTheme="majorEastAsia" w:cstheme="majorEastAsia" w:hint="default"/>
                <w:sz w:val="20"/>
                <w:szCs w:val="20"/>
                <w:lang w:bidi="ar"/>
              </w:rPr>
              <w:t>限时间和地点进行访问</w:t>
            </w:r>
          </w:p>
        </w:tc>
      </w:tr>
      <w:tr w:rsidR="00733210" w14:paraId="3AF00C16" w14:textId="77777777">
        <w:tc>
          <w:tcPr>
            <w:tcW w:w="1691" w:type="dxa"/>
            <w:vMerge/>
            <w:vAlign w:val="center"/>
          </w:tcPr>
          <w:p w14:paraId="0206F5BE" w14:textId="77777777" w:rsidR="00733210" w:rsidRDefault="00733210">
            <w:pPr>
              <w:widowControl/>
              <w:jc w:val="center"/>
              <w:textAlignment w:val="center"/>
              <w:rPr>
                <w:rFonts w:asciiTheme="majorEastAsia" w:eastAsiaTheme="majorEastAsia" w:hAnsiTheme="majorEastAsia" w:cstheme="majorEastAsia"/>
                <w:color w:val="000000"/>
                <w:sz w:val="20"/>
                <w:szCs w:val="20"/>
              </w:rPr>
            </w:pPr>
          </w:p>
        </w:tc>
        <w:tc>
          <w:tcPr>
            <w:tcW w:w="7141" w:type="dxa"/>
            <w:vAlign w:val="center"/>
          </w:tcPr>
          <w:p w14:paraId="1016E708" w14:textId="72F30EC5" w:rsidR="00733210" w:rsidRDefault="00865121">
            <w:pPr>
              <w:widowControl/>
              <w:textAlignment w:val="center"/>
              <w:rPr>
                <w:rFonts w:asciiTheme="majorEastAsia" w:eastAsiaTheme="majorEastAsia" w:hAnsiTheme="majorEastAsia" w:cstheme="majorEastAsia" w:hint="eastAsia"/>
                <w:color w:val="000000"/>
                <w:sz w:val="20"/>
                <w:szCs w:val="20"/>
              </w:rPr>
            </w:pPr>
            <w:r>
              <w:rPr>
                <w:rFonts w:hint="eastAsia"/>
                <w:kern w:val="0"/>
              </w:rPr>
              <w:t>支持</w:t>
            </w:r>
            <w:r>
              <w:rPr>
                <w:rStyle w:val="font31"/>
                <w:rFonts w:asciiTheme="majorEastAsia" w:eastAsiaTheme="majorEastAsia" w:hAnsiTheme="majorEastAsia" w:cstheme="majorEastAsia" w:hint="default"/>
                <w:sz w:val="20"/>
                <w:szCs w:val="20"/>
                <w:lang w:bidi="ar"/>
              </w:rPr>
              <w:t>接入方式灵活多样，提供网页访问、</w:t>
            </w:r>
            <w:r>
              <w:rPr>
                <w:rStyle w:val="font71"/>
                <w:rFonts w:asciiTheme="majorEastAsia" w:eastAsiaTheme="majorEastAsia" w:hAnsiTheme="majorEastAsia" w:cstheme="majorEastAsia" w:hint="eastAsia"/>
                <w:sz w:val="20"/>
                <w:szCs w:val="20"/>
                <w:lang w:bidi="ar"/>
              </w:rPr>
              <w:t>APP</w:t>
            </w:r>
            <w:r>
              <w:rPr>
                <w:rStyle w:val="font31"/>
                <w:rFonts w:asciiTheme="majorEastAsia" w:eastAsiaTheme="majorEastAsia" w:hAnsiTheme="majorEastAsia" w:cstheme="majorEastAsia" w:hint="default"/>
                <w:sz w:val="20"/>
                <w:szCs w:val="20"/>
                <w:lang w:bidi="ar"/>
              </w:rPr>
              <w:t>访问以及手机网页访问模式。用户仅需根据用户选择的接入方式进行部署，无需院方维护人员额外工作。其余没有特殊要求</w:t>
            </w:r>
          </w:p>
        </w:tc>
      </w:tr>
    </w:tbl>
    <w:p w14:paraId="12842F0B" w14:textId="71DB578D" w:rsidR="004F3D98" w:rsidRDefault="00F40792" w:rsidP="004F3D98">
      <w:pPr>
        <w:keepNext/>
        <w:keepLines/>
        <w:ind w:firstLineChars="200" w:firstLine="643"/>
        <w:outlineLvl w:val="1"/>
        <w:rPr>
          <w:rFonts w:ascii="黑体" w:eastAsia="黑体" w:hAnsi="黑体" w:cs="黑体"/>
          <w:b/>
          <w:bCs/>
          <w:sz w:val="32"/>
          <w:szCs w:val="32"/>
        </w:rPr>
      </w:pPr>
      <w:r w:rsidRPr="00F40792">
        <w:rPr>
          <w:rFonts w:ascii="黑体" w:eastAsia="黑体" w:hAnsi="黑体" w:cs="黑体" w:hint="eastAsia"/>
          <w:b/>
          <w:bCs/>
          <w:sz w:val="32"/>
          <w:szCs w:val="32"/>
        </w:rPr>
        <w:t>★</w:t>
      </w:r>
      <w:r w:rsidR="004F3D98">
        <w:rPr>
          <w:rFonts w:ascii="黑体" w:eastAsia="黑体" w:hAnsi="黑体" w:cs="黑体" w:hint="eastAsia"/>
          <w:b/>
          <w:bCs/>
          <w:sz w:val="32"/>
          <w:szCs w:val="32"/>
        </w:rPr>
        <w:t>三、商务要求</w:t>
      </w:r>
    </w:p>
    <w:p w14:paraId="31709204" w14:textId="018C8E18" w:rsidR="00F40792" w:rsidRDefault="00F40792" w:rsidP="00F40792">
      <w:pPr>
        <w:spacing w:line="360" w:lineRule="auto"/>
        <w:rPr>
          <w:rFonts w:ascii="宋体" w:hAnsi="宋体" w:cs="宋体"/>
          <w:sz w:val="24"/>
        </w:rPr>
      </w:pPr>
      <w:r>
        <w:rPr>
          <w:rFonts w:ascii="宋体" w:hAnsi="宋体" w:cs="宋体" w:hint="eastAsia"/>
          <w:sz w:val="24"/>
        </w:rPr>
        <w:t>1、交货时间：要求合同签订后一个月内完成系统服务开通。</w:t>
      </w:r>
    </w:p>
    <w:p w14:paraId="469E6CCF" w14:textId="77777777" w:rsidR="00F40792" w:rsidRDefault="00F40792" w:rsidP="00F40792">
      <w:pPr>
        <w:spacing w:line="360" w:lineRule="auto"/>
        <w:rPr>
          <w:rFonts w:ascii="宋体" w:hAnsi="宋体" w:cs="宋体"/>
          <w:sz w:val="24"/>
        </w:rPr>
      </w:pPr>
      <w:r>
        <w:rPr>
          <w:rFonts w:ascii="宋体" w:hAnsi="宋体" w:cs="宋体" w:hint="eastAsia"/>
          <w:sz w:val="24"/>
        </w:rPr>
        <w:t>2、服务地点：四川省妇幼保健院</w:t>
      </w:r>
    </w:p>
    <w:p w14:paraId="46C1145F" w14:textId="0833E323" w:rsidR="00F40792" w:rsidRDefault="00F40792" w:rsidP="00F40792">
      <w:pPr>
        <w:spacing w:line="360" w:lineRule="auto"/>
        <w:rPr>
          <w:rFonts w:ascii="宋体" w:hAnsi="宋体" w:cs="宋体"/>
          <w:sz w:val="24"/>
        </w:rPr>
      </w:pPr>
      <w:r>
        <w:rPr>
          <w:rFonts w:ascii="宋体" w:hAnsi="宋体" w:cs="宋体" w:hint="eastAsia"/>
          <w:sz w:val="24"/>
        </w:rPr>
        <w:t>3、付款方式：按年</w:t>
      </w:r>
      <w:r w:rsidR="00BD64F1">
        <w:rPr>
          <w:rFonts w:ascii="宋体" w:hAnsi="宋体" w:cs="宋体" w:hint="eastAsia"/>
          <w:sz w:val="24"/>
        </w:rPr>
        <w:t>度</w:t>
      </w:r>
      <w:r>
        <w:rPr>
          <w:rFonts w:ascii="宋体" w:hAnsi="宋体" w:cs="宋体" w:hint="eastAsia"/>
          <w:sz w:val="24"/>
        </w:rPr>
        <w:t>付款，合同一</w:t>
      </w:r>
      <w:r w:rsidR="00347A80">
        <w:rPr>
          <w:rFonts w:ascii="宋体" w:hAnsi="宋体" w:cs="宋体" w:hint="eastAsia"/>
          <w:sz w:val="24"/>
        </w:rPr>
        <w:t>年</w:t>
      </w:r>
      <w:r>
        <w:rPr>
          <w:rFonts w:ascii="宋体" w:hAnsi="宋体" w:cs="宋体" w:hint="eastAsia"/>
          <w:sz w:val="24"/>
        </w:rPr>
        <w:t>一签，在签订合同后，系统服务开通并且项目验收合格后6</w:t>
      </w:r>
      <w:r>
        <w:rPr>
          <w:rFonts w:ascii="宋体" w:hAnsi="宋体" w:cs="宋体"/>
          <w:sz w:val="24"/>
        </w:rPr>
        <w:t>0</w:t>
      </w:r>
      <w:r>
        <w:rPr>
          <w:rFonts w:ascii="宋体" w:hAnsi="宋体" w:cs="宋体" w:hint="eastAsia"/>
          <w:sz w:val="24"/>
        </w:rPr>
        <w:t>日内，甲方支付乙方年度费用的100%；付款前需提供资料凭证。</w:t>
      </w:r>
    </w:p>
    <w:p w14:paraId="78374BD0" w14:textId="77777777" w:rsidR="00F40792" w:rsidRDefault="00F40792" w:rsidP="00F40792">
      <w:pPr>
        <w:spacing w:line="360" w:lineRule="auto"/>
        <w:rPr>
          <w:rFonts w:ascii="宋体" w:hAnsi="宋体" w:cs="宋体"/>
          <w:sz w:val="24"/>
        </w:rPr>
      </w:pPr>
      <w:r>
        <w:rPr>
          <w:rFonts w:ascii="宋体" w:hAnsi="宋体" w:cs="宋体" w:hint="eastAsia"/>
          <w:sz w:val="24"/>
        </w:rPr>
        <w:t>4、售后服务：</w:t>
      </w:r>
    </w:p>
    <w:p w14:paraId="7C645974" w14:textId="77777777" w:rsidR="00F40792" w:rsidRDefault="00F40792" w:rsidP="00F40792">
      <w:pPr>
        <w:spacing w:line="360" w:lineRule="auto"/>
        <w:ind w:firstLine="420"/>
        <w:rPr>
          <w:rFonts w:ascii="宋体" w:hAnsi="宋体" w:cs="宋体"/>
          <w:sz w:val="24"/>
        </w:rPr>
      </w:pPr>
      <w:r>
        <w:rPr>
          <w:rFonts w:ascii="宋体" w:hAnsi="宋体" w:cs="宋体" w:hint="eastAsia"/>
          <w:sz w:val="24"/>
        </w:rPr>
        <w:t>4.1质保期内，对采购人提出的合理服务要求，供应商必须即时进行电话、邮件及远程网络支持，并在24小时内到场服务。如不到场，采购人有权自行处理，相关费用由供应商负责。</w:t>
      </w:r>
    </w:p>
    <w:p w14:paraId="30C8B0C0" w14:textId="77777777" w:rsidR="00F40792" w:rsidRDefault="00F40792" w:rsidP="00F40792">
      <w:pPr>
        <w:spacing w:line="360" w:lineRule="auto"/>
        <w:ind w:firstLine="420"/>
        <w:rPr>
          <w:rFonts w:ascii="宋体" w:hAnsi="宋体" w:cs="宋体"/>
          <w:sz w:val="24"/>
        </w:rPr>
      </w:pPr>
      <w:r>
        <w:rPr>
          <w:rFonts w:ascii="宋体" w:hAnsi="宋体" w:cs="宋体" w:hint="eastAsia"/>
          <w:sz w:val="24"/>
        </w:rPr>
        <w:t>4.2质保期内，本合同项目所有技术和服务发生任何非人为故障，由供应商负责系统恢复。故障报修的响应时间为即时，到达现场的时间为</w:t>
      </w:r>
      <w:r>
        <w:rPr>
          <w:rFonts w:ascii="宋体" w:hAnsi="宋体" w:cs="宋体"/>
          <w:sz w:val="24"/>
        </w:rPr>
        <w:t>2</w:t>
      </w:r>
      <w:r>
        <w:rPr>
          <w:rFonts w:ascii="宋体" w:hAnsi="宋体" w:cs="宋体" w:hint="eastAsia"/>
          <w:sz w:val="24"/>
        </w:rPr>
        <w:t>小时，小型故障恢复时间为4个小时，严重故障恢复时间为24小时内，并及时有效的提供解</w:t>
      </w:r>
      <w:r>
        <w:rPr>
          <w:rFonts w:ascii="宋体" w:hAnsi="宋体" w:cs="宋体" w:hint="eastAsia"/>
          <w:sz w:val="24"/>
        </w:rPr>
        <w:lastRenderedPageBreak/>
        <w:t>决方案。</w:t>
      </w:r>
    </w:p>
    <w:p w14:paraId="1E318819" w14:textId="00F1564C" w:rsidR="00F40792" w:rsidRDefault="00F40792" w:rsidP="00F40792">
      <w:pPr>
        <w:spacing w:line="360" w:lineRule="auto"/>
        <w:ind w:firstLine="420"/>
        <w:rPr>
          <w:rFonts w:ascii="宋体" w:hAnsi="宋体" w:cs="宋体"/>
          <w:sz w:val="24"/>
        </w:rPr>
      </w:pPr>
      <w:r>
        <w:rPr>
          <w:rFonts w:ascii="宋体" w:hAnsi="宋体" w:cs="宋体" w:hint="eastAsia"/>
          <w:sz w:val="24"/>
        </w:rPr>
        <w:t>4.3培训要求：</w:t>
      </w:r>
      <w:r w:rsidR="001C4F9D">
        <w:rPr>
          <w:rFonts w:ascii="宋体" w:hAnsi="宋体" w:cs="宋体" w:hint="eastAsia"/>
          <w:sz w:val="24"/>
        </w:rPr>
        <w:t>服务开通</w:t>
      </w:r>
      <w:r>
        <w:rPr>
          <w:rFonts w:ascii="宋体" w:hAnsi="宋体" w:cs="宋体" w:hint="eastAsia"/>
          <w:sz w:val="24"/>
        </w:rPr>
        <w:t>后，供应商须提供操作培训。</w:t>
      </w:r>
    </w:p>
    <w:p w14:paraId="6D3EF275" w14:textId="77777777" w:rsidR="00F40792" w:rsidRDefault="00F40792" w:rsidP="00F40792">
      <w:pPr>
        <w:spacing w:line="360" w:lineRule="auto"/>
        <w:rPr>
          <w:rFonts w:ascii="宋体" w:hAnsi="宋体" w:cs="宋体"/>
          <w:sz w:val="24"/>
        </w:rPr>
      </w:pPr>
      <w:r>
        <w:rPr>
          <w:rFonts w:ascii="宋体" w:hAnsi="宋体" w:cs="宋体" w:hint="eastAsia"/>
          <w:sz w:val="24"/>
        </w:rPr>
        <w:t>5、质量要求及验收标准：</w:t>
      </w:r>
    </w:p>
    <w:p w14:paraId="22E8685E" w14:textId="499D5838" w:rsidR="00F40792" w:rsidRDefault="00F40792" w:rsidP="00F40792">
      <w:pPr>
        <w:spacing w:line="360" w:lineRule="auto"/>
        <w:ind w:firstLine="420"/>
        <w:rPr>
          <w:rFonts w:ascii="宋体" w:hAnsi="宋体" w:cs="宋体"/>
          <w:sz w:val="24"/>
        </w:rPr>
      </w:pPr>
      <w:r>
        <w:rPr>
          <w:rFonts w:ascii="宋体" w:hAnsi="宋体" w:cs="宋体" w:hint="eastAsia"/>
          <w:sz w:val="24"/>
        </w:rPr>
        <w:t>5.1验收结果合格的，采购人与供应商签署验收报告作为付款的有效依据。验收结果不符合技术、服务参数要求的，采购人有权拒绝收货，不予支付采购资金，并追究供应商的法律责任。由此产生的时间延误与有关费用由供应商承担。</w:t>
      </w:r>
    </w:p>
    <w:p w14:paraId="48F8AD59" w14:textId="344E4744" w:rsidR="00F40792" w:rsidRDefault="00F40792" w:rsidP="00F40792">
      <w:pPr>
        <w:spacing w:line="360" w:lineRule="auto"/>
        <w:rPr>
          <w:rFonts w:ascii="宋体" w:hAnsi="宋体" w:cs="宋体"/>
          <w:sz w:val="24"/>
        </w:rPr>
      </w:pPr>
      <w:r>
        <w:rPr>
          <w:rFonts w:ascii="宋体" w:hAnsi="宋体" w:cs="宋体" w:hint="eastAsia"/>
          <w:sz w:val="24"/>
        </w:rPr>
        <w:t>6、报价应包含与本次采购项目有关的所有费用。</w:t>
      </w:r>
    </w:p>
    <w:p w14:paraId="071F08F3" w14:textId="3112B398" w:rsidR="00F40792" w:rsidRDefault="00F40792" w:rsidP="00F40792">
      <w:pPr>
        <w:spacing w:line="360" w:lineRule="auto"/>
        <w:rPr>
          <w:rFonts w:ascii="宋体" w:hAnsi="宋体" w:cs="宋体"/>
          <w:b/>
          <w:sz w:val="30"/>
          <w:szCs w:val="30"/>
        </w:rPr>
      </w:pPr>
      <w:r>
        <w:rPr>
          <w:rFonts w:ascii="宋体" w:hAnsi="宋体" w:cs="宋体" w:hint="eastAsia"/>
          <w:sz w:val="24"/>
        </w:rPr>
        <w:t>7、系统中必须能够正规合法的进行检索，如有涉及到各</w:t>
      </w:r>
      <w:proofErr w:type="gramStart"/>
      <w:r>
        <w:rPr>
          <w:rFonts w:ascii="宋体" w:hAnsi="宋体" w:cs="宋体" w:hint="eastAsia"/>
          <w:sz w:val="24"/>
        </w:rPr>
        <w:t>类可能</w:t>
      </w:r>
      <w:proofErr w:type="gramEnd"/>
      <w:r>
        <w:rPr>
          <w:rFonts w:ascii="宋体" w:hAnsi="宋体" w:cs="宋体" w:hint="eastAsia"/>
          <w:sz w:val="24"/>
        </w:rPr>
        <w:t>产生的包括但不限于接口费等各类费用均用由供应商承担，须提供承诺函原件并加盖公章。</w:t>
      </w:r>
    </w:p>
    <w:p w14:paraId="7477C294" w14:textId="77777777" w:rsidR="00F40792" w:rsidRPr="00F40792" w:rsidRDefault="00F40792" w:rsidP="00F40792">
      <w:pPr>
        <w:pStyle w:val="4"/>
        <w:ind w:left="1260"/>
      </w:pPr>
    </w:p>
    <w:p w14:paraId="0D470F69" w14:textId="77777777" w:rsidR="00733210" w:rsidRDefault="00733210"/>
    <w:sectPr w:rsidR="007332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1011" w14:textId="77777777" w:rsidR="00014440" w:rsidRDefault="00014440" w:rsidP="004F3D98">
      <w:r>
        <w:separator/>
      </w:r>
    </w:p>
  </w:endnote>
  <w:endnote w:type="continuationSeparator" w:id="0">
    <w:p w14:paraId="47FA72F0" w14:textId="77777777" w:rsidR="00014440" w:rsidRDefault="00014440" w:rsidP="004F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0B9D6" w14:textId="77777777" w:rsidR="00014440" w:rsidRDefault="00014440" w:rsidP="004F3D98">
      <w:r>
        <w:separator/>
      </w:r>
    </w:p>
  </w:footnote>
  <w:footnote w:type="continuationSeparator" w:id="0">
    <w:p w14:paraId="11535D45" w14:textId="77777777" w:rsidR="00014440" w:rsidRDefault="00014440" w:rsidP="004F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03202A"/>
    <w:multiLevelType w:val="singleLevel"/>
    <w:tmpl w:val="8F03202A"/>
    <w:lvl w:ilvl="0">
      <w:start w:val="1"/>
      <w:numFmt w:val="chineseCounting"/>
      <w:suff w:val="nothing"/>
      <w:lvlText w:val="%1、"/>
      <w:lvlJc w:val="left"/>
      <w:pPr>
        <w:ind w:left="0" w:firstLine="0"/>
      </w:pPr>
    </w:lvl>
  </w:abstractNum>
  <w:num w:numId="1" w16cid:durableId="10442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zY2FjNDFlY2VkMTcyZmQ4ZDUxMjhlODVmYWJiM2YifQ=="/>
  </w:docVars>
  <w:rsids>
    <w:rsidRoot w:val="6E4E4CC2"/>
    <w:rsid w:val="00014440"/>
    <w:rsid w:val="000662A4"/>
    <w:rsid w:val="001A64E5"/>
    <w:rsid w:val="001C4F9D"/>
    <w:rsid w:val="00202C96"/>
    <w:rsid w:val="00347A80"/>
    <w:rsid w:val="003C188B"/>
    <w:rsid w:val="00460F95"/>
    <w:rsid w:val="004C1F49"/>
    <w:rsid w:val="004F3D98"/>
    <w:rsid w:val="00604914"/>
    <w:rsid w:val="006307A8"/>
    <w:rsid w:val="00720DCA"/>
    <w:rsid w:val="00733210"/>
    <w:rsid w:val="00865121"/>
    <w:rsid w:val="008B1DE7"/>
    <w:rsid w:val="008E7684"/>
    <w:rsid w:val="00964607"/>
    <w:rsid w:val="00991273"/>
    <w:rsid w:val="009B16EF"/>
    <w:rsid w:val="009D72ED"/>
    <w:rsid w:val="00A12944"/>
    <w:rsid w:val="00A42A1E"/>
    <w:rsid w:val="00BD64F1"/>
    <w:rsid w:val="00BE516F"/>
    <w:rsid w:val="00CA43E8"/>
    <w:rsid w:val="00DD0F7F"/>
    <w:rsid w:val="00DF5E6B"/>
    <w:rsid w:val="00F27701"/>
    <w:rsid w:val="00F40792"/>
    <w:rsid w:val="00FC186A"/>
    <w:rsid w:val="02936A01"/>
    <w:rsid w:val="03867A83"/>
    <w:rsid w:val="06952D48"/>
    <w:rsid w:val="0B633415"/>
    <w:rsid w:val="0CED0017"/>
    <w:rsid w:val="17654071"/>
    <w:rsid w:val="20937EA1"/>
    <w:rsid w:val="23DF401B"/>
    <w:rsid w:val="286863E7"/>
    <w:rsid w:val="2AAA419F"/>
    <w:rsid w:val="2EA12F2B"/>
    <w:rsid w:val="32E16B8D"/>
    <w:rsid w:val="334D6AEC"/>
    <w:rsid w:val="37023B99"/>
    <w:rsid w:val="38A20173"/>
    <w:rsid w:val="39F2758E"/>
    <w:rsid w:val="3A6A1221"/>
    <w:rsid w:val="3AD13648"/>
    <w:rsid w:val="3B922726"/>
    <w:rsid w:val="450D15B8"/>
    <w:rsid w:val="484E4D78"/>
    <w:rsid w:val="4A9621B8"/>
    <w:rsid w:val="4EEF633A"/>
    <w:rsid w:val="52EF1B24"/>
    <w:rsid w:val="56917B91"/>
    <w:rsid w:val="58156E12"/>
    <w:rsid w:val="596671F9"/>
    <w:rsid w:val="5EDB7AC7"/>
    <w:rsid w:val="5F064BBF"/>
    <w:rsid w:val="663C3AC4"/>
    <w:rsid w:val="6E4E4CC2"/>
    <w:rsid w:val="6E7640FD"/>
    <w:rsid w:val="6F1A6664"/>
    <w:rsid w:val="73F24041"/>
    <w:rsid w:val="75A924F0"/>
    <w:rsid w:val="7D3C175F"/>
    <w:rsid w:val="7D85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0C93C"/>
  <w15:docId w15:val="{FB4F21A2-4EAB-4DCA-AF88-06EA062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uiPriority="99"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4F3D98"/>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szCs w:val="20"/>
    </w:rPr>
  </w:style>
  <w:style w:type="paragraph" w:styleId="a3">
    <w:name w:val="caption"/>
    <w:basedOn w:val="a"/>
    <w:next w:val="a"/>
    <w:uiPriority w:val="99"/>
    <w:qFormat/>
    <w:pPr>
      <w:spacing w:before="152" w:after="160"/>
    </w:pPr>
    <w:rPr>
      <w:rFonts w:ascii="Arial" w:eastAsia="黑体" w:hAnsi="Arial" w:cs="Arial"/>
      <w:sz w:val="20"/>
      <w:szCs w:val="20"/>
    </w:rPr>
  </w:style>
  <w:style w:type="paragraph" w:styleId="a4">
    <w:name w:val="Body Text"/>
    <w:basedOn w:val="a"/>
    <w:uiPriority w:val="99"/>
    <w:qFormat/>
    <w:pPr>
      <w:spacing w:after="12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Arial" w:hAnsi="Arial" w:cs="Arial"/>
      <w:color w:val="000000"/>
      <w:sz w:val="21"/>
      <w:szCs w:val="21"/>
      <w:u w:val="none"/>
    </w:rPr>
  </w:style>
  <w:style w:type="character" w:customStyle="1" w:styleId="font01">
    <w:name w:val="font01"/>
    <w:basedOn w:val="a0"/>
    <w:qFormat/>
    <w:rPr>
      <w:rFonts w:ascii="Arial" w:hAnsi="Arial" w:cs="Arial" w:hint="default"/>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Calibri" w:hAnsi="Calibri" w:cs="Calibri" w:hint="default"/>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1"/>
      <w:szCs w:val="21"/>
      <w:u w:val="none"/>
    </w:rPr>
  </w:style>
  <w:style w:type="paragraph" w:styleId="a6">
    <w:name w:val="header"/>
    <w:basedOn w:val="a"/>
    <w:link w:val="a7"/>
    <w:rsid w:val="004F3D98"/>
    <w:pPr>
      <w:tabs>
        <w:tab w:val="center" w:pos="4153"/>
        <w:tab w:val="right" w:pos="8306"/>
      </w:tabs>
      <w:snapToGrid w:val="0"/>
      <w:jc w:val="center"/>
    </w:pPr>
    <w:rPr>
      <w:sz w:val="18"/>
      <w:szCs w:val="18"/>
    </w:rPr>
  </w:style>
  <w:style w:type="character" w:customStyle="1" w:styleId="a7">
    <w:name w:val="页眉 字符"/>
    <w:basedOn w:val="a0"/>
    <w:link w:val="a6"/>
    <w:rsid w:val="004F3D98"/>
    <w:rPr>
      <w:rFonts w:asciiTheme="minorHAnsi" w:eastAsiaTheme="minorEastAsia" w:hAnsiTheme="minorHAnsi" w:cstheme="minorBidi"/>
      <w:kern w:val="2"/>
      <w:sz w:val="18"/>
      <w:szCs w:val="18"/>
    </w:rPr>
  </w:style>
  <w:style w:type="paragraph" w:styleId="a8">
    <w:name w:val="footer"/>
    <w:basedOn w:val="a"/>
    <w:link w:val="a9"/>
    <w:rsid w:val="004F3D98"/>
    <w:pPr>
      <w:tabs>
        <w:tab w:val="center" w:pos="4153"/>
        <w:tab w:val="right" w:pos="8306"/>
      </w:tabs>
      <w:snapToGrid w:val="0"/>
      <w:jc w:val="left"/>
    </w:pPr>
    <w:rPr>
      <w:sz w:val="18"/>
      <w:szCs w:val="18"/>
    </w:rPr>
  </w:style>
  <w:style w:type="character" w:customStyle="1" w:styleId="a9">
    <w:name w:val="页脚 字符"/>
    <w:basedOn w:val="a0"/>
    <w:link w:val="a8"/>
    <w:rsid w:val="004F3D98"/>
    <w:rPr>
      <w:rFonts w:asciiTheme="minorHAnsi" w:eastAsiaTheme="minorEastAsia" w:hAnsiTheme="minorHAnsi" w:cstheme="minorBidi"/>
      <w:kern w:val="2"/>
      <w:sz w:val="18"/>
      <w:szCs w:val="18"/>
    </w:rPr>
  </w:style>
  <w:style w:type="character" w:customStyle="1" w:styleId="10">
    <w:name w:val="标题 1 字符"/>
    <w:basedOn w:val="a0"/>
    <w:link w:val="1"/>
    <w:uiPriority w:val="9"/>
    <w:qFormat/>
    <w:rsid w:val="004F3D9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9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qiuqiu</dc:creator>
  <cp:lastModifiedBy>子 欢</cp:lastModifiedBy>
  <cp:revision>13</cp:revision>
  <dcterms:created xsi:type="dcterms:W3CDTF">2022-03-31T15:11:00Z</dcterms:created>
  <dcterms:modified xsi:type="dcterms:W3CDTF">2024-07-10T00:29:00Z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517297F3D05D409AAE457E54E268206C_13</vt:lpwstr>
  </property>
</Properties>
</file>