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ascii="宋体" w:hAnsi="宋体" w:eastAsia="宋体" w:cs="宋体"/>
        </w:rPr>
      </w:pPr>
      <w:r>
        <w:rPr>
          <w:rFonts w:hint="eastAsia" w:ascii="宋体" w:hAnsi="宋体" w:eastAsia="宋体" w:cs="宋体"/>
        </w:rPr>
        <w:t>备注：超过最高限价的报价，视为无效投标</w:t>
      </w:r>
    </w:p>
    <w:tbl>
      <w:tblPr>
        <w:tblStyle w:val="11"/>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rPr>
            </w:pPr>
            <w:r>
              <w:rPr>
                <w:rFonts w:hint="eastAsia" w:ascii="宋体" w:hAnsi="宋体"/>
                <w:bCs/>
              </w:rPr>
              <w:t>序号</w:t>
            </w:r>
          </w:p>
        </w:tc>
        <w:tc>
          <w:tcPr>
            <w:tcW w:w="2109" w:type="pct"/>
            <w:vAlign w:val="center"/>
          </w:tcPr>
          <w:p>
            <w:pPr>
              <w:spacing w:line="360" w:lineRule="exact"/>
              <w:jc w:val="center"/>
              <w:rPr>
                <w:rFonts w:ascii="宋体" w:hAnsi="宋体"/>
                <w:bCs/>
              </w:rPr>
            </w:pPr>
            <w:r>
              <w:rPr>
                <w:rFonts w:hint="eastAsia" w:ascii="宋体" w:hAnsi="宋体" w:cs="宋体"/>
                <w:bCs/>
              </w:rPr>
              <w:t>产品名称</w:t>
            </w:r>
          </w:p>
        </w:tc>
        <w:tc>
          <w:tcPr>
            <w:tcW w:w="1003" w:type="pct"/>
            <w:vAlign w:val="center"/>
          </w:tcPr>
          <w:p>
            <w:pPr>
              <w:spacing w:line="360" w:lineRule="exact"/>
              <w:jc w:val="center"/>
              <w:rPr>
                <w:rFonts w:ascii="宋体" w:hAnsi="宋体"/>
                <w:bCs/>
              </w:rPr>
            </w:pPr>
            <w:r>
              <w:rPr>
                <w:rFonts w:hint="eastAsia" w:ascii="宋体" w:hAnsi="宋体" w:cs="宋体"/>
                <w:bCs/>
              </w:rPr>
              <w:t>数量</w:t>
            </w:r>
          </w:p>
        </w:tc>
        <w:tc>
          <w:tcPr>
            <w:tcW w:w="1233" w:type="pct"/>
            <w:vAlign w:val="center"/>
          </w:tcPr>
          <w:p>
            <w:pPr>
              <w:spacing w:line="360" w:lineRule="exact"/>
              <w:jc w:val="center"/>
              <w:rPr>
                <w:rFonts w:ascii="宋体" w:hAnsi="宋体" w:cs="宋体"/>
                <w:bCs/>
              </w:rPr>
            </w:pPr>
            <w:r>
              <w:rPr>
                <w:rFonts w:hint="eastAsia" w:ascii="宋体" w:hAnsi="宋体" w:cs="宋体"/>
                <w:bCs/>
              </w:rPr>
              <w:t>最高限价</w:t>
            </w:r>
          </w:p>
          <w:p>
            <w:pPr>
              <w:spacing w:line="360" w:lineRule="exact"/>
              <w:jc w:val="center"/>
              <w:rPr>
                <w:rFonts w:ascii="宋体" w:hAnsi="宋体" w:cs="宋体"/>
                <w:bCs/>
              </w:rPr>
            </w:pPr>
            <w:r>
              <w:rPr>
                <w:rFonts w:hint="eastAsia" w:ascii="宋体" w:hAnsi="宋体" w:cs="宋体"/>
                <w:bCs/>
              </w:rPr>
              <w:t>（</w:t>
            </w:r>
            <w:r>
              <w:rPr>
                <w:rFonts w:hint="eastAsia" w:ascii="宋体" w:hAnsi="宋体"/>
              </w:rPr>
              <w:t>万元</w:t>
            </w:r>
            <w:r>
              <w:rPr>
                <w:rFonts w:hint="eastAsia" w:ascii="宋体" w:hAnsi="宋体" w:cs="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3" w:type="pct"/>
            <w:vAlign w:val="center"/>
          </w:tcPr>
          <w:p>
            <w:pPr>
              <w:spacing w:line="420" w:lineRule="exact"/>
              <w:jc w:val="center"/>
              <w:rPr>
                <w:rFonts w:hint="eastAsia" w:ascii="宋体" w:hAnsi="宋体" w:eastAsiaTheme="minorEastAsia"/>
                <w:lang w:eastAsia="zh-CN"/>
              </w:rPr>
            </w:pPr>
            <w:r>
              <w:rPr>
                <w:rFonts w:hint="eastAsia" w:ascii="宋体" w:hAnsi="宋体"/>
                <w:lang w:val="en-US" w:eastAsia="zh-CN"/>
              </w:rPr>
              <w:t>1</w:t>
            </w:r>
          </w:p>
        </w:tc>
        <w:tc>
          <w:tcPr>
            <w:tcW w:w="2109" w:type="pct"/>
            <w:vAlign w:val="center"/>
          </w:tcPr>
          <w:p>
            <w:pPr>
              <w:pStyle w:val="4"/>
              <w:keepNext w:val="0"/>
              <w:keepLines w:val="0"/>
              <w:widowControl/>
              <w:suppressLineNumbers w:val="0"/>
              <w:jc w:val="center"/>
              <w:rPr>
                <w:rFonts w:hint="eastAsia" w:ascii="宋体" w:hAnsi="宋体" w:eastAsia="宋体" w:cs="Times New Roman"/>
                <w:b/>
                <w:bCs/>
                <w:kern w:val="44"/>
                <w:sz w:val="44"/>
                <w:szCs w:val="44"/>
                <w:lang w:val="en-US" w:eastAsia="zh-CN" w:bidi="ar-SA"/>
              </w:rPr>
            </w:pPr>
            <w:r>
              <w:rPr>
                <w:b w:val="0"/>
                <w:bCs w:val="0"/>
                <w:sz w:val="21"/>
                <w:szCs w:val="21"/>
              </w:rPr>
              <w:t>妇科射频治疗仪</w:t>
            </w:r>
          </w:p>
        </w:tc>
        <w:tc>
          <w:tcPr>
            <w:tcW w:w="1003" w:type="pct"/>
            <w:vAlign w:val="center"/>
          </w:tcPr>
          <w:p>
            <w:pPr>
              <w:spacing w:line="360" w:lineRule="exact"/>
              <w:jc w:val="center"/>
              <w:rPr>
                <w:rFonts w:hint="default" w:ascii="宋体" w:hAnsi="Times New Roman" w:eastAsia="宋体" w:cs="Times New Roman"/>
                <w:lang w:val="en-US" w:eastAsia="zh-CN"/>
              </w:rPr>
            </w:pPr>
            <w:r>
              <w:rPr>
                <w:rFonts w:hint="eastAsia" w:ascii="宋体" w:hAnsi="宋体"/>
                <w:lang w:val="en-US" w:eastAsia="zh-CN"/>
              </w:rPr>
              <w:t>1台</w:t>
            </w:r>
          </w:p>
        </w:tc>
        <w:tc>
          <w:tcPr>
            <w:tcW w:w="1233" w:type="pct"/>
            <w:vAlign w:val="center"/>
          </w:tcPr>
          <w:p>
            <w:pPr>
              <w:spacing w:line="360" w:lineRule="exact"/>
              <w:jc w:val="center"/>
              <w:rPr>
                <w:rFonts w:hint="default" w:ascii="宋体" w:hAnsi="Times New Roman" w:eastAsia="宋体" w:cs="Times New Roman"/>
                <w:lang w:val="en-US" w:eastAsia="zh-CN"/>
              </w:rPr>
            </w:pPr>
            <w:r>
              <w:rPr>
                <w:rFonts w:hint="eastAsia" w:ascii="宋体" w:hAnsi="宋体" w:eastAsia="宋体"/>
                <w:lang w:val="en-US" w:eastAsia="zh-CN"/>
              </w:rPr>
              <w:t>40</w:t>
            </w:r>
          </w:p>
        </w:tc>
      </w:tr>
    </w:tbl>
    <w:p>
      <w:pPr>
        <w:pStyle w:val="14"/>
      </w:pPr>
    </w:p>
    <w:p>
      <w:pPr>
        <w:spacing w:line="360" w:lineRule="exact"/>
        <w:jc w:val="left"/>
        <w:rPr>
          <w:b/>
          <w:bCs/>
        </w:rPr>
      </w:pPr>
      <w:r>
        <w:rPr>
          <w:rFonts w:hint="eastAsia"/>
          <w:b/>
          <w:bCs/>
        </w:rPr>
        <w:t>二、技术要求：</w:t>
      </w:r>
    </w:p>
    <w:p>
      <w:pPr>
        <w:spacing w:line="360" w:lineRule="exact"/>
        <w:jc w:val="left"/>
        <w:rPr>
          <w:rFonts w:ascii="仿宋" w:hAnsi="仿宋" w:eastAsia="仿宋" w:cs="Segoe UI"/>
          <w:b/>
          <w:color w:val="333333"/>
          <w:spacing w:val="8"/>
          <w:kern w:val="0"/>
          <w:sz w:val="28"/>
          <w:szCs w:val="28"/>
        </w:rPr>
      </w:pPr>
      <w:r>
        <w:rPr>
          <w:rFonts w:hint="eastAsia"/>
        </w:rPr>
        <w:t>说明：本章中标注“★”的条款为本项目的实质性条款，投标人不满足的，将按照无效投标处理</w:t>
      </w:r>
      <w:r>
        <w:rPr>
          <w:rFonts w:hint="eastAsia" w:ascii="仿宋" w:hAnsi="仿宋" w:eastAsia="仿宋" w:cs="Segoe UI"/>
          <w:b/>
          <w:color w:val="333333"/>
          <w:spacing w:val="8"/>
          <w:kern w:val="0"/>
          <w:sz w:val="28"/>
          <w:szCs w:val="28"/>
        </w:rPr>
        <w:t>。</w:t>
      </w:r>
    </w:p>
    <w:p>
      <w:pPr>
        <w:numPr>
          <w:ilvl w:val="0"/>
          <w:numId w:val="0"/>
        </w:numPr>
        <w:spacing w:line="360" w:lineRule="exact"/>
        <w:rPr>
          <w:rFonts w:hint="eastAsia"/>
          <w:highlight w:val="none"/>
          <w:lang w:eastAsia="zh-CN"/>
        </w:rPr>
      </w:pPr>
      <w:r>
        <w:rPr>
          <w:rFonts w:hint="eastAsia"/>
          <w:highlight w:val="none"/>
          <w:lang w:val="en-US" w:eastAsia="zh-CN"/>
        </w:rPr>
        <w:t>1.▲适用</w:t>
      </w:r>
      <w:r>
        <w:rPr>
          <w:rFonts w:hint="eastAsia"/>
          <w:highlight w:val="none"/>
          <w:lang w:eastAsia="zh-CN"/>
        </w:rPr>
        <w:t>范围：</w:t>
      </w:r>
      <w:r>
        <w:rPr>
          <w:rFonts w:hint="eastAsia"/>
          <w:highlight w:val="none"/>
          <w:lang w:val="en-US" w:eastAsia="zh-CN"/>
        </w:rPr>
        <w:t>用于</w:t>
      </w:r>
      <w:r>
        <w:rPr>
          <w:rFonts w:hint="eastAsia"/>
          <w:highlight w:val="none"/>
          <w:lang w:eastAsia="zh-CN"/>
        </w:rPr>
        <w:t>宫颈类疾病的</w:t>
      </w:r>
      <w:r>
        <w:rPr>
          <w:rFonts w:hint="eastAsia"/>
          <w:highlight w:val="none"/>
          <w:lang w:val="en-US" w:eastAsia="zh-CN"/>
        </w:rPr>
        <w:t>射频</w:t>
      </w:r>
      <w:r>
        <w:rPr>
          <w:rFonts w:hint="eastAsia"/>
          <w:highlight w:val="none"/>
          <w:lang w:eastAsia="zh-CN"/>
        </w:rPr>
        <w:t>消融、锥切、环切、电凝止血，尖锐湿疣</w:t>
      </w:r>
      <w:r>
        <w:rPr>
          <w:rFonts w:hint="eastAsia"/>
          <w:highlight w:val="none"/>
          <w:lang w:val="en-US" w:eastAsia="zh-CN"/>
        </w:rPr>
        <w:t>切除，</w:t>
      </w:r>
      <w:r>
        <w:rPr>
          <w:rFonts w:hint="eastAsia"/>
          <w:highlight w:val="none"/>
          <w:lang w:eastAsia="zh-CN"/>
        </w:rPr>
        <w:t>前庭大腺囊肿</w:t>
      </w:r>
      <w:r>
        <w:rPr>
          <w:rFonts w:hint="eastAsia"/>
          <w:highlight w:val="none"/>
          <w:lang w:val="en-US" w:eastAsia="zh-CN"/>
        </w:rPr>
        <w:t>引流</w:t>
      </w:r>
      <w:r>
        <w:rPr>
          <w:rFonts w:hint="eastAsia"/>
          <w:highlight w:val="none"/>
          <w:lang w:eastAsia="zh-CN"/>
        </w:rPr>
        <w:t>。</w:t>
      </w:r>
    </w:p>
    <w:p>
      <w:pPr>
        <w:numPr>
          <w:ilvl w:val="0"/>
          <w:numId w:val="0"/>
        </w:numPr>
        <w:spacing w:line="360" w:lineRule="exact"/>
        <w:rPr>
          <w:rFonts w:hint="eastAsia"/>
          <w:highlight w:val="none"/>
          <w:lang w:eastAsia="zh-CN"/>
        </w:rPr>
      </w:pPr>
      <w:r>
        <w:rPr>
          <w:rFonts w:hint="eastAsia"/>
          <w:highlight w:val="none"/>
          <w:lang w:val="en-US" w:eastAsia="zh-CN"/>
        </w:rPr>
        <w:t>2.</w:t>
      </w:r>
      <w:r>
        <w:rPr>
          <w:rFonts w:hint="eastAsia"/>
          <w:highlight w:val="none"/>
          <w:lang w:eastAsia="zh-CN"/>
        </w:rPr>
        <w:t>工作频率：550KHz</w:t>
      </w:r>
      <w:r>
        <w:rPr>
          <w:rFonts w:hint="eastAsia"/>
          <w:highlight w:val="none"/>
        </w:rPr>
        <w:t>±40KHz</w:t>
      </w:r>
      <w:r>
        <w:rPr>
          <w:rFonts w:hint="eastAsia"/>
          <w:highlight w:val="none"/>
          <w:lang w:eastAsia="zh-CN"/>
        </w:rPr>
        <w:t>。</w:t>
      </w:r>
    </w:p>
    <w:p>
      <w:pPr>
        <w:numPr>
          <w:ilvl w:val="0"/>
          <w:numId w:val="0"/>
        </w:numPr>
        <w:spacing w:line="360" w:lineRule="exact"/>
        <w:rPr>
          <w:rFonts w:hint="eastAsia"/>
          <w:highlight w:val="none"/>
          <w:lang w:eastAsia="zh-CN"/>
        </w:rPr>
      </w:pPr>
      <w:r>
        <w:rPr>
          <w:rFonts w:hint="eastAsia"/>
          <w:highlight w:val="none"/>
          <w:lang w:val="en-US" w:eastAsia="zh-CN"/>
        </w:rPr>
        <w:t>3.</w:t>
      </w:r>
      <w:r>
        <w:rPr>
          <w:rFonts w:hint="eastAsia"/>
          <w:highlight w:val="none"/>
          <w:lang w:eastAsia="zh-CN"/>
        </w:rPr>
        <w:t>输出功率：15～50W可调，步进</w:t>
      </w:r>
      <w:r>
        <w:rPr>
          <w:rFonts w:hint="eastAsia"/>
          <w:highlight w:val="none"/>
          <w:lang w:val="en-US" w:eastAsia="zh-CN"/>
        </w:rPr>
        <w:t>≤</w:t>
      </w:r>
      <w:r>
        <w:rPr>
          <w:rFonts w:hint="eastAsia"/>
          <w:highlight w:val="none"/>
          <w:lang w:eastAsia="zh-CN"/>
        </w:rPr>
        <w:t>1W。</w:t>
      </w:r>
    </w:p>
    <w:p>
      <w:pPr>
        <w:numPr>
          <w:ilvl w:val="0"/>
          <w:numId w:val="0"/>
        </w:numPr>
        <w:spacing w:line="360" w:lineRule="exact"/>
        <w:rPr>
          <w:rFonts w:hint="eastAsia"/>
          <w:highlight w:val="none"/>
          <w:lang w:eastAsia="zh-CN"/>
        </w:rPr>
      </w:pPr>
      <w:r>
        <w:rPr>
          <w:rFonts w:hint="eastAsia"/>
          <w:highlight w:val="none"/>
          <w:lang w:val="en-US" w:eastAsia="zh-CN"/>
        </w:rPr>
        <w:t>4.</w:t>
      </w:r>
      <w:r>
        <w:rPr>
          <w:rFonts w:hint="eastAsia"/>
          <w:highlight w:val="none"/>
          <w:lang w:eastAsia="zh-CN"/>
        </w:rPr>
        <w:t>阻抗百分比显示为100～99</w:t>
      </w:r>
      <w:r>
        <w:rPr>
          <w:rFonts w:hint="eastAsia"/>
          <w:highlight w:val="none"/>
          <w:lang w:val="en-US" w:eastAsia="zh-CN"/>
        </w:rPr>
        <w:t>.</w:t>
      </w:r>
      <w:r>
        <w:rPr>
          <w:rFonts w:hint="eastAsia"/>
          <w:highlight w:val="none"/>
          <w:lang w:eastAsia="zh-CN"/>
        </w:rPr>
        <w:t>9%。</w:t>
      </w:r>
    </w:p>
    <w:p>
      <w:pPr>
        <w:numPr>
          <w:ilvl w:val="0"/>
          <w:numId w:val="0"/>
        </w:numPr>
        <w:spacing w:line="360" w:lineRule="exact"/>
        <w:rPr>
          <w:rFonts w:hint="eastAsia"/>
          <w:highlight w:val="none"/>
          <w:lang w:val="en-US" w:eastAsia="zh-CN"/>
        </w:rPr>
      </w:pPr>
      <w:r>
        <w:rPr>
          <w:rFonts w:hint="eastAsia"/>
          <w:highlight w:val="none"/>
          <w:lang w:val="en-US" w:eastAsia="zh-CN"/>
        </w:rPr>
        <w:t>5.▲</w:t>
      </w:r>
      <w:r>
        <w:rPr>
          <w:rFonts w:hint="eastAsia"/>
          <w:highlight w:val="none"/>
          <w:lang w:eastAsia="zh-CN"/>
        </w:rPr>
        <w:t>烟雾净化高频手术电极</w:t>
      </w:r>
      <w:r>
        <w:rPr>
          <w:rFonts w:hint="eastAsia"/>
          <w:highlight w:val="none"/>
          <w:lang w:val="en-US" w:eastAsia="zh-CN"/>
        </w:rPr>
        <w:t>:</w:t>
      </w:r>
      <w:r>
        <w:rPr>
          <w:rFonts w:hint="eastAsia"/>
          <w:highlight w:val="none"/>
          <w:lang w:eastAsia="zh-CN"/>
        </w:rPr>
        <w:t>设置在手术刀头的吸风口，可以保证烟尘未扩散之前被收集，吸烟率</w:t>
      </w:r>
      <w:r>
        <w:rPr>
          <w:rFonts w:hint="eastAsia"/>
          <w:highlight w:val="none"/>
          <w:lang w:val="en-US" w:eastAsia="zh-CN"/>
        </w:rPr>
        <w:t>≥</w:t>
      </w:r>
      <w:r>
        <w:rPr>
          <w:rFonts w:hint="eastAsia"/>
          <w:highlight w:val="none"/>
          <w:lang w:eastAsia="zh-CN"/>
        </w:rPr>
        <w:t>9</w:t>
      </w:r>
      <w:r>
        <w:rPr>
          <w:rFonts w:hint="eastAsia"/>
          <w:highlight w:val="none"/>
          <w:lang w:val="en-US" w:eastAsia="zh-CN"/>
        </w:rPr>
        <w:t>7</w:t>
      </w:r>
      <w:r>
        <w:rPr>
          <w:rFonts w:hint="eastAsia"/>
          <w:highlight w:val="none"/>
          <w:lang w:eastAsia="zh-CN"/>
        </w:rPr>
        <w:t>%。</w:t>
      </w:r>
    </w:p>
    <w:p>
      <w:pPr>
        <w:numPr>
          <w:ilvl w:val="0"/>
          <w:numId w:val="0"/>
        </w:numPr>
        <w:spacing w:line="360" w:lineRule="exact"/>
        <w:rPr>
          <w:rFonts w:hint="eastAsia"/>
          <w:highlight w:val="none"/>
          <w:lang w:eastAsia="zh-CN"/>
        </w:rPr>
      </w:pPr>
      <w:r>
        <w:rPr>
          <w:rFonts w:hint="eastAsia"/>
          <w:highlight w:val="none"/>
          <w:lang w:val="en-US" w:eastAsia="zh-CN"/>
        </w:rPr>
        <w:t>6.▲</w:t>
      </w:r>
      <w:r>
        <w:rPr>
          <w:rFonts w:hint="eastAsia"/>
          <w:highlight w:val="none"/>
          <w:lang w:eastAsia="zh-CN"/>
        </w:rPr>
        <w:t>大管径直通刀柄</w:t>
      </w:r>
      <w:r>
        <w:rPr>
          <w:rFonts w:hint="eastAsia"/>
          <w:highlight w:val="none"/>
          <w:lang w:val="en-US" w:eastAsia="zh-CN"/>
        </w:rPr>
        <w:t>:</w:t>
      </w:r>
      <w:r>
        <w:rPr>
          <w:rFonts w:hint="eastAsia"/>
          <w:highlight w:val="none"/>
          <w:lang w:eastAsia="zh-CN"/>
        </w:rPr>
        <w:t>管径</w:t>
      </w:r>
      <w:r>
        <w:rPr>
          <w:rFonts w:hint="eastAsia"/>
          <w:highlight w:val="none"/>
          <w:lang w:val="en-US" w:eastAsia="zh-CN"/>
        </w:rPr>
        <w:t>≥</w:t>
      </w:r>
      <w:r>
        <w:rPr>
          <w:rFonts w:hint="eastAsia"/>
          <w:highlight w:val="none"/>
          <w:lang w:eastAsia="zh-CN"/>
        </w:rPr>
        <w:t>5MM的专用操作手柄，保证烟尘畅通无阻。</w:t>
      </w:r>
    </w:p>
    <w:p>
      <w:pPr>
        <w:numPr>
          <w:ilvl w:val="0"/>
          <w:numId w:val="0"/>
        </w:numPr>
        <w:spacing w:line="360" w:lineRule="exact"/>
        <w:rPr>
          <w:rFonts w:hint="eastAsia"/>
          <w:highlight w:val="none"/>
          <w:lang w:eastAsia="zh-CN"/>
        </w:rPr>
      </w:pPr>
      <w:r>
        <w:rPr>
          <w:rFonts w:hint="eastAsia"/>
          <w:highlight w:val="none"/>
          <w:lang w:val="en-US" w:eastAsia="zh-CN"/>
        </w:rPr>
        <w:t>7.</w:t>
      </w:r>
      <w:r>
        <w:rPr>
          <w:rFonts w:hint="eastAsia"/>
          <w:highlight w:val="none"/>
          <w:lang w:eastAsia="zh-CN"/>
        </w:rPr>
        <w:t>气管防折叠系统</w:t>
      </w:r>
      <w:r>
        <w:rPr>
          <w:rFonts w:hint="eastAsia"/>
          <w:highlight w:val="none"/>
          <w:lang w:val="en-US" w:eastAsia="zh-CN"/>
        </w:rPr>
        <w:t>:</w:t>
      </w:r>
      <w:r>
        <w:rPr>
          <w:rFonts w:hint="eastAsia"/>
          <w:highlight w:val="none"/>
          <w:lang w:eastAsia="zh-CN"/>
        </w:rPr>
        <w:t>设有防折皱装置的管路，避免管路被无意折弯而阻塞，影响净化效果。</w:t>
      </w:r>
    </w:p>
    <w:p>
      <w:pPr>
        <w:numPr>
          <w:ilvl w:val="0"/>
          <w:numId w:val="0"/>
        </w:numPr>
        <w:spacing w:line="360" w:lineRule="exact"/>
        <w:rPr>
          <w:rFonts w:hint="eastAsia"/>
          <w:highlight w:val="none"/>
          <w:lang w:eastAsia="zh-CN"/>
        </w:rPr>
      </w:pPr>
      <w:r>
        <w:rPr>
          <w:rFonts w:hint="eastAsia"/>
          <w:highlight w:val="none"/>
          <w:lang w:val="en-US" w:eastAsia="zh-CN"/>
        </w:rPr>
        <w:t>8.具有</w:t>
      </w:r>
      <w:r>
        <w:rPr>
          <w:rFonts w:hint="eastAsia"/>
          <w:highlight w:val="none"/>
          <w:lang w:eastAsia="zh-CN"/>
        </w:rPr>
        <w:t>侧开式专用窥阴器：</w:t>
      </w:r>
    </w:p>
    <w:p>
      <w:pPr>
        <w:numPr>
          <w:ilvl w:val="0"/>
          <w:numId w:val="0"/>
        </w:numPr>
        <w:spacing w:line="360" w:lineRule="exact"/>
        <w:rPr>
          <w:rFonts w:hint="eastAsia"/>
          <w:highlight w:val="none"/>
          <w:lang w:eastAsia="zh-CN"/>
        </w:rPr>
      </w:pPr>
      <w:r>
        <w:rPr>
          <w:rFonts w:hint="eastAsia"/>
          <w:highlight w:val="none"/>
          <w:lang w:val="en-US" w:eastAsia="zh-CN"/>
        </w:rPr>
        <w:t>9.▲具有</w:t>
      </w:r>
      <w:r>
        <w:rPr>
          <w:rFonts w:hint="eastAsia"/>
          <w:highlight w:val="none"/>
          <w:lang w:eastAsia="zh-CN"/>
        </w:rPr>
        <w:t>吸烟器</w:t>
      </w:r>
      <w:r>
        <w:rPr>
          <w:rFonts w:hint="eastAsia"/>
          <w:highlight w:val="none"/>
          <w:lang w:val="en-US" w:eastAsia="zh-CN"/>
        </w:rPr>
        <w:t>净化系统</w:t>
      </w:r>
      <w:r>
        <w:rPr>
          <w:rFonts w:hint="eastAsia"/>
          <w:highlight w:val="none"/>
          <w:lang w:eastAsia="zh-CN"/>
        </w:rPr>
        <w:t>，</w:t>
      </w:r>
      <w:r>
        <w:rPr>
          <w:rFonts w:hint="eastAsia"/>
          <w:highlight w:val="none"/>
          <w:lang w:val="en-US" w:eastAsia="zh-CN"/>
        </w:rPr>
        <w:t>用于</w:t>
      </w:r>
      <w:r>
        <w:rPr>
          <w:rFonts w:hint="eastAsia"/>
          <w:highlight w:val="none"/>
          <w:lang w:eastAsia="zh-CN"/>
        </w:rPr>
        <w:t>抽吸电极工作时产生的烟尘，减少对人体的伤害。</w:t>
      </w:r>
    </w:p>
    <w:p>
      <w:pPr>
        <w:numPr>
          <w:ilvl w:val="0"/>
          <w:numId w:val="0"/>
        </w:numPr>
        <w:spacing w:line="360" w:lineRule="exact"/>
        <w:rPr>
          <w:rFonts w:hint="eastAsia"/>
          <w:highlight w:val="none"/>
          <w:lang w:eastAsia="zh-CN"/>
        </w:rPr>
      </w:pPr>
      <w:r>
        <w:rPr>
          <w:rFonts w:hint="eastAsia"/>
          <w:highlight w:val="none"/>
          <w:lang w:val="en-US" w:eastAsia="zh-CN"/>
        </w:rPr>
        <w:t>10.▲.</w:t>
      </w:r>
      <w:r>
        <w:rPr>
          <w:rFonts w:hint="eastAsia"/>
          <w:highlight w:val="none"/>
          <w:lang w:eastAsia="zh-CN"/>
        </w:rPr>
        <w:t>Leep刀无烟手术电极：</w:t>
      </w:r>
      <w:r>
        <w:rPr>
          <w:rFonts w:hint="eastAsia"/>
          <w:highlight w:val="none"/>
          <w:lang w:val="en-US" w:eastAsia="zh-CN"/>
        </w:rPr>
        <w:t>包含</w:t>
      </w:r>
      <w:r>
        <w:rPr>
          <w:rFonts w:hint="eastAsia"/>
          <w:highlight w:val="none"/>
          <w:lang w:eastAsia="zh-CN"/>
        </w:rPr>
        <w:t>锥形电极、环形电极、方形电极、适形电极</w:t>
      </w:r>
      <w:r>
        <w:rPr>
          <w:rFonts w:hint="eastAsia"/>
          <w:highlight w:val="none"/>
          <w:lang w:val="en-US" w:eastAsia="zh-CN"/>
        </w:rPr>
        <w:t>等</w:t>
      </w:r>
      <w:r>
        <w:rPr>
          <w:rFonts w:hint="eastAsia"/>
          <w:highlight w:val="none"/>
          <w:lang w:eastAsia="zh-CN"/>
        </w:rPr>
        <w:t>。</w:t>
      </w:r>
    </w:p>
    <w:p>
      <w:pPr>
        <w:numPr>
          <w:ilvl w:val="0"/>
          <w:numId w:val="0"/>
        </w:numPr>
        <w:spacing w:line="360" w:lineRule="exact"/>
        <w:rPr>
          <w:rFonts w:hint="eastAsia" w:ascii="Times New Roman" w:hAnsi="Times New Roman" w:eastAsia="宋体" w:cs="Times New Roman"/>
          <w:highlight w:val="none"/>
          <w:lang w:val="en-US" w:eastAsia="zh-CN"/>
        </w:rPr>
      </w:pPr>
      <w:r>
        <w:rPr>
          <w:rFonts w:hint="eastAsia"/>
          <w:highlight w:val="none"/>
          <w:lang w:val="en-US" w:eastAsia="zh-CN"/>
        </w:rPr>
        <w:t>11.</w:t>
      </w:r>
      <w:r>
        <w:rPr>
          <w:rFonts w:hint="eastAsia" w:ascii="Times New Roman" w:hAnsi="Times New Roman" w:eastAsia="宋体" w:cs="Times New Roman"/>
          <w:highlight w:val="none"/>
          <w:lang w:val="en-US" w:eastAsia="zh-CN"/>
        </w:rPr>
        <w:t>▲吸烟手柄：方便拔插手术电极；拥有凝、切双按钮减少误操作；≥5MM的管径，可方便抽吸烟尘。</w:t>
      </w:r>
    </w:p>
    <w:p>
      <w:pPr>
        <w:numPr>
          <w:ilvl w:val="0"/>
          <w:numId w:val="0"/>
        </w:numPr>
        <w:spacing w:line="36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12.▲配置专用刀具：包含宫颈糜烂刀、宫颈息肉刀、尖锐湿疣刀、前庭大腺囊肿刀等。</w:t>
      </w:r>
    </w:p>
    <w:p>
      <w:pPr>
        <w:numPr>
          <w:ilvl w:val="0"/>
          <w:numId w:val="0"/>
        </w:numPr>
        <w:spacing w:line="360" w:lineRule="exact"/>
        <w:ind w:leftChars="0"/>
        <w:jc w:val="lef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13.★配置清单：主机1台、射频刀13把、连接电缆2根、利普刀12把、利普手柄2把、冷刀9把、冷刀手柄1把、侧开式阴道扩张器1个、一次性使用中性电极（极板）20片、极板夹头连接线1根、吸烟器净化系统1套。</w:t>
      </w:r>
    </w:p>
    <w:p>
      <w:pPr>
        <w:numPr>
          <w:ilvl w:val="0"/>
          <w:numId w:val="0"/>
        </w:numPr>
        <w:spacing w:line="360" w:lineRule="exact"/>
        <w:ind w:leftChars="0"/>
        <w:jc w:val="left"/>
        <w:rPr>
          <w:b/>
          <w:bCs/>
        </w:rPr>
      </w:pPr>
      <w:r>
        <w:rPr>
          <w:rFonts w:hint="eastAsia"/>
          <w:b/>
          <w:bCs/>
        </w:rPr>
        <w:t>三、商务要求：</w:t>
      </w:r>
    </w:p>
    <w:p>
      <w:pPr>
        <w:spacing w:line="360" w:lineRule="exact"/>
        <w:jc w:val="both"/>
      </w:pPr>
      <w:r>
        <w:rPr>
          <w:rFonts w:hint="eastAsia"/>
        </w:rPr>
        <w:t>1.合同履行期限及地点</w:t>
      </w:r>
    </w:p>
    <w:p>
      <w:pPr>
        <w:spacing w:line="360" w:lineRule="exact"/>
        <w:jc w:val="both"/>
      </w:pPr>
      <w:r>
        <w:rPr>
          <w:rFonts w:hint="eastAsia"/>
        </w:rPr>
        <w:t>1.1 合同履行期限：合同签订生效后，收到采购人通知后30日内完成安装调试并交付采购人验收至质保期结束。</w:t>
      </w:r>
    </w:p>
    <w:p>
      <w:pPr>
        <w:spacing w:line="360" w:lineRule="exact"/>
        <w:jc w:val="both"/>
      </w:pPr>
      <w:r>
        <w:rPr>
          <w:rFonts w:hint="eastAsia"/>
        </w:rPr>
        <w:t>1.2 合同履行地点：四川省妇幼保健院。</w:t>
      </w:r>
    </w:p>
    <w:p>
      <w:pPr>
        <w:pStyle w:val="17"/>
        <w:pageBreakBefore w:val="0"/>
        <w:numPr>
          <w:ilvl w:val="0"/>
          <w:numId w:val="0"/>
        </w:numPr>
        <w:kinsoku/>
        <w:overflowPunct/>
        <w:topLinePunct w:val="0"/>
        <w:bidi w:val="0"/>
        <w:spacing w:line="360" w:lineRule="auto"/>
        <w:ind w:leftChars="0"/>
        <w:jc w:val="both"/>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highlight w:val="none"/>
          <w:lang w:val="en-US" w:eastAsia="zh-CN" w:bidi="ar-SA"/>
        </w:rPr>
        <w:t>2.付款方法和条件：</w:t>
      </w:r>
    </w:p>
    <w:p>
      <w:pPr>
        <w:spacing w:line="360" w:lineRule="exact"/>
        <w:jc w:val="both"/>
        <w:rPr>
          <w:rFonts w:hint="eastAsia"/>
          <w:lang w:val="en-US" w:eastAsia="zh-CN"/>
        </w:rPr>
      </w:pPr>
      <w:r>
        <w:rPr>
          <w:rFonts w:hint="eastAsia"/>
          <w:lang w:val="en-US" w:eastAsia="zh-CN"/>
        </w:rPr>
        <w:t>2.1乙方在合同签订生效之日起的7个工作日内，按合同总价10%支付履约保证金。</w:t>
      </w:r>
    </w:p>
    <w:p>
      <w:pPr>
        <w:spacing w:line="360" w:lineRule="exact"/>
        <w:jc w:val="both"/>
        <w:rPr>
          <w:rFonts w:hint="eastAsia"/>
          <w:lang w:val="en-US" w:eastAsia="zh-CN"/>
        </w:rPr>
      </w:pPr>
      <w:r>
        <w:rPr>
          <w:rFonts w:hint="eastAsia"/>
          <w:lang w:val="en-US" w:eastAsia="zh-CN"/>
        </w:rPr>
        <w:t>2.2乙方货物安装调试后通知甲方验收，甲方验收合格后5日内，乙方须向甲方出具合法有效完整的完税发票及凭证资料，甲方自收到上述发票及凭证资料后60日内支付合同总价100%的货款给乙方。</w:t>
      </w:r>
    </w:p>
    <w:p>
      <w:pPr>
        <w:spacing w:line="360" w:lineRule="exact"/>
        <w:jc w:val="both"/>
        <w:rPr>
          <w:rFonts w:hint="eastAsia"/>
          <w:lang w:val="en-US" w:eastAsia="zh-CN"/>
        </w:rPr>
      </w:pPr>
      <w:r>
        <w:rPr>
          <w:rFonts w:hint="eastAsia"/>
          <w:lang w:val="en-US" w:eastAsia="zh-CN"/>
        </w:rPr>
        <w:t>2.3货物自验收合格之日满2年，甲方接到乙方付款申请后30个工作日内，甲方一次性无息退还乙方的履约保证金。</w:t>
      </w:r>
    </w:p>
    <w:p>
      <w:pPr>
        <w:spacing w:line="360" w:lineRule="exact"/>
        <w:jc w:val="both"/>
        <w:rPr>
          <w:rFonts w:hint="eastAsia"/>
          <w:lang w:val="en-US" w:eastAsia="zh-CN"/>
        </w:rPr>
      </w:pPr>
      <w:r>
        <w:rPr>
          <w:rFonts w:hint="eastAsia"/>
          <w:lang w:val="en-US" w:eastAsia="zh-CN"/>
        </w:rPr>
        <w:t>2.4经验收乙方履约不合格的，履约保证金不予退还。</w:t>
      </w:r>
    </w:p>
    <w:p>
      <w:pPr>
        <w:spacing w:line="360" w:lineRule="exact"/>
        <w:jc w:val="both"/>
        <w:rPr>
          <w:rFonts w:hint="eastAsia"/>
        </w:rPr>
      </w:pPr>
      <w:r>
        <w:rPr>
          <w:rFonts w:hint="eastAsia"/>
        </w:rPr>
        <w:t>3.安装调试及验收：</w:t>
      </w:r>
    </w:p>
    <w:p>
      <w:pPr>
        <w:spacing w:line="360" w:lineRule="exact"/>
        <w:jc w:val="both"/>
        <w:rPr>
          <w:rFonts w:hint="eastAsia"/>
        </w:rPr>
      </w:pPr>
      <w:r>
        <w:rPr>
          <w:rFonts w:hint="eastAsia"/>
        </w:rPr>
        <w:t>3.1中标人负责货物安装、调试。</w:t>
      </w:r>
    </w:p>
    <w:p>
      <w:pPr>
        <w:spacing w:line="360" w:lineRule="exact"/>
        <w:jc w:val="both"/>
      </w:pPr>
      <w:r>
        <w:rPr>
          <w:rFonts w:hint="eastAsia"/>
        </w:rPr>
        <w:t>3.2货物安装调试完毕后，中标人应对采购人操作人员进行现场培训，直至采购人的技术人员能独立操作，同时能完成一般常见故障的维修工作。</w:t>
      </w:r>
    </w:p>
    <w:p>
      <w:pPr>
        <w:spacing w:line="360" w:lineRule="exact"/>
        <w:jc w:val="both"/>
      </w:pPr>
      <w:r>
        <w:rPr>
          <w:rFonts w:hint="eastAsia"/>
        </w:rPr>
        <w:t>3.3完成中标产品所有安装、调试、培训后，采购人组织项目验收，验收标准按照招标文件、中标人投标文件为准。</w:t>
      </w:r>
    </w:p>
    <w:p>
      <w:pPr>
        <w:spacing w:line="360" w:lineRule="exact"/>
        <w:jc w:val="both"/>
      </w:pPr>
      <w:r>
        <w:rPr>
          <w:rFonts w:hint="eastAsia"/>
        </w:rPr>
        <w:t>4.售后服务：</w:t>
      </w:r>
    </w:p>
    <w:p>
      <w:pPr>
        <w:spacing w:line="360" w:lineRule="exact"/>
        <w:jc w:val="both"/>
        <w:rPr>
          <w:rFonts w:hint="eastAsia" w:ascii="宋体" w:hAnsi="宋体" w:eastAsia="宋体" w:cs="宋体"/>
          <w:color w:val="000000"/>
          <w:kern w:val="0"/>
          <w:lang w:eastAsia="zh-CN"/>
        </w:rPr>
      </w:pPr>
      <w:r>
        <w:rPr>
          <w:rFonts w:hint="eastAsia"/>
        </w:rPr>
        <w:t>4.1质保期：</w:t>
      </w:r>
      <w:r>
        <w:rPr>
          <w:rFonts w:hint="eastAsia" w:ascii="宋体" w:hAnsi="宋体" w:eastAsia="宋体" w:cs="宋体"/>
          <w:color w:val="000000"/>
          <w:kern w:val="0"/>
          <w:lang w:val="en-US" w:eastAsia="zh-CN"/>
        </w:rPr>
        <w:t>最终</w:t>
      </w:r>
      <w:r>
        <w:rPr>
          <w:rFonts w:hint="eastAsia" w:ascii="宋体" w:hAnsi="宋体" w:eastAsia="宋体" w:cs="宋体"/>
          <w:color w:val="000000"/>
          <w:kern w:val="0"/>
          <w:lang w:eastAsia="zh-CN"/>
        </w:rPr>
        <w:t>验收合格后提供至少</w:t>
      </w:r>
      <w:r>
        <w:rPr>
          <w:rFonts w:hint="eastAsia" w:ascii="宋体" w:hAnsi="宋体" w:eastAsia="宋体" w:cs="宋体"/>
          <w:color w:val="FF0000"/>
          <w:kern w:val="0"/>
          <w:lang w:val="en-US" w:eastAsia="zh-CN"/>
        </w:rPr>
        <w:t>3</w:t>
      </w:r>
      <w:r>
        <w:rPr>
          <w:rFonts w:hint="eastAsia" w:ascii="宋体" w:hAnsi="宋体" w:eastAsia="宋体" w:cs="宋体"/>
          <w:color w:val="FF0000"/>
          <w:kern w:val="0"/>
          <w:lang w:eastAsia="zh-CN"/>
        </w:rPr>
        <w:t>年</w:t>
      </w:r>
      <w:r>
        <w:rPr>
          <w:rFonts w:hint="eastAsia" w:ascii="宋体" w:hAnsi="宋体" w:eastAsia="宋体" w:cs="宋体"/>
          <w:color w:val="000000"/>
          <w:kern w:val="0"/>
          <w:lang w:eastAsia="zh-CN"/>
        </w:rPr>
        <w:t>原厂质保（含整机所有部件；如质保期内部件损坏，中标人免费更换全新原厂配件，并对更换部件延长一年质保）。</w:t>
      </w:r>
    </w:p>
    <w:p>
      <w:pPr>
        <w:spacing w:line="360" w:lineRule="exact"/>
        <w:jc w:val="both"/>
      </w:pPr>
      <w:r>
        <w:rPr>
          <w:rFonts w:hint="eastAsia"/>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jc w:val="both"/>
      </w:pPr>
      <w:r>
        <w:rPr>
          <w:rFonts w:hint="eastAsia"/>
        </w:rPr>
        <w:t>4.3如质保期内货物经中标人两次维修仍不能达到国家相关质量标准，采购人有权要求中标人无条件更换全新货物或退货，并追究中标人违约责任。</w:t>
      </w:r>
    </w:p>
    <w:p>
      <w:pPr>
        <w:spacing w:line="360" w:lineRule="exact"/>
        <w:jc w:val="both"/>
      </w:pPr>
      <w:r>
        <w:rPr>
          <w:rFonts w:hint="eastAsia"/>
        </w:rPr>
        <w:t>4.4如货物涉及软件升级，中标人承诺为采购人提供软件升级服务，费用包含在投标总价内，采购人不再另行支付费用。</w:t>
      </w:r>
    </w:p>
    <w:p>
      <w:pPr>
        <w:spacing w:line="420" w:lineRule="exact"/>
        <w:jc w:val="both"/>
      </w:pPr>
      <w:r>
        <w:rPr>
          <w:rFonts w:hint="eastAsia"/>
        </w:rPr>
        <w:t>4.5中标人应承诺保证设备停产后≥5年的零配件供应。</w:t>
      </w:r>
      <w:r>
        <w:rPr>
          <w:rFonts w:hint="eastAsia" w:ascii="宋体" w:hAnsi="宋体" w:eastAsia="宋体" w:cs="宋体"/>
          <w:color w:val="000000"/>
          <w:kern w:val="0"/>
          <w:lang w:val="en-US" w:eastAsia="zh-CN"/>
        </w:rPr>
        <w:t>半年</w:t>
      </w:r>
      <w:r>
        <w:rPr>
          <w:rFonts w:hint="eastAsia" w:ascii="宋体" w:hAnsi="宋体" w:eastAsia="宋体" w:cs="宋体"/>
          <w:color w:val="000000"/>
          <w:kern w:val="0"/>
          <w:lang w:eastAsia="zh-CN"/>
        </w:rPr>
        <w:t>巡检</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次，并提供巡检</w:t>
      </w:r>
      <w:r>
        <w:rPr>
          <w:rFonts w:hint="eastAsia" w:ascii="宋体" w:hAnsi="宋体" w:eastAsia="宋体" w:cs="宋体"/>
          <w:color w:val="000000"/>
          <w:kern w:val="0"/>
          <w:lang w:val="en-US" w:eastAsia="zh-CN"/>
        </w:rPr>
        <w:t>记录。</w:t>
      </w:r>
    </w:p>
    <w:p>
      <w:pPr>
        <w:spacing w:line="360" w:lineRule="exact"/>
        <w:jc w:val="left"/>
        <w:rPr>
          <w:rFonts w:hint="eastAsia" w:hAnsi="宋体" w:cs="Segoe UI"/>
          <w:b/>
          <w:bCs/>
          <w:color w:val="333333"/>
          <w:kern w:val="0"/>
          <w:sz w:val="28"/>
          <w:szCs w:val="28"/>
        </w:rPr>
      </w:pPr>
      <w:r>
        <w:rPr>
          <w:rFonts w:hint="eastAsia"/>
          <w:b/>
          <w:bCs/>
        </w:rPr>
        <w:t>备注: 商务条款为本次招标项目的实质性要求，不允许有负偏离。</w:t>
      </w: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1095"/>
        <w:gridCol w:w="836"/>
        <w:gridCol w:w="578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000000"/>
                <w:kern w:val="0"/>
              </w:rPr>
            </w:pPr>
            <w:r>
              <w:rPr>
                <w:rFonts w:hint="eastAsia" w:cs="宋体"/>
                <w:color w:val="000000"/>
                <w:kern w:val="0"/>
              </w:rPr>
              <w:t>评分</w:t>
            </w:r>
          </w:p>
          <w:p>
            <w:pPr>
              <w:spacing w:line="360" w:lineRule="exact"/>
              <w:jc w:val="center"/>
              <w:rPr>
                <w:rFonts w:cs="宋体"/>
                <w:color w:val="000000"/>
                <w:kern w:val="0"/>
              </w:rPr>
            </w:pPr>
            <w:r>
              <w:rPr>
                <w:rFonts w:hint="eastAsia" w:cs="宋体"/>
                <w:color w:val="000000"/>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16"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394"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ascii="宋体" w:hAnsi="宋体" w:eastAsia="宋体" w:cs="宋体"/>
              </w:rPr>
            </w:pPr>
            <w:r>
              <w:rPr>
                <w:rFonts w:hint="eastAsia" w:ascii="宋体" w:hAnsi="宋体" w:eastAsia="宋体" w:cs="宋体"/>
              </w:rPr>
              <w:t>注：报价最低的为基准价。</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2</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52</w:t>
            </w:r>
            <w:r>
              <w:rPr>
                <w:rFonts w:hint="eastAsia" w:ascii="宋体" w:hAnsi="宋体" w:cs="Segoe UI"/>
                <w:color w:val="000000"/>
                <w:kern w:val="0"/>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rPr>
            </w:pPr>
            <w:r>
              <w:rPr>
                <w:rFonts w:hint="eastAsia" w:ascii="宋体" w:hAnsi="宋体" w:cs="Segoe UI"/>
                <w:color w:val="000000"/>
                <w:kern w:val="0"/>
                <w:lang w:val="en-US" w:eastAsia="zh-CN"/>
              </w:rPr>
              <w:t>52</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52</w:t>
            </w:r>
            <w:r>
              <w:rPr>
                <w:rFonts w:hint="eastAsia" w:ascii="宋体" w:hAnsi="宋体" w:cs="宋体"/>
              </w:rPr>
              <w:t>分。▲号条款负偏离一项扣</w:t>
            </w:r>
            <w:r>
              <w:rPr>
                <w:rFonts w:hint="eastAsia" w:ascii="宋体" w:hAnsi="宋体" w:cs="宋体"/>
                <w:lang w:val="en-US" w:eastAsia="zh-CN"/>
              </w:rPr>
              <w:t>6</w:t>
            </w:r>
            <w:r>
              <w:rPr>
                <w:rFonts w:hint="eastAsia" w:ascii="宋体" w:hAnsi="宋体" w:cs="宋体"/>
              </w:rPr>
              <w:t>分，非▲号条款一项扣</w:t>
            </w:r>
            <w:r>
              <w:rPr>
                <w:rFonts w:hint="eastAsia" w:ascii="宋体" w:hAnsi="宋体" w:cs="宋体"/>
                <w:lang w:val="en-US" w:eastAsia="zh-CN"/>
              </w:rPr>
              <w:t>2</w:t>
            </w:r>
            <w:r>
              <w:rPr>
                <w:rFonts w:hint="eastAsia" w:ascii="宋体" w:hAnsi="宋体" w:cs="宋体"/>
              </w:rPr>
              <w:t>分，扣完为止。（▲号条款共</w:t>
            </w:r>
            <w:r>
              <w:rPr>
                <w:rFonts w:hint="eastAsia" w:ascii="宋体" w:hAnsi="宋体" w:cs="宋体"/>
                <w:lang w:val="en-US" w:eastAsia="zh-CN"/>
              </w:rPr>
              <w:t>7</w:t>
            </w:r>
            <w:r>
              <w:rPr>
                <w:rFonts w:hint="eastAsia" w:ascii="宋体" w:hAnsi="宋体" w:cs="宋体"/>
              </w:rPr>
              <w:t>项，非▲号条款共</w:t>
            </w:r>
            <w:r>
              <w:rPr>
                <w:rFonts w:hint="eastAsia" w:ascii="宋体" w:hAnsi="宋体" w:cs="宋体"/>
                <w:lang w:val="en-US" w:eastAsia="zh-CN"/>
              </w:rPr>
              <w:t>5</w:t>
            </w:r>
            <w:r>
              <w:rPr>
                <w:rFonts w:hint="eastAsia" w:ascii="宋体" w:hAnsi="宋体" w:cs="宋体"/>
              </w:rPr>
              <w:t>项）。</w:t>
            </w:r>
          </w:p>
          <w:p>
            <w:pPr>
              <w:widowControl/>
              <w:spacing w:line="360" w:lineRule="exact"/>
              <w:rPr>
                <w:rFonts w:hint="eastAsia" w:ascii="宋体" w:hAnsi="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bookmarkStart w:id="1" w:name="_GoBack"/>
            <w:bookmarkEnd w:id="1"/>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3</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10</w:t>
            </w:r>
            <w:r>
              <w:rPr>
                <w:rFonts w:hint="eastAsia" w:ascii="宋体" w:hAnsi="宋体" w:eastAsia="宋体" w:cs="宋体"/>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rPr>
            </w:pPr>
            <w:r>
              <w:rPr>
                <w:rFonts w:hint="eastAsia" w:ascii="宋体" w:hAnsi="宋体" w:eastAsia="宋体" w:cs="宋体"/>
                <w:lang w:val="en-US" w:eastAsia="zh-CN"/>
              </w:rPr>
              <w:t>10</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lang w:val="en-US" w:eastAsia="zh-CN"/>
              </w:rPr>
            </w:pPr>
            <w:r>
              <w:rPr>
                <w:rFonts w:hint="eastAsia" w:ascii="宋体" w:hAnsi="宋体" w:eastAsia="宋体" w:cs="宋体"/>
                <w:lang w:val="en-US" w:eastAsia="zh-CN"/>
              </w:rPr>
              <w:t>自2021年1月1日（含）至今，以合同签订时间为准，</w:t>
            </w:r>
            <w:r>
              <w:rPr>
                <w:rFonts w:hint="eastAsia" w:ascii="宋体" w:hAnsi="宋体" w:eastAsia="宋体" w:cs="宋体"/>
              </w:rPr>
              <w:t>投标人</w:t>
            </w:r>
            <w:r>
              <w:rPr>
                <w:rFonts w:hint="eastAsia" w:ascii="宋体" w:hAnsi="宋体" w:eastAsia="宋体" w:cs="宋体"/>
                <w:lang w:val="en-US" w:eastAsia="zh-CN"/>
              </w:rPr>
              <w:t xml:space="preserve">每具有一个类似项目业绩的得2分，最高得10分。 </w:t>
            </w:r>
          </w:p>
          <w:p>
            <w:pPr>
              <w:widowControl/>
              <w:spacing w:line="360" w:lineRule="exact"/>
              <w:rPr>
                <w:rFonts w:ascii="宋体" w:hAnsi="宋体" w:cs="宋体"/>
              </w:rPr>
            </w:pPr>
            <w:r>
              <w:rPr>
                <w:rFonts w:hint="eastAsia" w:ascii="宋体" w:hAnsi="宋体" w:eastAsia="宋体" w:cs="宋体"/>
                <w:lang w:val="en-US" w:eastAsia="zh-CN"/>
              </w:rPr>
              <w:t>注：提供项目合同复印件或中标（成交）通知书复印件并加盖投标人公章（鲜章）。</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eastAsia="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000000"/>
                <w:kern w:val="0"/>
              </w:rPr>
            </w:pP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333333"/>
                <w:kern w:val="0"/>
              </w:rPr>
            </w:pPr>
            <w:r>
              <w:rPr>
                <w:rFonts w:hint="eastAsia" w:ascii="宋体" w:hAnsi="宋体" w:eastAsia="宋体" w:cs="Segoe UI"/>
                <w:color w:val="333333"/>
                <w:kern w:val="0"/>
                <w:lang w:val="en-US" w:eastAsia="zh-CN"/>
              </w:rPr>
              <w:t>4</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rPr>
            </w:pPr>
            <w:r>
              <w:rPr>
                <w:rFonts w:hint="eastAsia" w:ascii="宋体" w:hAnsi="宋体" w:eastAsia="宋体" w:cs="宋体"/>
              </w:rPr>
              <w:t>售后服务方案</w:t>
            </w:r>
          </w:p>
          <w:p>
            <w:pPr>
              <w:widowControl/>
              <w:spacing w:line="360" w:lineRule="exact"/>
              <w:jc w:val="center"/>
              <w:rPr>
                <w:rFonts w:ascii="宋体" w:hAnsi="宋体" w:cs="Segoe UI"/>
                <w:color w:val="000000"/>
                <w:kern w:val="0"/>
              </w:rPr>
            </w:pPr>
            <w:r>
              <w:rPr>
                <w:rFonts w:hint="eastAsia" w:ascii="宋体" w:hAnsi="宋体" w:eastAsia="宋体" w:cs="宋体"/>
                <w:lang w:val="en-US" w:eastAsia="zh-CN"/>
              </w:rPr>
              <w:t>8</w:t>
            </w:r>
            <w:r>
              <w:rPr>
                <w:rFonts w:hint="eastAsia" w:ascii="宋体" w:hAnsi="宋体" w:eastAsia="宋体" w:cs="宋体"/>
              </w:rPr>
              <w:t>%</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rPr>
            </w:pPr>
            <w:r>
              <w:rPr>
                <w:rFonts w:hint="eastAsia" w:ascii="宋体" w:hAnsi="宋体" w:eastAsia="宋体" w:cs="宋体"/>
                <w:lang w:val="en-US" w:eastAsia="zh-CN"/>
              </w:rPr>
              <w:t>8</w:t>
            </w:r>
          </w:p>
        </w:tc>
        <w:tc>
          <w:tcPr>
            <w:tcW w:w="57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根据投标人提供的售后服务方案，包含：①质量保障方案；②技术支持方案；③应急方案；④服务响应方案。方案包含以上4个方面的得</w:t>
            </w:r>
            <w:r>
              <w:rPr>
                <w:rFonts w:hint="eastAsia" w:ascii="宋体" w:hAnsi="宋体" w:eastAsia="宋体" w:cs="宋体"/>
                <w:lang w:val="en-US" w:eastAsia="zh-CN"/>
              </w:rPr>
              <w:t>4</w:t>
            </w:r>
            <w:r>
              <w:rPr>
                <w:rFonts w:hint="eastAsia" w:ascii="宋体" w:hAnsi="宋体" w:eastAsia="宋体" w:cs="宋体"/>
              </w:rPr>
              <w:t>分，每缺少一项的扣</w:t>
            </w:r>
            <w:r>
              <w:rPr>
                <w:rFonts w:hint="eastAsia" w:ascii="宋体" w:hAnsi="宋体" w:eastAsia="宋体" w:cs="宋体"/>
                <w:lang w:val="en-US" w:eastAsia="zh-CN"/>
              </w:rPr>
              <w:t>1</w:t>
            </w:r>
            <w:r>
              <w:rPr>
                <w:rFonts w:hint="eastAsia" w:ascii="宋体" w:hAnsi="宋体" w:eastAsia="宋体" w:cs="宋体"/>
              </w:rPr>
              <w:t>分，每有一项存在内容缺陷扣</w:t>
            </w:r>
            <w:r>
              <w:rPr>
                <w:rFonts w:hint="eastAsia" w:ascii="宋体" w:hAnsi="宋体" w:eastAsia="宋体" w:cs="宋体"/>
                <w:lang w:val="en-US" w:eastAsia="zh-CN"/>
              </w:rPr>
              <w:t>0.5</w:t>
            </w:r>
            <w:r>
              <w:rPr>
                <w:rFonts w:hint="eastAsia" w:ascii="宋体" w:hAnsi="宋体" w:eastAsia="宋体" w:cs="宋体"/>
              </w:rPr>
              <w:t>分，扣完为止。</w:t>
            </w:r>
          </w:p>
          <w:p>
            <w:pPr>
              <w:widowControl/>
              <w:spacing w:line="360" w:lineRule="exact"/>
              <w:rPr>
                <w:rFonts w:hint="eastAsia" w:ascii="宋体" w:hAnsi="宋体" w:eastAsia="宋体" w:cs="宋体"/>
              </w:rPr>
            </w:pPr>
            <w:r>
              <w:rPr>
                <w:rFonts w:hint="eastAsia" w:ascii="宋体" w:hAnsi="宋体" w:eastAsia="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eastAsia="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color w:val="000000"/>
                <w:kern w:val="0"/>
              </w:rPr>
            </w:pPr>
            <w:r>
              <w:rPr>
                <w:rFonts w:hint="eastAsia" w:ascii="宋体" w:hAnsi="宋体" w:cs="宋体"/>
              </w:rPr>
              <w:t>技术评审因素</w:t>
            </w: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rPr>
          <w:rFonts w:ascii="仿宋_GB2312" w:hAnsi="Segoe UI" w:eastAsia="仿宋_GB2312" w:cs="Segoe UI"/>
          <w:b/>
          <w:bCs/>
          <w:color w:val="333333"/>
          <w:kern w:val="0"/>
          <w:sz w:val="28"/>
          <w:szCs w:val="28"/>
        </w:rPr>
      </w:pPr>
    </w:p>
    <w:p>
      <w:pPr>
        <w:pStyle w:val="14"/>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4677B2B"/>
    <w:rsid w:val="15B626DC"/>
    <w:rsid w:val="17E0197B"/>
    <w:rsid w:val="18472232"/>
    <w:rsid w:val="18B93B85"/>
    <w:rsid w:val="1A707F41"/>
    <w:rsid w:val="1DE05766"/>
    <w:rsid w:val="1E997E27"/>
    <w:rsid w:val="1EF044C7"/>
    <w:rsid w:val="1F19224C"/>
    <w:rsid w:val="22827069"/>
    <w:rsid w:val="25933A00"/>
    <w:rsid w:val="272B37A3"/>
    <w:rsid w:val="2D7F46F7"/>
    <w:rsid w:val="31FB7325"/>
    <w:rsid w:val="3459137F"/>
    <w:rsid w:val="351D2E6B"/>
    <w:rsid w:val="35E40AE0"/>
    <w:rsid w:val="368F2498"/>
    <w:rsid w:val="395149AF"/>
    <w:rsid w:val="39CE1F6A"/>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unhideWhenUsed/>
    <w:qFormat/>
    <w:uiPriority w:val="99"/>
    <w:pPr>
      <w:spacing w:after="120"/>
    </w:pPr>
    <w:rPr>
      <w:szCs w:val="24"/>
    </w:rPr>
  </w:style>
  <w:style w:type="paragraph" w:styleId="3">
    <w:name w:val="Date"/>
    <w:basedOn w:val="1"/>
    <w:next w:val="1"/>
    <w:qFormat/>
    <w:uiPriority w:val="0"/>
    <w:pPr>
      <w:ind w:left="100" w:leftChars="2500"/>
    </w:pPr>
    <w:rPr>
      <w:szCs w:val="22"/>
    </w:rPr>
  </w:style>
  <w:style w:type="paragraph" w:styleId="5">
    <w:name w:val="toc 7"/>
    <w:basedOn w:val="1"/>
    <w:next w:val="1"/>
    <w:qFormat/>
    <w:uiPriority w:val="0"/>
    <w:pPr>
      <w:ind w:left="1200"/>
    </w:pPr>
    <w:rPr>
      <w:rFonts w:ascii="Calibri"/>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10"/>
    <w:next w:val="4"/>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2024-07-22T02:04:32Z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