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0"/>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pPr>
              <w:spacing w:line="360" w:lineRule="exact"/>
              <w:jc w:val="center"/>
              <w:rPr>
                <w:rFonts w:ascii="宋体" w:hAnsi="宋体"/>
                <w:bCs/>
              </w:rPr>
            </w:pPr>
            <w:r>
              <w:rPr>
                <w:rFonts w:hint="eastAsia" w:ascii="宋体" w:hAnsi="宋体"/>
                <w:bCs/>
              </w:rPr>
              <w:t>序号</w:t>
            </w:r>
          </w:p>
        </w:tc>
        <w:tc>
          <w:tcPr>
            <w:tcW w:w="2109" w:type="pct"/>
            <w:vAlign w:val="center"/>
          </w:tcPr>
          <w:p>
            <w:pPr>
              <w:spacing w:line="360" w:lineRule="exact"/>
              <w:jc w:val="center"/>
              <w:rPr>
                <w:rFonts w:ascii="宋体" w:hAnsi="宋体"/>
                <w:bCs/>
              </w:rPr>
            </w:pPr>
            <w:r>
              <w:rPr>
                <w:rFonts w:hint="eastAsia" w:ascii="宋体" w:hAnsi="宋体" w:cs="宋体"/>
                <w:bCs/>
              </w:rPr>
              <w:t>产品名称</w:t>
            </w:r>
          </w:p>
        </w:tc>
        <w:tc>
          <w:tcPr>
            <w:tcW w:w="1003" w:type="pct"/>
            <w:vAlign w:val="center"/>
          </w:tcPr>
          <w:p>
            <w:pPr>
              <w:spacing w:line="360" w:lineRule="exact"/>
              <w:jc w:val="center"/>
              <w:rPr>
                <w:rFonts w:ascii="宋体" w:hAnsi="宋体"/>
                <w:bCs/>
              </w:rPr>
            </w:pPr>
            <w:r>
              <w:rPr>
                <w:rFonts w:hint="eastAsia" w:ascii="宋体" w:hAnsi="宋体" w:cs="宋体"/>
                <w:bCs/>
              </w:rPr>
              <w:t>数量</w:t>
            </w:r>
          </w:p>
        </w:tc>
        <w:tc>
          <w:tcPr>
            <w:tcW w:w="1233" w:type="pct"/>
            <w:vAlign w:val="center"/>
          </w:tcPr>
          <w:p>
            <w:pPr>
              <w:spacing w:line="360" w:lineRule="exact"/>
              <w:jc w:val="center"/>
              <w:rPr>
                <w:rFonts w:ascii="宋体" w:hAnsi="宋体" w:cs="宋体"/>
                <w:bCs/>
              </w:rPr>
            </w:pPr>
            <w:r>
              <w:rPr>
                <w:rFonts w:hint="eastAsia" w:ascii="宋体" w:hAnsi="宋体" w:cs="宋体"/>
                <w:bCs/>
              </w:rPr>
              <w:t>最高限价</w:t>
            </w:r>
          </w:p>
          <w:p>
            <w:pPr>
              <w:spacing w:line="360" w:lineRule="exact"/>
              <w:jc w:val="center"/>
              <w:rPr>
                <w:rFonts w:ascii="宋体" w:hAnsi="宋体" w:cs="宋体"/>
                <w:bCs/>
              </w:rPr>
            </w:pPr>
            <w:r>
              <w:rPr>
                <w:rFonts w:hint="eastAsia" w:ascii="宋体" w:hAnsi="宋体" w:cs="宋体"/>
                <w:bCs/>
              </w:rPr>
              <w:t>（</w:t>
            </w:r>
            <w:r>
              <w:rPr>
                <w:rFonts w:hint="eastAsia" w:ascii="宋体" w:hAnsi="宋体"/>
              </w:rPr>
              <w:t>万元</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eastAsia" w:ascii="宋体" w:hAnsi="宋体" w:eastAsiaTheme="minorEastAsia"/>
                <w:lang w:eastAsia="zh-CN"/>
              </w:rPr>
            </w:pPr>
            <w:r>
              <w:rPr>
                <w:rFonts w:hint="eastAsia" w:ascii="宋体" w:hAnsi="宋体"/>
                <w:lang w:val="en-US" w:eastAsia="zh-CN"/>
              </w:rPr>
              <w:t>1</w:t>
            </w:r>
          </w:p>
        </w:tc>
        <w:tc>
          <w:tcPr>
            <w:tcW w:w="2487" w:type="dxa"/>
            <w:vAlign w:val="center"/>
          </w:tcPr>
          <w:p>
            <w:pPr>
              <w:spacing w:line="360" w:lineRule="exact"/>
              <w:jc w:val="center"/>
              <w:rPr>
                <w:rFonts w:ascii="宋体" w:hAnsi="Times New Roman" w:eastAsia="宋体" w:cs="Times New Roman"/>
              </w:rPr>
            </w:pPr>
            <w:r>
              <w:rPr>
                <w:rFonts w:hint="eastAsia" w:ascii="宋体" w:hAnsi="宋体" w:eastAsia="宋体" w:cs="Times New Roman"/>
                <w:lang w:val="en-US" w:eastAsia="zh-CN"/>
              </w:rPr>
              <w:t>宫腔镜镜子及器械</w:t>
            </w:r>
          </w:p>
        </w:tc>
        <w:tc>
          <w:tcPr>
            <w:tcW w:w="1183" w:type="dxa"/>
            <w:vAlign w:val="center"/>
          </w:tcPr>
          <w:p>
            <w:pPr>
              <w:spacing w:line="360" w:lineRule="exact"/>
              <w:jc w:val="center"/>
              <w:rPr>
                <w:rFonts w:hint="default" w:ascii="宋体" w:hAnsi="Times New Roman" w:eastAsia="宋体" w:cs="Times New Roman"/>
                <w:lang w:val="en-US" w:eastAsia="zh-CN"/>
              </w:rPr>
            </w:pPr>
            <w:r>
              <w:rPr>
                <w:rFonts w:hint="eastAsia" w:ascii="宋体" w:hAnsi="宋体"/>
                <w:lang w:val="en-US" w:eastAsia="zh-CN"/>
              </w:rPr>
              <w:t>5套</w:t>
            </w:r>
          </w:p>
        </w:tc>
        <w:tc>
          <w:tcPr>
            <w:tcW w:w="1454" w:type="dxa"/>
            <w:vAlign w:val="center"/>
          </w:tcPr>
          <w:p>
            <w:pPr>
              <w:spacing w:line="360" w:lineRule="exact"/>
              <w:jc w:val="center"/>
              <w:rPr>
                <w:rFonts w:hint="default" w:ascii="宋体" w:hAnsi="Times New Roman" w:eastAsia="宋体" w:cs="Times New Roman"/>
                <w:lang w:val="en-US" w:eastAsia="zh-CN"/>
              </w:rPr>
            </w:pPr>
            <w:r>
              <w:rPr>
                <w:rFonts w:hint="eastAsia" w:ascii="宋体" w:hAnsi="宋体" w:eastAsia="宋体"/>
                <w:lang w:val="en-US" w:eastAsia="zh-CN"/>
              </w:rPr>
              <w:t>49</w:t>
            </w:r>
          </w:p>
        </w:tc>
      </w:tr>
    </w:tbl>
    <w:p>
      <w:pPr>
        <w:pStyle w:val="13"/>
      </w:pPr>
    </w:p>
    <w:p>
      <w:pPr>
        <w:spacing w:line="360" w:lineRule="exact"/>
        <w:jc w:val="left"/>
        <w:rPr>
          <w:b/>
          <w:bCs/>
        </w:rPr>
      </w:pPr>
      <w:r>
        <w:rPr>
          <w:rFonts w:hint="eastAsia"/>
          <w:b/>
          <w:bCs/>
        </w:rPr>
        <w:t>二、技术要求：</w:t>
      </w:r>
    </w:p>
    <w:p>
      <w:pPr>
        <w:spacing w:line="360" w:lineRule="exact"/>
        <w:jc w:val="left"/>
        <w:rPr>
          <w:rFonts w:ascii="仿宋" w:hAnsi="仿宋" w:eastAsia="仿宋" w:cs="Segoe UI"/>
          <w:b/>
          <w:color w:val="333333"/>
          <w:spacing w:val="8"/>
          <w:kern w:val="0"/>
          <w:sz w:val="28"/>
          <w:szCs w:val="28"/>
        </w:rPr>
      </w:pPr>
      <w:r>
        <w:rPr>
          <w:rFonts w:hint="eastAsia"/>
        </w:rPr>
        <w:t>说明：本章中标注“★”的条款为本项目的实质性条款，投标人不满足的，将按照无效投标处理</w:t>
      </w:r>
      <w:r>
        <w:rPr>
          <w:rFonts w:hint="eastAsia" w:ascii="仿宋" w:hAnsi="仿宋" w:eastAsia="仿宋" w:cs="Segoe UI"/>
          <w:b/>
          <w:color w:val="333333"/>
          <w:spacing w:val="8"/>
          <w:kern w:val="0"/>
          <w:sz w:val="28"/>
          <w:szCs w:val="28"/>
        </w:rPr>
        <w:t>。</w:t>
      </w:r>
    </w:p>
    <w:p>
      <w:pPr>
        <w:spacing w:line="420" w:lineRule="exact"/>
        <w:rPr>
          <w:rFonts w:ascii="宋体" w:hAnsi="宋体"/>
          <w:highlight w:val="none"/>
        </w:rPr>
      </w:pPr>
      <w:r>
        <w:rPr>
          <w:rFonts w:hint="eastAsia" w:ascii="宋体" w:hAnsi="宋体" w:eastAsia="宋体" w:cs="宋体"/>
          <w:sz w:val="21"/>
          <w:szCs w:val="21"/>
          <w:highlight w:val="none"/>
          <w:lang w:val="en-US" w:eastAsia="zh-CN"/>
        </w:rPr>
        <w:t>1.</w:t>
      </w:r>
      <w:r>
        <w:rPr>
          <w:rFonts w:hint="eastAsia" w:ascii="宋体" w:hAnsi="宋体"/>
          <w:highlight w:val="none"/>
        </w:rPr>
        <w:t>光学视管。</w:t>
      </w:r>
    </w:p>
    <w:p>
      <w:pPr>
        <w:spacing w:line="420" w:lineRule="exact"/>
        <w:rPr>
          <w:rFonts w:ascii="宋体" w:hAnsi="宋体"/>
          <w:highlight w:val="none"/>
        </w:rPr>
      </w:pPr>
      <w:r>
        <w:rPr>
          <w:rFonts w:hint="eastAsia" w:ascii="宋体" w:hAnsi="宋体"/>
          <w:highlight w:val="none"/>
        </w:rPr>
        <w:t>2</w:t>
      </w:r>
      <w:r>
        <w:rPr>
          <w:rFonts w:hint="eastAsia" w:ascii="宋体" w:hAnsi="宋体"/>
          <w:highlight w:val="none"/>
          <w:lang w:val="en-US" w:eastAsia="zh-CN"/>
        </w:rPr>
        <w:t>.</w:t>
      </w:r>
      <w:r>
        <w:rPr>
          <w:rFonts w:hint="eastAsia" w:ascii="宋体" w:hAnsi="宋体"/>
          <w:highlight w:val="none"/>
        </w:rPr>
        <w:t>尺寸：直径4mm。</w:t>
      </w:r>
    </w:p>
    <w:p>
      <w:pPr>
        <w:spacing w:line="420" w:lineRule="exact"/>
        <w:rPr>
          <w:rFonts w:hint="eastAsia" w:ascii="宋体" w:hAnsi="宋体"/>
          <w:highlight w:val="none"/>
        </w:rPr>
      </w:pPr>
      <w:r>
        <w:rPr>
          <w:rFonts w:hint="eastAsia" w:ascii="宋体" w:hAnsi="宋体"/>
          <w:highlight w:val="none"/>
        </w:rPr>
        <w:t>3</w:t>
      </w:r>
      <w:r>
        <w:rPr>
          <w:rFonts w:hint="eastAsia" w:ascii="宋体" w:hAnsi="宋体"/>
          <w:highlight w:val="none"/>
          <w:lang w:val="en-US" w:eastAsia="zh-CN"/>
        </w:rPr>
        <w:t>.</w:t>
      </w:r>
      <w:r>
        <w:rPr>
          <w:rFonts w:hint="eastAsia" w:ascii="宋体" w:hAnsi="宋体"/>
          <w:highlight w:val="none"/>
          <w:lang w:eastAsia="zh-CN"/>
        </w:rPr>
        <w:t>▲</w:t>
      </w:r>
      <w:r>
        <w:rPr>
          <w:rFonts w:hint="eastAsia" w:ascii="宋体" w:hAnsi="宋体"/>
          <w:highlight w:val="none"/>
        </w:rPr>
        <w:t>视野方向30度，视场角≥90度。</w:t>
      </w:r>
    </w:p>
    <w:p>
      <w:pPr>
        <w:spacing w:line="420" w:lineRule="exact"/>
        <w:rPr>
          <w:rFonts w:hint="eastAsia" w:ascii="宋体" w:hAnsi="宋体"/>
          <w:highlight w:val="none"/>
        </w:rPr>
      </w:pPr>
      <w:r>
        <w:rPr>
          <w:rFonts w:hint="eastAsia" w:ascii="宋体" w:hAnsi="宋体"/>
          <w:highlight w:val="none"/>
        </w:rPr>
        <w:t>4</w:t>
      </w:r>
      <w:r>
        <w:rPr>
          <w:rFonts w:hint="eastAsia" w:ascii="宋体" w:hAnsi="宋体"/>
          <w:highlight w:val="none"/>
          <w:lang w:val="en-US" w:eastAsia="zh-CN"/>
        </w:rPr>
        <w:t>.</w:t>
      </w:r>
      <w:r>
        <w:rPr>
          <w:rFonts w:hint="eastAsia" w:ascii="宋体" w:hAnsi="宋体"/>
          <w:highlight w:val="none"/>
        </w:rPr>
        <w:t>可高温高压灭菌反复使用。</w:t>
      </w:r>
    </w:p>
    <w:p>
      <w:pPr>
        <w:spacing w:line="420" w:lineRule="exact"/>
        <w:rPr>
          <w:rFonts w:hint="eastAsia" w:ascii="宋体" w:hAnsi="宋体"/>
          <w:highlight w:val="none"/>
        </w:rPr>
      </w:pPr>
      <w:r>
        <w:rPr>
          <w:rFonts w:hint="eastAsia" w:ascii="宋体" w:hAnsi="宋体"/>
          <w:highlight w:val="none"/>
        </w:rPr>
        <w:t>5</w:t>
      </w:r>
      <w:r>
        <w:rPr>
          <w:rFonts w:hint="eastAsia" w:ascii="宋体" w:hAnsi="宋体"/>
          <w:highlight w:val="none"/>
          <w:lang w:val="en-US" w:eastAsia="zh-CN"/>
        </w:rPr>
        <w:t>.</w:t>
      </w:r>
      <w:r>
        <w:rPr>
          <w:rFonts w:hint="eastAsia" w:ascii="宋体" w:hAnsi="宋体"/>
          <w:highlight w:val="none"/>
          <w:lang w:eastAsia="zh-CN"/>
        </w:rPr>
        <w:t>▲</w:t>
      </w:r>
      <w:r>
        <w:rPr>
          <w:rFonts w:hint="eastAsia" w:ascii="宋体" w:hAnsi="宋体"/>
          <w:highlight w:val="none"/>
        </w:rPr>
        <w:t>采用超低色散玻璃片ED技术，色差降低。</w:t>
      </w:r>
    </w:p>
    <w:p>
      <w:pPr>
        <w:spacing w:line="420" w:lineRule="exact"/>
        <w:rPr>
          <w:rFonts w:hint="eastAsia" w:ascii="宋体" w:hAnsi="宋体"/>
          <w:highlight w:val="none"/>
        </w:rPr>
      </w:pPr>
      <w:r>
        <w:rPr>
          <w:rFonts w:hint="eastAsia" w:ascii="宋体" w:hAnsi="宋体"/>
          <w:highlight w:val="none"/>
          <w:lang w:val="en-US" w:eastAsia="zh-CN"/>
        </w:rPr>
        <w:t>6.</w:t>
      </w:r>
      <w:r>
        <w:rPr>
          <w:rFonts w:hint="eastAsia" w:ascii="宋体" w:hAnsi="宋体"/>
          <w:highlight w:val="none"/>
          <w:lang w:eastAsia="zh-CN"/>
        </w:rPr>
        <w:t>▲</w:t>
      </w:r>
      <w:r>
        <w:rPr>
          <w:rFonts w:hint="eastAsia" w:ascii="宋体" w:hAnsi="宋体"/>
          <w:highlight w:val="none"/>
        </w:rPr>
        <w:t>连接配套主机后支持NBI窄带光成像功能。</w:t>
      </w:r>
    </w:p>
    <w:p>
      <w:pPr>
        <w:spacing w:line="420" w:lineRule="exact"/>
        <w:rPr>
          <w:rFonts w:hint="eastAsia" w:ascii="宋体" w:hAnsi="宋体"/>
          <w:highlight w:val="none"/>
        </w:rPr>
      </w:pPr>
      <w:r>
        <w:rPr>
          <w:rFonts w:hint="eastAsia" w:ascii="宋体" w:hAnsi="宋体"/>
          <w:highlight w:val="none"/>
          <w:lang w:val="en-US" w:eastAsia="zh-CN"/>
        </w:rPr>
        <w:t>7.</w:t>
      </w:r>
      <w:r>
        <w:rPr>
          <w:rFonts w:hint="eastAsia" w:ascii="宋体" w:hAnsi="宋体"/>
          <w:highlight w:val="none"/>
        </w:rPr>
        <w:t>配备镜子保护管。</w:t>
      </w:r>
    </w:p>
    <w:p>
      <w:pPr>
        <w:spacing w:line="420" w:lineRule="exact"/>
        <w:rPr>
          <w:rFonts w:ascii="宋体" w:hAnsi="宋体"/>
          <w:highlight w:val="none"/>
        </w:rPr>
      </w:pPr>
      <w:r>
        <w:rPr>
          <w:rFonts w:hint="eastAsia" w:ascii="宋体" w:hAnsi="宋体"/>
          <w:highlight w:val="none"/>
          <w:lang w:val="en-US" w:eastAsia="zh-CN"/>
        </w:rPr>
        <w:t>8.</w:t>
      </w:r>
      <w:r>
        <w:rPr>
          <w:rFonts w:hint="eastAsia" w:ascii="宋体" w:hAnsi="宋体"/>
          <w:highlight w:val="none"/>
        </w:rPr>
        <w:t>配套外鞘（包含管鞘及闭合器）要求：</w:t>
      </w:r>
    </w:p>
    <w:p>
      <w:pPr>
        <w:spacing w:line="420" w:lineRule="exact"/>
        <w:rPr>
          <w:rFonts w:hint="eastAsia" w:ascii="宋体" w:hAnsi="宋体"/>
          <w:highlight w:val="none"/>
        </w:rPr>
      </w:pPr>
      <w:r>
        <w:rPr>
          <w:rFonts w:hint="eastAsia" w:ascii="宋体" w:hAnsi="宋体"/>
          <w:highlight w:val="none"/>
          <w:lang w:val="en-US" w:eastAsia="zh-CN"/>
        </w:rPr>
        <w:t>8</w:t>
      </w:r>
      <w:r>
        <w:rPr>
          <w:rFonts w:hint="eastAsia" w:ascii="宋体" w:hAnsi="宋体"/>
          <w:highlight w:val="none"/>
        </w:rPr>
        <w:t>.1</w:t>
      </w:r>
      <w:r>
        <w:rPr>
          <w:rFonts w:hint="eastAsia" w:ascii="宋体" w:hAnsi="宋体"/>
          <w:highlight w:val="none"/>
          <w:lang w:eastAsia="zh-CN"/>
        </w:rPr>
        <w:t>▲</w:t>
      </w:r>
      <w:r>
        <w:rPr>
          <w:rFonts w:hint="eastAsia" w:ascii="宋体" w:hAnsi="宋体"/>
          <w:highlight w:val="none"/>
        </w:rPr>
        <w:t>诊断镜管鞘可持续灌流。</w:t>
      </w:r>
    </w:p>
    <w:p>
      <w:pPr>
        <w:spacing w:line="420" w:lineRule="exact"/>
        <w:rPr>
          <w:rFonts w:ascii="宋体" w:hAnsi="宋体"/>
          <w:highlight w:val="none"/>
        </w:rPr>
      </w:pPr>
      <w:r>
        <w:rPr>
          <w:rFonts w:hint="eastAsia" w:ascii="宋体" w:hAnsi="宋体"/>
          <w:highlight w:val="none"/>
          <w:lang w:val="en-US" w:eastAsia="zh-CN"/>
        </w:rPr>
        <w:t>8</w:t>
      </w:r>
      <w:r>
        <w:rPr>
          <w:rFonts w:hint="eastAsia" w:ascii="宋体" w:hAnsi="宋体"/>
          <w:highlight w:val="none"/>
        </w:rPr>
        <w:t>.2可高温高压灭菌反复使用。</w:t>
      </w:r>
    </w:p>
    <w:p>
      <w:pPr>
        <w:spacing w:line="420" w:lineRule="exact"/>
        <w:jc w:val="left"/>
        <w:rPr>
          <w:rFonts w:hint="eastAsia" w:ascii="宋体" w:hAnsi="宋体"/>
          <w:highlight w:val="none"/>
        </w:rPr>
      </w:pPr>
      <w:r>
        <w:rPr>
          <w:rFonts w:hint="eastAsia" w:ascii="宋体" w:hAnsi="宋体"/>
          <w:highlight w:val="none"/>
          <w:lang w:val="en-US" w:eastAsia="zh-CN"/>
        </w:rPr>
        <w:t>8</w:t>
      </w:r>
      <w:r>
        <w:rPr>
          <w:rFonts w:hint="eastAsia" w:ascii="宋体" w:hAnsi="宋体"/>
          <w:highlight w:val="none"/>
        </w:rPr>
        <w:t>.3</w:t>
      </w:r>
      <w:r>
        <w:rPr>
          <w:rFonts w:hint="eastAsia" w:ascii="宋体" w:hAnsi="宋体"/>
          <w:highlight w:val="none"/>
          <w:lang w:eastAsia="zh-CN"/>
        </w:rPr>
        <w:t>▲</w:t>
      </w:r>
      <w:r>
        <w:rPr>
          <w:rFonts w:hint="eastAsia" w:ascii="宋体" w:hAnsi="宋体"/>
          <w:highlight w:val="none"/>
        </w:rPr>
        <w:t>直径为6.5mm，5Fr器械通道。</w:t>
      </w:r>
    </w:p>
    <w:p>
      <w:pPr>
        <w:spacing w:line="42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9.配置活检钳1把、剪刀1把，可进行宫腔操作，</w:t>
      </w:r>
      <w:r>
        <w:rPr>
          <w:rFonts w:hint="eastAsia" w:ascii="宋体" w:hAnsi="宋体" w:eastAsia="宋体" w:cs="Times New Roman"/>
          <w:highlight w:val="none"/>
        </w:rPr>
        <w:t>活检钳和剪刀的刃口锋利，具有良好的咬切和剪切性</w:t>
      </w:r>
      <w:r>
        <w:rPr>
          <w:rFonts w:hint="eastAsia" w:ascii="宋体" w:hAnsi="宋体" w:eastAsia="宋体" w:cs="Times New Roman"/>
          <w:highlight w:val="none"/>
          <w:lang w:val="en-US" w:eastAsia="zh-CN"/>
        </w:rPr>
        <w:t>。</w:t>
      </w:r>
    </w:p>
    <w:p>
      <w:pPr>
        <w:numPr>
          <w:ilvl w:val="0"/>
          <w:numId w:val="0"/>
        </w:numPr>
        <w:spacing w:line="360" w:lineRule="exact"/>
        <w:ind w:leftChars="0"/>
        <w:jc w:val="left"/>
        <w:rPr>
          <w:rFonts w:hint="eastAsia" w:ascii="宋体" w:hAnsi="宋体" w:eastAsia="宋体" w:cs="Times New Roman"/>
          <w:highlight w:val="none"/>
          <w:lang w:eastAsia="zh-CN"/>
        </w:rPr>
      </w:pPr>
      <w:r>
        <w:rPr>
          <w:rFonts w:hint="eastAsia" w:ascii="宋体" w:hAnsi="宋体" w:eastAsia="宋体" w:cs="Times New Roman"/>
          <w:highlight w:val="none"/>
          <w:lang w:val="en-US" w:eastAsia="zh-CN"/>
        </w:rPr>
        <w:t>10.</w:t>
      </w:r>
      <w:r>
        <w:rPr>
          <w:rFonts w:hint="eastAsia" w:ascii="宋体" w:hAnsi="宋体" w:eastAsia="宋体" w:cs="Times New Roman"/>
          <w:highlight w:val="none"/>
        </w:rPr>
        <w:t>进水接头和出水接头管路通畅，无堵塞、漏水等现象</w:t>
      </w:r>
      <w:r>
        <w:rPr>
          <w:rFonts w:hint="eastAsia" w:ascii="宋体" w:hAnsi="宋体" w:eastAsia="宋体" w:cs="Times New Roman"/>
          <w:highlight w:val="none"/>
          <w:lang w:eastAsia="zh-CN"/>
        </w:rPr>
        <w:t>。</w:t>
      </w:r>
    </w:p>
    <w:p>
      <w:pPr>
        <w:numPr>
          <w:ilvl w:val="0"/>
          <w:numId w:val="0"/>
        </w:numPr>
        <w:spacing w:line="360" w:lineRule="exact"/>
        <w:ind w:leftChars="0"/>
        <w:jc w:val="left"/>
        <w:rPr>
          <w:b/>
          <w:bCs/>
        </w:rPr>
      </w:pPr>
      <w:bookmarkStart w:id="1" w:name="_GoBack"/>
      <w:bookmarkEnd w:id="1"/>
      <w:r>
        <w:rPr>
          <w:rFonts w:hint="eastAsia"/>
          <w:b/>
          <w:bCs/>
        </w:rPr>
        <w:t>三、商务要求：</w:t>
      </w:r>
    </w:p>
    <w:p>
      <w:pPr>
        <w:spacing w:line="360" w:lineRule="exact"/>
        <w:jc w:val="both"/>
      </w:pPr>
      <w:r>
        <w:rPr>
          <w:rFonts w:hint="eastAsia"/>
        </w:rPr>
        <w:t>1.合同履行期限及地点</w:t>
      </w:r>
    </w:p>
    <w:p>
      <w:pPr>
        <w:spacing w:line="360" w:lineRule="exact"/>
        <w:jc w:val="both"/>
      </w:pPr>
      <w:r>
        <w:rPr>
          <w:rFonts w:hint="eastAsia"/>
        </w:rPr>
        <w:t>1.1 合同履行期限：合同签订生效后，收到采购人通知后30日内完成安装调试并交付采购人验收至质保期结束。</w:t>
      </w:r>
    </w:p>
    <w:p>
      <w:pPr>
        <w:spacing w:line="360" w:lineRule="exact"/>
        <w:jc w:val="both"/>
      </w:pPr>
      <w:r>
        <w:rPr>
          <w:rFonts w:hint="eastAsia"/>
        </w:rPr>
        <w:t>1.2 合同履行地点：四川省妇幼保健院。</w:t>
      </w:r>
    </w:p>
    <w:p>
      <w:pPr>
        <w:pStyle w:val="16"/>
        <w:pageBreakBefore w:val="0"/>
        <w:numPr>
          <w:ilvl w:val="0"/>
          <w:numId w:val="0"/>
        </w:numPr>
        <w:kinsoku/>
        <w:overflowPunct/>
        <w:topLinePunct w:val="0"/>
        <w:bidi w:val="0"/>
        <w:spacing w:line="360" w:lineRule="auto"/>
        <w:ind w:leftChars="0"/>
        <w:jc w:val="both"/>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highlight w:val="none"/>
          <w:lang w:val="en-US" w:eastAsia="zh-CN" w:bidi="ar-SA"/>
        </w:rPr>
        <w:t>2.付款方法和条件：</w:t>
      </w:r>
    </w:p>
    <w:p>
      <w:pPr>
        <w:spacing w:line="360" w:lineRule="exact"/>
        <w:jc w:val="both"/>
        <w:rPr>
          <w:rFonts w:hint="eastAsia"/>
          <w:lang w:val="en-US" w:eastAsia="zh-CN"/>
        </w:rPr>
      </w:pPr>
      <w:r>
        <w:rPr>
          <w:rFonts w:hint="eastAsia"/>
          <w:lang w:val="en-US" w:eastAsia="zh-CN"/>
        </w:rPr>
        <w:t>2.1乙方在合同签订生效之日起的7个工作日内，按合同总价10%支付履约保证金。</w:t>
      </w:r>
    </w:p>
    <w:p>
      <w:pPr>
        <w:spacing w:line="360" w:lineRule="exact"/>
        <w:jc w:val="both"/>
        <w:rPr>
          <w:rFonts w:hint="eastAsia"/>
          <w:lang w:val="en-US" w:eastAsia="zh-CN"/>
        </w:rPr>
      </w:pPr>
      <w:r>
        <w:rPr>
          <w:rFonts w:hint="eastAsia"/>
          <w:lang w:val="en-US" w:eastAsia="zh-CN"/>
        </w:rPr>
        <w:t>2.2乙方货物安装调试后通知甲方验收，甲方验收合格后5日内，乙方须向甲方出具合法有效完整的完税发票及凭证资料，甲方自收到上述发票及凭证资料后60日内支付合同总价100%的货款给乙方。</w:t>
      </w:r>
    </w:p>
    <w:p>
      <w:pPr>
        <w:spacing w:line="360" w:lineRule="exact"/>
        <w:jc w:val="both"/>
        <w:rPr>
          <w:rFonts w:hint="eastAsia"/>
          <w:lang w:val="en-US" w:eastAsia="zh-CN"/>
        </w:rPr>
      </w:pPr>
      <w:r>
        <w:rPr>
          <w:rFonts w:hint="eastAsia"/>
          <w:lang w:val="en-US" w:eastAsia="zh-CN"/>
        </w:rPr>
        <w:t>2.3货物自验收合格之日满2年，甲方接到乙方付款申请后30个工作日内，甲方一次性无息退还乙方的履约保证金。</w:t>
      </w:r>
    </w:p>
    <w:p>
      <w:pPr>
        <w:spacing w:line="360" w:lineRule="exact"/>
        <w:jc w:val="both"/>
        <w:rPr>
          <w:rFonts w:hint="eastAsia"/>
          <w:lang w:val="en-US" w:eastAsia="zh-CN"/>
        </w:rPr>
      </w:pPr>
      <w:r>
        <w:rPr>
          <w:rFonts w:hint="eastAsia"/>
          <w:lang w:val="en-US" w:eastAsia="zh-CN"/>
        </w:rPr>
        <w:t>2.4经验收乙方履约不合格的，履约保证金不予退还。</w:t>
      </w:r>
    </w:p>
    <w:p>
      <w:pPr>
        <w:spacing w:line="360" w:lineRule="exact"/>
        <w:jc w:val="both"/>
        <w:rPr>
          <w:rFonts w:hint="eastAsia"/>
        </w:rPr>
      </w:pPr>
      <w:r>
        <w:rPr>
          <w:rFonts w:hint="eastAsia"/>
        </w:rPr>
        <w:t>3.安装调试及验收：</w:t>
      </w:r>
    </w:p>
    <w:p>
      <w:pPr>
        <w:spacing w:line="360" w:lineRule="exact"/>
        <w:jc w:val="both"/>
        <w:rPr>
          <w:rFonts w:hint="eastAsia"/>
        </w:rPr>
      </w:pPr>
      <w:r>
        <w:rPr>
          <w:rFonts w:hint="eastAsia"/>
        </w:rPr>
        <w:t>3.1中标人负责货物安装、调试。</w:t>
      </w:r>
    </w:p>
    <w:p>
      <w:pPr>
        <w:spacing w:line="360" w:lineRule="exact"/>
        <w:jc w:val="both"/>
      </w:pPr>
      <w:r>
        <w:rPr>
          <w:rFonts w:hint="eastAsia"/>
        </w:rPr>
        <w:t>3.2货物安装调试完毕后，中标人应对采购人操作人员进行现场培训，直至采购人的技术人员能独立操作，同时能完成一般常见故障的维修工作。</w:t>
      </w:r>
    </w:p>
    <w:p>
      <w:pPr>
        <w:spacing w:line="360" w:lineRule="exact"/>
        <w:jc w:val="both"/>
      </w:pPr>
      <w:r>
        <w:rPr>
          <w:rFonts w:hint="eastAsia"/>
        </w:rPr>
        <w:t>3.3完成中标产品所有安装、调试、培训后，采购人组织项目验收，验收标准按照招标文件、中标人投标文件为准。</w:t>
      </w:r>
    </w:p>
    <w:p>
      <w:pPr>
        <w:spacing w:line="360" w:lineRule="exact"/>
        <w:jc w:val="both"/>
      </w:pPr>
      <w:r>
        <w:rPr>
          <w:rFonts w:hint="eastAsia"/>
        </w:rPr>
        <w:t>4.售后服务：</w:t>
      </w:r>
    </w:p>
    <w:p>
      <w:pPr>
        <w:spacing w:line="360" w:lineRule="exact"/>
        <w:jc w:val="both"/>
        <w:rPr>
          <w:rFonts w:hint="eastAsia" w:ascii="宋体" w:hAnsi="宋体" w:eastAsia="宋体" w:cs="宋体"/>
          <w:color w:val="000000"/>
          <w:kern w:val="0"/>
          <w:lang w:eastAsia="zh-CN"/>
        </w:rPr>
      </w:pPr>
      <w:r>
        <w:rPr>
          <w:rFonts w:hint="eastAsia"/>
        </w:rPr>
        <w:t>4.1质保期：</w:t>
      </w:r>
      <w:r>
        <w:rPr>
          <w:rFonts w:hint="eastAsia" w:ascii="宋体" w:hAnsi="宋体" w:eastAsia="宋体" w:cs="宋体"/>
          <w:color w:val="000000"/>
          <w:kern w:val="0"/>
          <w:lang w:val="en-US" w:eastAsia="zh-CN"/>
        </w:rPr>
        <w:t>最终</w:t>
      </w:r>
      <w:r>
        <w:rPr>
          <w:rFonts w:hint="eastAsia" w:ascii="宋体" w:hAnsi="宋体" w:eastAsia="宋体" w:cs="宋体"/>
          <w:color w:val="000000"/>
          <w:kern w:val="0"/>
          <w:lang w:eastAsia="zh-CN"/>
        </w:rPr>
        <w:t>验收合格后，镜子</w:t>
      </w:r>
      <w:r>
        <w:rPr>
          <w:rFonts w:hint="eastAsia" w:ascii="宋体" w:hAnsi="宋体" w:eastAsia="宋体" w:cs="宋体"/>
          <w:color w:val="000000"/>
          <w:kern w:val="0"/>
          <w:lang w:val="en-US" w:eastAsia="zh-CN"/>
        </w:rPr>
        <w:t>无外部损伤情况下质保年限≥3</w:t>
      </w:r>
      <w:r>
        <w:rPr>
          <w:rFonts w:hint="eastAsia" w:ascii="宋体" w:hAnsi="宋体" w:eastAsia="宋体" w:cs="宋体"/>
          <w:color w:val="000000"/>
          <w:kern w:val="0"/>
          <w:lang w:eastAsia="zh-CN"/>
        </w:rPr>
        <w:t>年、器械</w:t>
      </w:r>
      <w:r>
        <w:rPr>
          <w:rFonts w:hint="eastAsia" w:ascii="宋体" w:hAnsi="宋体" w:eastAsia="宋体" w:cs="宋体"/>
          <w:color w:val="000000"/>
          <w:kern w:val="0"/>
          <w:lang w:val="en-US" w:eastAsia="zh-CN"/>
        </w:rPr>
        <w:t>≥1年</w:t>
      </w:r>
      <w:r>
        <w:rPr>
          <w:rFonts w:hint="eastAsia" w:ascii="宋体" w:hAnsi="宋体" w:eastAsia="宋体" w:cs="宋体"/>
          <w:color w:val="000000"/>
          <w:kern w:val="0"/>
          <w:lang w:eastAsia="zh-CN"/>
        </w:rPr>
        <w:t>。</w:t>
      </w:r>
    </w:p>
    <w:p>
      <w:pPr>
        <w:spacing w:line="360" w:lineRule="exact"/>
        <w:jc w:val="both"/>
      </w:pPr>
      <w:r>
        <w:rPr>
          <w:rFonts w:hint="eastAsia"/>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jc w:val="both"/>
      </w:pPr>
      <w:r>
        <w:rPr>
          <w:rFonts w:hint="eastAsia"/>
        </w:rPr>
        <w:t>4.3如质保期内货物经中标人两次维修仍不能达到国家相关质量标准，采购人有权要求中标人无条件更换全新货物或退货，并追究中标人违约责任。</w:t>
      </w:r>
    </w:p>
    <w:p>
      <w:pPr>
        <w:spacing w:line="360" w:lineRule="exact"/>
        <w:jc w:val="both"/>
      </w:pPr>
      <w:r>
        <w:rPr>
          <w:rFonts w:hint="eastAsia"/>
        </w:rPr>
        <w:t>4.4如货物涉及软件升级，中标人承诺为采购人提供软件升级服务，费用包含在投标总价内，采购人不再另行支付费用。</w:t>
      </w:r>
    </w:p>
    <w:p>
      <w:pPr>
        <w:spacing w:line="420" w:lineRule="exact"/>
        <w:jc w:val="both"/>
      </w:pPr>
      <w:r>
        <w:rPr>
          <w:rFonts w:hint="eastAsia"/>
        </w:rPr>
        <w:t>4.5中标人应承诺保证设备停产后≥5年的零配件供应。</w:t>
      </w:r>
      <w:r>
        <w:rPr>
          <w:rFonts w:hint="eastAsia" w:ascii="宋体" w:hAnsi="宋体" w:eastAsia="宋体" w:cs="宋体"/>
          <w:color w:val="000000"/>
          <w:kern w:val="0"/>
          <w:lang w:val="en-US" w:eastAsia="zh-CN"/>
        </w:rPr>
        <w:t>半年</w:t>
      </w:r>
      <w:r>
        <w:rPr>
          <w:rFonts w:hint="eastAsia" w:ascii="宋体" w:hAnsi="宋体" w:eastAsia="宋体" w:cs="宋体"/>
          <w:color w:val="000000"/>
          <w:kern w:val="0"/>
          <w:lang w:eastAsia="zh-CN"/>
        </w:rPr>
        <w:t>巡检</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eastAsia="zh-CN"/>
        </w:rPr>
        <w:t>次，并提供巡检</w:t>
      </w:r>
      <w:r>
        <w:rPr>
          <w:rFonts w:hint="eastAsia" w:ascii="宋体" w:hAnsi="宋体" w:eastAsia="宋体" w:cs="宋体"/>
          <w:color w:val="000000"/>
          <w:kern w:val="0"/>
          <w:lang w:val="en-US" w:eastAsia="zh-CN"/>
        </w:rPr>
        <w:t>记录。</w:t>
      </w:r>
    </w:p>
    <w:p>
      <w:pPr>
        <w:spacing w:line="360" w:lineRule="exact"/>
        <w:jc w:val="left"/>
        <w:rPr>
          <w:rFonts w:hint="eastAsia" w:hAnsi="宋体" w:cs="Segoe UI"/>
          <w:b/>
          <w:bCs/>
          <w:color w:val="333333"/>
          <w:kern w:val="0"/>
          <w:sz w:val="28"/>
          <w:szCs w:val="28"/>
        </w:rPr>
      </w:pPr>
      <w:r>
        <w:rPr>
          <w:rFonts w:hint="eastAsia"/>
          <w:b/>
          <w:bCs/>
        </w:rPr>
        <w:t>备注: 商务条款为本次招标项目的实质性要求，不允许有负偏离。</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6"/>
        <w:gridCol w:w="1095"/>
        <w:gridCol w:w="836"/>
        <w:gridCol w:w="578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000000"/>
                <w:kern w:val="0"/>
              </w:rPr>
            </w:pPr>
            <w:r>
              <w:rPr>
                <w:rFonts w:hint="eastAsia" w:cs="宋体"/>
                <w:color w:val="000000"/>
                <w:kern w:val="0"/>
              </w:rPr>
              <w:t>评分</w:t>
            </w:r>
          </w:p>
          <w:p>
            <w:pPr>
              <w:spacing w:line="360" w:lineRule="exact"/>
              <w:jc w:val="center"/>
              <w:rPr>
                <w:rFonts w:cs="宋体"/>
                <w:color w:val="000000"/>
                <w:kern w:val="0"/>
              </w:rPr>
            </w:pPr>
            <w:r>
              <w:rPr>
                <w:rFonts w:hint="eastAsia" w:cs="宋体"/>
                <w:color w:val="000000"/>
                <w:kern w:val="0"/>
              </w:rPr>
              <w:t>细则</w:t>
            </w: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51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39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7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rPr>
            </w:pPr>
            <w:r>
              <w:rPr>
                <w:rFonts w:hint="eastAsia" w:ascii="宋体" w:hAnsi="宋体" w:eastAsia="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ascii="宋体" w:hAnsi="宋体" w:eastAsia="宋体" w:cs="宋体"/>
              </w:rPr>
            </w:pPr>
            <w:r>
              <w:rPr>
                <w:rFonts w:hint="eastAsia" w:ascii="宋体" w:hAnsi="宋体" w:eastAsia="宋体" w:cs="宋体"/>
              </w:rPr>
              <w:t>注：报价最低的为基准价。</w:t>
            </w:r>
          </w:p>
        </w:tc>
        <w:tc>
          <w:tcPr>
            <w:tcW w:w="16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2</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56</w:t>
            </w:r>
            <w:r>
              <w:rPr>
                <w:rFonts w:hint="eastAsia" w:ascii="宋体" w:hAnsi="宋体" w:cs="Segoe UI"/>
                <w:color w:val="000000"/>
                <w:kern w:val="0"/>
              </w:rPr>
              <w:t>%</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56</w:t>
            </w:r>
          </w:p>
        </w:tc>
        <w:tc>
          <w:tcPr>
            <w:tcW w:w="57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56</w:t>
            </w:r>
            <w:r>
              <w:rPr>
                <w:rFonts w:hint="eastAsia" w:ascii="宋体" w:hAnsi="宋体" w:cs="宋体"/>
              </w:rPr>
              <w:t>分。▲号条款负偏离一项扣</w:t>
            </w:r>
            <w:r>
              <w:rPr>
                <w:rFonts w:hint="eastAsia" w:ascii="宋体" w:hAnsi="宋体" w:cs="宋体"/>
                <w:lang w:val="en-US" w:eastAsia="zh-CN"/>
              </w:rPr>
              <w:t>7</w:t>
            </w:r>
            <w:r>
              <w:rPr>
                <w:rFonts w:hint="eastAsia" w:ascii="宋体" w:hAnsi="宋体" w:cs="宋体"/>
              </w:rPr>
              <w:t>分，非▲号条款一项扣</w:t>
            </w:r>
            <w:r>
              <w:rPr>
                <w:rFonts w:hint="eastAsia" w:ascii="宋体" w:hAnsi="宋体" w:cs="宋体"/>
                <w:lang w:val="en-US" w:eastAsia="zh-CN"/>
              </w:rPr>
              <w:t>3</w:t>
            </w:r>
            <w:r>
              <w:rPr>
                <w:rFonts w:hint="eastAsia" w:ascii="宋体" w:hAnsi="宋体" w:cs="宋体"/>
              </w:rPr>
              <w:t>分，扣完为止。（▲号条款共</w:t>
            </w:r>
            <w:r>
              <w:rPr>
                <w:rFonts w:hint="eastAsia" w:ascii="宋体" w:hAnsi="宋体" w:cs="宋体"/>
                <w:lang w:val="en-US" w:eastAsia="zh-CN"/>
              </w:rPr>
              <w:t>5</w:t>
            </w:r>
            <w:r>
              <w:rPr>
                <w:rFonts w:hint="eastAsia" w:ascii="宋体" w:hAnsi="宋体" w:cs="宋体"/>
              </w:rPr>
              <w:t>项，非▲号条款共</w:t>
            </w:r>
            <w:r>
              <w:rPr>
                <w:rFonts w:hint="eastAsia" w:ascii="宋体" w:hAnsi="宋体" w:cs="宋体"/>
                <w:lang w:val="en-US" w:eastAsia="zh-CN"/>
              </w:rPr>
              <w:t>7</w:t>
            </w:r>
            <w:r>
              <w:rPr>
                <w:rFonts w:hint="eastAsia" w:ascii="宋体" w:hAnsi="宋体" w:cs="宋体"/>
              </w:rPr>
              <w:t>项）。</w:t>
            </w:r>
          </w:p>
          <w:p>
            <w:pPr>
              <w:widowControl/>
              <w:spacing w:line="360" w:lineRule="exact"/>
              <w:rPr>
                <w:rFonts w:hint="eastAsia" w:ascii="宋体" w:hAnsi="宋体" w:cs="宋体"/>
              </w:rPr>
            </w:pPr>
            <w:r>
              <w:rPr>
                <w:rFonts w:hint="eastAsia" w:ascii="宋体" w:hAnsi="宋体" w:cs="宋体"/>
              </w:rPr>
              <w:t>注：（1）▲号条款需提供证明文件（按招标文件要求提供资料,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w:t>
            </w:r>
            <w:r>
              <w:rPr>
                <w:rFonts w:hint="eastAsia" w:ascii="宋体" w:hAnsi="宋体" w:cs="宋体"/>
                <w:lang w:val="en-US" w:eastAsia="zh-CN"/>
              </w:rPr>
              <w:t>生产厂家出具的</w:t>
            </w:r>
            <w:r>
              <w:rPr>
                <w:rFonts w:hint="eastAsia" w:ascii="宋体" w:hAnsi="宋体" w:cs="宋体"/>
              </w:rPr>
              <w:t>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3</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rPr>
            </w:pPr>
            <w:r>
              <w:rPr>
                <w:rFonts w:hint="eastAsia" w:ascii="宋体" w:hAnsi="宋体" w:eastAsia="宋体" w:cs="宋体"/>
              </w:rPr>
              <w:t>业绩</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6</w:t>
            </w:r>
            <w:r>
              <w:rPr>
                <w:rFonts w:hint="eastAsia" w:ascii="宋体" w:hAnsi="宋体" w:eastAsia="宋体" w:cs="宋体"/>
              </w:rPr>
              <w:t>%</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eastAsiaTheme="minorEastAsia"/>
                <w:lang w:val="en-US" w:eastAsia="zh-CN"/>
              </w:rPr>
            </w:pPr>
            <w:r>
              <w:rPr>
                <w:rFonts w:hint="eastAsia" w:ascii="宋体" w:hAnsi="宋体" w:cs="宋体"/>
                <w:lang w:val="en-US" w:eastAsia="zh-CN"/>
              </w:rPr>
              <w:t>6</w:t>
            </w:r>
          </w:p>
        </w:tc>
        <w:tc>
          <w:tcPr>
            <w:tcW w:w="57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自2021年1月1日（含）至今，以合同签订时间为准，</w:t>
            </w:r>
            <w:r>
              <w:rPr>
                <w:rFonts w:hint="eastAsia" w:ascii="宋体" w:hAnsi="宋体" w:eastAsia="宋体" w:cs="宋体"/>
              </w:rPr>
              <w:t>投标人</w:t>
            </w:r>
            <w:r>
              <w:rPr>
                <w:rFonts w:hint="eastAsia" w:ascii="宋体" w:hAnsi="宋体" w:eastAsia="宋体" w:cs="宋体"/>
                <w:lang w:val="en-US" w:eastAsia="zh-CN"/>
              </w:rPr>
              <w:t xml:space="preserve">每具有一个类似项目业绩的得1分，最高得6分。 </w:t>
            </w:r>
          </w:p>
          <w:p>
            <w:pPr>
              <w:widowControl/>
              <w:spacing w:line="360" w:lineRule="exact"/>
              <w:rPr>
                <w:rFonts w:ascii="宋体" w:hAnsi="宋体" w:cs="宋体"/>
              </w:rPr>
            </w:pPr>
            <w:r>
              <w:rPr>
                <w:rFonts w:hint="eastAsia" w:ascii="宋体" w:hAnsi="宋体" w:eastAsia="宋体" w:cs="宋体"/>
                <w:lang w:val="en-US" w:eastAsia="zh-CN"/>
              </w:rPr>
              <w:t>注：提供项目合同复印件或中标（成交）通知书复印件并加盖投标人公章（鲜章）。</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eastAsia="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rPr>
            </w:pPr>
            <w:r>
              <w:rPr>
                <w:rFonts w:hint="eastAsia" w:ascii="宋体" w:hAnsi="宋体" w:eastAsia="宋体" w:cs="宋体"/>
              </w:rPr>
              <w:t>售后服务方案</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8</w:t>
            </w:r>
            <w:r>
              <w:rPr>
                <w:rFonts w:hint="eastAsia" w:ascii="宋体" w:hAnsi="宋体" w:eastAsia="宋体" w:cs="宋体"/>
              </w:rPr>
              <w:t>%</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rPr>
            </w:pPr>
            <w:r>
              <w:rPr>
                <w:rFonts w:hint="eastAsia" w:ascii="宋体" w:hAnsi="宋体" w:eastAsia="宋体" w:cs="宋体"/>
                <w:lang w:val="en-US" w:eastAsia="zh-CN"/>
              </w:rPr>
              <w:t>8</w:t>
            </w:r>
          </w:p>
        </w:tc>
        <w:tc>
          <w:tcPr>
            <w:tcW w:w="57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根据投标人提供的售后服务方案，包含：①质量保障方案；②技术支持方案；③应急方案；④服务响应方案。方案包含以上4个方面的得</w:t>
            </w:r>
            <w:r>
              <w:rPr>
                <w:rFonts w:hint="eastAsia" w:ascii="宋体" w:hAnsi="宋体" w:eastAsia="宋体" w:cs="宋体"/>
                <w:lang w:val="en-US" w:eastAsia="zh-CN"/>
              </w:rPr>
              <w:t>4</w:t>
            </w:r>
            <w:r>
              <w:rPr>
                <w:rFonts w:hint="eastAsia" w:ascii="宋体" w:hAnsi="宋体" w:eastAsia="宋体" w:cs="宋体"/>
              </w:rPr>
              <w:t>分，每缺少一项的扣</w:t>
            </w:r>
            <w:r>
              <w:rPr>
                <w:rFonts w:hint="eastAsia" w:ascii="宋体" w:hAnsi="宋体" w:eastAsia="宋体" w:cs="宋体"/>
                <w:lang w:val="en-US" w:eastAsia="zh-CN"/>
              </w:rPr>
              <w:t>1</w:t>
            </w:r>
            <w:r>
              <w:rPr>
                <w:rFonts w:hint="eastAsia" w:ascii="宋体" w:hAnsi="宋体" w:eastAsia="宋体" w:cs="宋体"/>
              </w:rPr>
              <w:t>分，每有一项存在内容缺陷扣</w:t>
            </w:r>
            <w:r>
              <w:rPr>
                <w:rFonts w:hint="eastAsia" w:ascii="宋体" w:hAnsi="宋体" w:eastAsia="宋体" w:cs="宋体"/>
                <w:lang w:val="en-US" w:eastAsia="zh-CN"/>
              </w:rPr>
              <w:t>0.5</w:t>
            </w:r>
            <w:r>
              <w:rPr>
                <w:rFonts w:hint="eastAsia" w:ascii="宋体" w:hAnsi="宋体" w:eastAsia="宋体" w:cs="宋体"/>
              </w:rPr>
              <w:t>分，扣完为止。</w:t>
            </w:r>
          </w:p>
          <w:p>
            <w:pPr>
              <w:widowControl/>
              <w:spacing w:line="360" w:lineRule="exact"/>
              <w:rPr>
                <w:rFonts w:hint="eastAsia" w:ascii="宋体" w:hAnsi="宋体" w:eastAsia="宋体" w:cs="宋体"/>
              </w:rPr>
            </w:pPr>
            <w:r>
              <w:rPr>
                <w:rFonts w:hint="eastAsia" w:ascii="宋体" w:hAnsi="宋体" w:eastAsia="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eastAsia="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技术评审因素</w:t>
            </w: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pStyle w:val="13"/>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684003"/>
    <w:rsid w:val="0809162A"/>
    <w:rsid w:val="08552EB3"/>
    <w:rsid w:val="09883DB3"/>
    <w:rsid w:val="0B7702C0"/>
    <w:rsid w:val="0B890D43"/>
    <w:rsid w:val="0C0A0390"/>
    <w:rsid w:val="0C69586C"/>
    <w:rsid w:val="0EB033E5"/>
    <w:rsid w:val="14677B2B"/>
    <w:rsid w:val="15B626DC"/>
    <w:rsid w:val="17E0197B"/>
    <w:rsid w:val="18472232"/>
    <w:rsid w:val="18B93B85"/>
    <w:rsid w:val="1A707F41"/>
    <w:rsid w:val="1DE05766"/>
    <w:rsid w:val="1E997E27"/>
    <w:rsid w:val="1F19224C"/>
    <w:rsid w:val="22827069"/>
    <w:rsid w:val="25933A00"/>
    <w:rsid w:val="272B37A3"/>
    <w:rsid w:val="27517D00"/>
    <w:rsid w:val="2D7F46F7"/>
    <w:rsid w:val="2DE5580E"/>
    <w:rsid w:val="2DEC7015"/>
    <w:rsid w:val="31FB7325"/>
    <w:rsid w:val="3459137F"/>
    <w:rsid w:val="351D2E6B"/>
    <w:rsid w:val="35E40AE0"/>
    <w:rsid w:val="368F2498"/>
    <w:rsid w:val="395149AF"/>
    <w:rsid w:val="39CE1F6A"/>
    <w:rsid w:val="3DA970F6"/>
    <w:rsid w:val="3DE462AE"/>
    <w:rsid w:val="45FE0BC5"/>
    <w:rsid w:val="47A53522"/>
    <w:rsid w:val="49A664ED"/>
    <w:rsid w:val="4B671727"/>
    <w:rsid w:val="4C76008D"/>
    <w:rsid w:val="4F954CC0"/>
    <w:rsid w:val="59213BB4"/>
    <w:rsid w:val="5B1829CF"/>
    <w:rsid w:val="5F381B5D"/>
    <w:rsid w:val="60021495"/>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Default"/>
    <w:basedOn w:val="9"/>
    <w:next w:val="3"/>
    <w:qFormat/>
    <w:uiPriority w:val="99"/>
    <w:pPr>
      <w:autoSpaceDE w:val="0"/>
      <w:autoSpaceDN w:val="0"/>
      <w:adjustRightInd w:val="0"/>
    </w:pPr>
    <w:rPr>
      <w:rFonts w:ascii="宋体" w:hAnsi="Times New Roman" w:cs="宋体"/>
      <w:color w:val="000000"/>
      <w:sz w:val="24"/>
      <w:szCs w:val="2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2"/>
    <w:link w:val="2"/>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0</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2024-05-30T00:54:00Z</cp:lastPrinted>
  <dcterms:modified xsi:type="dcterms:W3CDTF">2024-07-22T03:49:01Z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