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lang w:val="en-US" w:eastAsia="zh-CN"/>
        </w:rPr>
        <w:t>四川省妇幼保健院</w:t>
      </w:r>
      <w:r>
        <w:rPr>
          <w:rFonts w:hint="eastAsia" w:ascii="黑体" w:hAnsi="黑体" w:eastAsia="黑体" w:cs="黑体"/>
          <w:b/>
          <w:bCs w:val="0"/>
          <w:color w:val="auto"/>
          <w:sz w:val="32"/>
          <w:szCs w:val="32"/>
          <w:highlight w:val="none"/>
        </w:rPr>
        <w:t>晋阳院区二期火灾自动报警系统</w:t>
      </w:r>
    </w:p>
    <w:p>
      <w:pPr>
        <w:spacing w:line="24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改造项目采购</w:t>
      </w:r>
      <w:r>
        <w:rPr>
          <w:rFonts w:hint="eastAsia" w:ascii="黑体" w:hAnsi="黑体" w:eastAsia="黑体" w:cs="黑体"/>
          <w:b/>
          <w:bCs w:val="0"/>
          <w:color w:val="auto"/>
          <w:sz w:val="32"/>
          <w:szCs w:val="32"/>
          <w:highlight w:val="none"/>
          <w:lang w:val="en-US" w:eastAsia="zh-CN"/>
        </w:rPr>
        <w:t>公告</w:t>
      </w:r>
    </w:p>
    <w:p>
      <w:pPr>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kern w:val="0"/>
          <w:sz w:val="32"/>
          <w:szCs w:val="32"/>
          <w:highlight w:val="none"/>
          <w:lang w:val="en-US" w:eastAsia="zh-CN" w:bidi="ar"/>
        </w:rPr>
        <w:t xml:space="preserve"> SCFY-HQ202406-004</w:t>
      </w:r>
      <w:r>
        <w:rPr>
          <w:rFonts w:hint="eastAsia" w:ascii="黑体" w:hAnsi="黑体" w:eastAsia="黑体" w:cs="黑体"/>
          <w:b/>
          <w:bCs w:val="0"/>
          <w:color w:val="auto"/>
          <w:sz w:val="32"/>
          <w:szCs w:val="32"/>
          <w:highlight w:val="none"/>
        </w:rPr>
        <w:t>（磋）</w:t>
      </w:r>
    </w:p>
    <w:p>
      <w:pPr>
        <w:jc w:val="center"/>
        <w:rPr>
          <w:rFonts w:hint="eastAsia" w:ascii="黑体" w:hAnsi="黑体" w:eastAsia="黑体" w:cs="黑体"/>
          <w:b/>
          <w:bCs w:val="0"/>
          <w:color w:val="auto"/>
          <w:sz w:val="32"/>
          <w:szCs w:val="32"/>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晋阳院区二期火灾自动报警系统改造项目”院内采购会议，会议由后勤保障部组织。届时，请投标人准时参加，务必提供公司资质文件（密封盖章）、采购投标文件（密封盖章）、报价一览表（密封盖章）等资料，具体事项如下：</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Chars="0" w:right="0" w:firstLine="480" w:firstLineChars="200"/>
        <w:jc w:val="both"/>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1.会议时间：2024年10月11日（星期五）上午9:00。</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Chars="0" w:right="0" w:firstLine="480" w:firstLineChars="200"/>
        <w:jc w:val="left"/>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2.会议地点：四川省妇幼保健院（晋阳院区）-综合楼五楼小会议室。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3.采购方式说明：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3.1本次采购拟采用竞争性磋商方式，评审小组成员由后勤保障部及院外专家共5名人员组成。根据投标人制作的《采购投标文件》(一式5份)、最终报价函以及磋商情况予以评标，推荐成交投标人。评审结束7个工作日内，医院将中标结果通知投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3.2请仔细阅读《采购文件》的相关内容，如有贻误，后果自负。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3.3如果本次采购项目，存在不符合市场调查、资格主体异常、过程违规等情况，可以暂不采购，无义务向投标人解释具体原因。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4.投标人的要求（其中4.2.1-4.2.5为资格证明文件）（需单独密封）：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4.1在中国境内注册并具有独立法人资格的合法企业；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4.2投标人应提供以下资料(复印件加盖鲜章)：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4.2.1有效的三证合一营业执照（副本）；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4.2.2法定代表人身份授权书（原件，格式见附件2-2）,法定代表人和经办人身份证复印件；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4.2.3 投标人须具备消防设施工程专业承包资质二级及以上；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4.2.4具有良好的商业信誉和健全的财务会计制度，投标人提供承诺函（见附件2-5）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2" w:firstLineChars="20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b/>
          <w:bCs/>
          <w:i w:val="0"/>
          <w:iCs w:val="0"/>
          <w:caps w:val="0"/>
          <w:color w:val="auto"/>
          <w:spacing w:val="0"/>
          <w:sz w:val="24"/>
          <w:szCs w:val="24"/>
          <w:highlight w:val="none"/>
          <w:shd w:val="clear" w:color="auto" w:fill="FFFFFF"/>
          <w:lang w:val="en-US" w:eastAsia="zh-CN"/>
        </w:rPr>
        <w:t>4.2.5具有履行合同所必须的设备和专业技术能力，投标人提供承诺函（见附件2-6）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4.2.6投标人应能够按照采购人要求及时签署合同，按照购销合同规定的品牌、产地、质量、价格、规格、有效期等。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4.2.7投标人应在采购文件书中按采购公告的规定和要求附上所有的资格证明文件，要求提供复印件的必须加盖单位印章，并在必要时提供原件备查。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5.1以人民币报价；报价请按照“报价一览表”（格式见附件2-1）的格式填写;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5.2报价表中的价格应包括劳务、培训、保险、税等各项费用，即参会供应商对采购方的实际供应价。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5.3报价原则：原则上所有投标品种报价不得高于四川省内其他地市中标价格或医疗机构近两年的历史采购最低价。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6.付款方式：按照合同约定进度付款。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7.拟参会供应商需于2024年10月10日（星期四）中午12:00前，提供（4.2.1-4.2.5）条要求的资质证明文件发送到492044496@qq.com邮箱进行资格审查。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8.会议安排：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8.1会议时间：2024年10月11日（星期五）上午9:00以前，投标人必须携带“采购资质文件”（一式一份，密封盖章）“报价一览表”（一式一份，密封盖章）、《采购投标文件》（一式五份，正本1份,副本4份，并分别在右上角标明“正本”和“副本”字样）密封盖章（按采购公告中产品分包密封）至综合楼五楼小会议室。采购文件必须在投标截止时间前送达采购公告要求地点。逾期送达或密封不符合采购公告规定和未报送“报价一览表”的恕不接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8.2后勤保障部负责组织评审专家审核投标人的资格，并填写《院内自行采购资格审查表》。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8.3会前，后勤保障部组织成立磋商小组，主持人宣布磋商步骤，强调磋商工作纪律，介绍总体目标、工作安排、分工、磋商文件、确定成交供应商的方法和标准。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8.4 会议时间：2024年10月11日（星期五）上午9:00，投标人进入会场，后勤保障部通报资格审查情况，宣布参加评审的投标商名单；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8.5后勤保障部汇总填写《采购评审报告》，逐级上报。7个工作日内，将磋商结果在医院官方网站上公示。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9.其它说明：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9.1采购投标文件(一式五份)的编制、装订：根据要求及自身实际用A4纸编制，严格按照《采购投标文件装订顺序》（见附件3）的要求进行装订。提供的所有资料须加盖鲜章，并按要求密封。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9.2确定的成交投标人需在约定时间内完成此次采购项目交付。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9.3项目参数、要求（见附件1）及报价表的解释权归后勤保障部，联系人：陈老师028-65978238。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9.4后勤保障部采购事宜联系人：朱老师028-65978223。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10.参会供应商法人或授权代表需携带身份证原件。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宋体" w:hAnsi="宋体" w:eastAsia="宋体" w:cs="宋体"/>
          <w:b w:val="0"/>
          <w:bCs w:val="0"/>
          <w:i w:val="0"/>
          <w:caps w:val="0"/>
          <w:color w:val="auto"/>
          <w:spacing w:val="0"/>
          <w:sz w:val="24"/>
          <w:szCs w:val="24"/>
          <w:highlight w:val="none"/>
          <w:shd w:val="clear" w:color="auto" w:fill="FFFFFF"/>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附件1：采购</w:t>
      </w:r>
      <w:r>
        <w:rPr>
          <w:rFonts w:hint="eastAsia" w:ascii="宋体" w:hAnsi="宋体" w:eastAsia="宋体" w:cs="宋体"/>
          <w:b w:val="0"/>
          <w:bCs w:val="0"/>
          <w:i w:val="0"/>
          <w:caps w:val="0"/>
          <w:color w:val="auto"/>
          <w:spacing w:val="0"/>
          <w:sz w:val="24"/>
          <w:szCs w:val="24"/>
          <w:highlight w:val="none"/>
          <w:shd w:val="clear" w:color="auto" w:fill="FFFFFF"/>
          <w:lang w:eastAsia="zh-CN"/>
        </w:rPr>
        <w:t>项目</w:t>
      </w:r>
      <w:r>
        <w:rPr>
          <w:rFonts w:hint="eastAsia" w:ascii="宋体" w:hAnsi="宋体" w:eastAsia="宋体" w:cs="宋体"/>
          <w:b w:val="0"/>
          <w:bCs w:val="0"/>
          <w:i w:val="0"/>
          <w:caps w:val="0"/>
          <w:color w:val="auto"/>
          <w:spacing w:val="0"/>
          <w:sz w:val="24"/>
          <w:szCs w:val="24"/>
          <w:highlight w:val="none"/>
          <w:shd w:val="clear" w:color="auto" w:fill="FFFFFF"/>
        </w:rPr>
        <w:t>、配置及</w:t>
      </w:r>
      <w:r>
        <w:rPr>
          <w:rFonts w:hint="eastAsia" w:ascii="宋体" w:hAnsi="宋体" w:eastAsia="宋体" w:cs="宋体"/>
          <w:b w:val="0"/>
          <w:bCs w:val="0"/>
          <w:i w:val="0"/>
          <w:caps w:val="0"/>
          <w:color w:val="auto"/>
          <w:spacing w:val="0"/>
          <w:sz w:val="24"/>
          <w:szCs w:val="24"/>
          <w:highlight w:val="none"/>
          <w:shd w:val="clear" w:color="auto" w:fill="FFFFFF"/>
          <w:lang w:eastAsia="zh-CN"/>
        </w:rPr>
        <w:t>改造</w:t>
      </w:r>
      <w:r>
        <w:rPr>
          <w:rFonts w:hint="eastAsia" w:ascii="宋体" w:hAnsi="宋体" w:eastAsia="宋体" w:cs="宋体"/>
          <w:b w:val="0"/>
          <w:bCs w:val="0"/>
          <w:i w:val="0"/>
          <w:caps w:val="0"/>
          <w:color w:val="auto"/>
          <w:spacing w:val="0"/>
          <w:sz w:val="24"/>
          <w:szCs w:val="24"/>
          <w:highlight w:val="none"/>
          <w:shd w:val="clear" w:color="auto" w:fill="FFFFFF"/>
        </w:rPr>
        <w:t>需求</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项目名称：四川省妇幼保健院</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晋阳院区二期火灾自动报警系统改造项目。</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采购方式：竞争性磋商</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default"/>
          <w:highlight w:val="none"/>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项目地址：四川省妇幼保健院</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sz w:val="24"/>
          <w:szCs w:val="24"/>
          <w:highlight w:val="none"/>
          <w:lang w:val="en-US" w:eastAsia="zh-CN"/>
        </w:rPr>
        <w:t>成都市武侯区沙堰西二街290号</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p>
    <w:p>
      <w:pPr>
        <w:numPr>
          <w:ilvl w:val="0"/>
          <w:numId w:val="2"/>
        </w:numPr>
        <w:spacing w:beforeLines="0" w:afterLines="0"/>
        <w:jc w:val="left"/>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项目</w:t>
      </w:r>
      <w:r>
        <w:rPr>
          <w:rFonts w:hint="eastAsia" w:ascii="宋体" w:hAnsi="宋体" w:eastAsia="宋体" w:cs="宋体"/>
          <w:i w:val="0"/>
          <w:caps w:val="0"/>
          <w:color w:val="auto"/>
          <w:spacing w:val="0"/>
          <w:sz w:val="24"/>
          <w:szCs w:val="24"/>
          <w:highlight w:val="none"/>
          <w:shd w:val="clear" w:color="auto" w:fill="FFFFFF"/>
        </w:rPr>
        <w:t>概况</w:t>
      </w:r>
    </w:p>
    <w:p>
      <w:pPr>
        <w:numPr>
          <w:ilvl w:val="0"/>
          <w:numId w:val="2"/>
        </w:numPr>
        <w:spacing w:beforeLines="0" w:afterLines="0" w:line="500" w:lineRule="exact"/>
        <w:ind w:firstLine="480" w:firstLineChars="200"/>
        <w:jc w:val="left"/>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晋阳院区一期火灾自动报警系统改造项目已完成，一期火灾自动报警系统品牌为赋安，配套改造二期火灾自动报警系统，改造范围为</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晋阳院区5号楼</w:t>
      </w:r>
      <w:r>
        <w:rPr>
          <w:rFonts w:hint="eastAsia" w:ascii="宋体" w:hAnsi="宋体" w:eastAsia="宋体" w:cs="宋体"/>
          <w:i w:val="0"/>
          <w:caps w:val="0"/>
          <w:color w:val="auto"/>
          <w:spacing w:val="0"/>
          <w:sz w:val="24"/>
          <w:szCs w:val="24"/>
          <w:highlight w:val="none"/>
          <w:shd w:val="clear" w:color="auto" w:fill="FFFFFF"/>
          <w:lang w:val="en-US" w:eastAsia="zh-CN"/>
        </w:rPr>
        <w:t>（联动型火灾报警控制器、气体灭火控制器、多线控制盘、总线控制盘、应急疏散指示灯、应急照明、感烟探测器、感温探测器、声光报警器、手动报警按钮、输入模块、输出模块、输入输出模块、消火栓按钮、隔离模块、消防电话总机、消防电话分机、消防广播主机、功率放大器、扬声器、一、二期消防设备功能系统调试），改造后使采购方晋阳院区一、二期消防设备功能统一。</w:t>
      </w:r>
    </w:p>
    <w:p>
      <w:pPr>
        <w:numPr>
          <w:ilvl w:val="0"/>
          <w:numId w:val="2"/>
        </w:numPr>
        <w:spacing w:beforeLines="0" w:afterLines="0"/>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采购</w:t>
      </w:r>
      <w:r>
        <w:rPr>
          <w:rFonts w:hint="eastAsia" w:ascii="宋体" w:hAnsi="宋体" w:eastAsia="宋体"/>
          <w:sz w:val="24"/>
          <w:szCs w:val="24"/>
          <w:highlight w:val="none"/>
          <w:lang w:val="en-US" w:eastAsia="zh-CN"/>
        </w:rPr>
        <w:t>项目明细表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640"/>
        <w:gridCol w:w="93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序号</w:t>
            </w:r>
          </w:p>
        </w:tc>
        <w:tc>
          <w:tcPr>
            <w:tcW w:w="564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名称</w:t>
            </w:r>
          </w:p>
        </w:tc>
        <w:tc>
          <w:tcPr>
            <w:tcW w:w="93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数量</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5640" w:type="dxa"/>
            <w:vAlign w:val="center"/>
          </w:tcPr>
          <w:p>
            <w:pPr>
              <w:pStyle w:val="2"/>
              <w:numPr>
                <w:ilvl w:val="-1"/>
                <w:numId w:val="0"/>
              </w:numPr>
              <w:rPr>
                <w:rFonts w:hint="eastAsia"/>
                <w:highlight w:val="none"/>
                <w:vertAlign w:val="baseline"/>
                <w:lang w:val="en-US" w:eastAsia="zh-CN"/>
              </w:rPr>
            </w:pPr>
            <w:r>
              <w:rPr>
                <w:rFonts w:hint="eastAsia" w:ascii="宋体" w:hAnsi="宋体" w:eastAsia="宋体" w:cs="宋体"/>
                <w:sz w:val="21"/>
                <w:szCs w:val="21"/>
                <w:highlight w:val="none"/>
              </w:rPr>
              <w:t>火灾报警控制器/消防联动控制器</w:t>
            </w:r>
          </w:p>
        </w:tc>
        <w:tc>
          <w:tcPr>
            <w:tcW w:w="93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5640" w:type="dxa"/>
            <w:vAlign w:val="center"/>
          </w:tcPr>
          <w:p>
            <w:pPr>
              <w:pStyle w:val="15"/>
              <w:numPr>
                <w:ilvl w:val="-1"/>
                <w:numId w:val="0"/>
              </w:numPr>
              <w:ind w:left="0"/>
              <w:jc w:val="both"/>
              <w:rPr>
                <w:rFonts w:hint="eastAsia"/>
                <w:highlight w:val="none"/>
                <w:vertAlign w:val="baseline"/>
                <w:lang w:val="en-US" w:eastAsia="zh-CN"/>
              </w:rPr>
            </w:pPr>
            <w:r>
              <w:rPr>
                <w:rFonts w:hint="eastAsia" w:ascii="宋体" w:hAnsi="宋体" w:eastAsia="宋体" w:cs="宋体"/>
                <w:sz w:val="21"/>
                <w:szCs w:val="21"/>
                <w:highlight w:val="none"/>
              </w:rPr>
              <w:t>气体灭火控制器/火灾报警控制器（包括外围末端弱点设备）</w:t>
            </w:r>
          </w:p>
        </w:tc>
        <w:tc>
          <w:tcPr>
            <w:tcW w:w="93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7</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3</w:t>
            </w:r>
          </w:p>
        </w:tc>
        <w:tc>
          <w:tcPr>
            <w:tcW w:w="5640" w:type="dxa"/>
            <w:vAlign w:val="center"/>
          </w:tcPr>
          <w:p>
            <w:pPr>
              <w:pStyle w:val="2"/>
              <w:numPr>
                <w:ilvl w:val="-1"/>
                <w:numId w:val="0"/>
              </w:numPr>
              <w:rPr>
                <w:rFonts w:hint="eastAsia"/>
                <w:highlight w:val="none"/>
                <w:vertAlign w:val="baseline"/>
                <w:lang w:val="en-US" w:eastAsia="zh-CN"/>
              </w:rPr>
            </w:pPr>
            <w:r>
              <w:rPr>
                <w:rFonts w:hint="eastAsia" w:ascii="宋体" w:hAnsi="宋体" w:eastAsia="宋体" w:cs="宋体"/>
                <w:sz w:val="21"/>
                <w:szCs w:val="21"/>
                <w:highlight w:val="none"/>
              </w:rPr>
              <w:t>多线控制盘</w:t>
            </w:r>
          </w:p>
        </w:tc>
        <w:tc>
          <w:tcPr>
            <w:tcW w:w="93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3</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4</w:t>
            </w:r>
          </w:p>
        </w:tc>
        <w:tc>
          <w:tcPr>
            <w:tcW w:w="5640"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总线制操作盘</w:t>
            </w:r>
          </w:p>
        </w:tc>
        <w:tc>
          <w:tcPr>
            <w:tcW w:w="93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5</w:t>
            </w:r>
          </w:p>
        </w:tc>
        <w:tc>
          <w:tcPr>
            <w:tcW w:w="5640"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智能电源盘</w:t>
            </w:r>
          </w:p>
        </w:tc>
        <w:tc>
          <w:tcPr>
            <w:tcW w:w="93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6</w:t>
            </w:r>
          </w:p>
        </w:tc>
        <w:tc>
          <w:tcPr>
            <w:tcW w:w="5640"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点型光电感烟火灾探测器</w:t>
            </w:r>
          </w:p>
        </w:tc>
        <w:tc>
          <w:tcPr>
            <w:tcW w:w="930"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1500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7</w:t>
            </w:r>
          </w:p>
        </w:tc>
        <w:tc>
          <w:tcPr>
            <w:tcW w:w="5640"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点型感温火灾探测器</w:t>
            </w:r>
          </w:p>
        </w:tc>
        <w:tc>
          <w:tcPr>
            <w:tcW w:w="930" w:type="dxa"/>
            <w:vAlign w:val="center"/>
          </w:tcPr>
          <w:p>
            <w:pPr>
              <w:pStyle w:val="2"/>
              <w:numPr>
                <w:ilvl w:val="-1"/>
                <w:numId w:val="0"/>
              </w:numPr>
              <w:jc w:val="center"/>
              <w:rPr>
                <w:rFonts w:hint="default"/>
                <w:highlight w:val="none"/>
                <w:vertAlign w:val="baseline"/>
                <w:lang w:val="en-US" w:eastAsia="zh-CN"/>
              </w:rPr>
            </w:pPr>
            <w:r>
              <w:rPr>
                <w:rFonts w:hint="default" w:ascii="Calibri" w:hAnsi="Calibri" w:eastAsia="宋体" w:cs="Calibri"/>
                <w:sz w:val="21"/>
                <w:highlight w:val="none"/>
                <w:lang w:val="en-US" w:eastAsia="zh-CN"/>
              </w:rPr>
              <w:t>600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8</w:t>
            </w:r>
          </w:p>
        </w:tc>
        <w:tc>
          <w:tcPr>
            <w:tcW w:w="5640"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火灾声光警报器</w:t>
            </w:r>
          </w:p>
        </w:tc>
        <w:tc>
          <w:tcPr>
            <w:tcW w:w="930" w:type="dxa"/>
            <w:vAlign w:val="center"/>
          </w:tcPr>
          <w:p>
            <w:pPr>
              <w:pStyle w:val="2"/>
              <w:numPr>
                <w:ilvl w:val="-1"/>
                <w:numId w:val="0"/>
              </w:numPr>
              <w:jc w:val="center"/>
              <w:rPr>
                <w:rFonts w:hint="eastAsia"/>
                <w:highlight w:val="none"/>
                <w:vertAlign w:val="baseline"/>
                <w:lang w:val="en-US" w:eastAsia="zh-CN"/>
              </w:rPr>
            </w:pPr>
            <w:r>
              <w:rPr>
                <w:rFonts w:ascii="Calibri"/>
                <w:sz w:val="21"/>
                <w:highlight w:val="none"/>
              </w:rPr>
              <w:t>250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9</w:t>
            </w:r>
          </w:p>
        </w:tc>
        <w:tc>
          <w:tcPr>
            <w:tcW w:w="5640"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手动火灾报警按钮</w:t>
            </w:r>
          </w:p>
        </w:tc>
        <w:tc>
          <w:tcPr>
            <w:tcW w:w="930" w:type="dxa"/>
            <w:vAlign w:val="center"/>
          </w:tcPr>
          <w:p>
            <w:pPr>
              <w:pStyle w:val="2"/>
              <w:numPr>
                <w:ilvl w:val="-1"/>
                <w:numId w:val="0"/>
              </w:numPr>
              <w:jc w:val="center"/>
              <w:rPr>
                <w:rFonts w:hint="eastAsia"/>
                <w:highlight w:val="none"/>
                <w:vertAlign w:val="baseline"/>
                <w:lang w:val="en-US" w:eastAsia="zh-CN"/>
              </w:rPr>
            </w:pPr>
            <w:r>
              <w:rPr>
                <w:rFonts w:ascii="Calibri"/>
                <w:sz w:val="21"/>
                <w:highlight w:val="none"/>
              </w:rPr>
              <w:t>250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10</w:t>
            </w:r>
          </w:p>
        </w:tc>
        <w:tc>
          <w:tcPr>
            <w:tcW w:w="5640" w:type="dxa"/>
            <w:vAlign w:val="center"/>
          </w:tcPr>
          <w:p>
            <w:pPr>
              <w:pStyle w:val="2"/>
              <w:numPr>
                <w:ilvl w:val="-1"/>
                <w:numId w:val="0"/>
              </w:numPr>
              <w:jc w:val="left"/>
              <w:rPr>
                <w:rFonts w:hint="eastAsia" w:ascii="宋体" w:hAnsi="宋体" w:eastAsia="宋体" w:cs="宋体"/>
                <w:sz w:val="21"/>
                <w:szCs w:val="21"/>
                <w:highlight w:val="none"/>
              </w:rPr>
            </w:pPr>
            <w:r>
              <w:rPr>
                <w:rFonts w:ascii="宋体" w:hAnsi="宋体" w:eastAsia="宋体" w:cs="宋体"/>
                <w:sz w:val="21"/>
                <w:szCs w:val="21"/>
                <w:highlight w:val="none"/>
              </w:rPr>
              <w:t>输入模块</w:t>
            </w:r>
          </w:p>
        </w:tc>
        <w:tc>
          <w:tcPr>
            <w:tcW w:w="930" w:type="dxa"/>
            <w:vAlign w:val="center"/>
          </w:tcPr>
          <w:p>
            <w:pPr>
              <w:pStyle w:val="2"/>
              <w:numPr>
                <w:ilvl w:val="-1"/>
                <w:numId w:val="0"/>
              </w:numPr>
              <w:jc w:val="center"/>
              <w:rPr>
                <w:rFonts w:ascii="Calibri"/>
                <w:sz w:val="21"/>
                <w:highlight w:val="none"/>
              </w:rPr>
            </w:pPr>
            <w:r>
              <w:rPr>
                <w:rFonts w:hint="eastAsia" w:ascii="Calibri"/>
                <w:sz w:val="21"/>
                <w:highlight w:val="none"/>
                <w:lang w:val="en-US" w:eastAsia="zh-CN"/>
              </w:rPr>
              <w:t>90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11</w:t>
            </w:r>
          </w:p>
        </w:tc>
        <w:tc>
          <w:tcPr>
            <w:tcW w:w="5640"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输入输出模块</w:t>
            </w:r>
          </w:p>
        </w:tc>
        <w:tc>
          <w:tcPr>
            <w:tcW w:w="930" w:type="dxa"/>
            <w:vAlign w:val="center"/>
          </w:tcPr>
          <w:p>
            <w:pPr>
              <w:pStyle w:val="2"/>
              <w:numPr>
                <w:ilvl w:val="-1"/>
                <w:numId w:val="0"/>
              </w:numPr>
              <w:jc w:val="center"/>
              <w:rPr>
                <w:rFonts w:hint="eastAsia" w:ascii="Calibri"/>
                <w:sz w:val="21"/>
                <w:highlight w:val="none"/>
                <w:lang w:val="en-US" w:eastAsia="zh-CN"/>
              </w:rPr>
            </w:pPr>
            <w:r>
              <w:rPr>
                <w:rFonts w:ascii="Calibri" w:hAnsi="Calibri" w:eastAsia="Calibri" w:cs="Calibri"/>
                <w:sz w:val="21"/>
                <w:highlight w:val="none"/>
              </w:rPr>
              <w:t>320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12</w:t>
            </w:r>
          </w:p>
        </w:tc>
        <w:tc>
          <w:tcPr>
            <w:tcW w:w="5640"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消火栓按钮</w:t>
            </w:r>
          </w:p>
        </w:tc>
        <w:tc>
          <w:tcPr>
            <w:tcW w:w="930" w:type="dxa"/>
            <w:vAlign w:val="center"/>
          </w:tcPr>
          <w:p>
            <w:pPr>
              <w:pStyle w:val="2"/>
              <w:numPr>
                <w:ilvl w:val="-1"/>
                <w:numId w:val="0"/>
              </w:numPr>
              <w:jc w:val="center"/>
              <w:rPr>
                <w:rFonts w:ascii="Calibri" w:hAnsi="Calibri" w:eastAsia="Calibri" w:cs="Calibri"/>
                <w:sz w:val="21"/>
                <w:highlight w:val="none"/>
              </w:rPr>
            </w:pPr>
            <w:r>
              <w:rPr>
                <w:rFonts w:ascii="Calibri"/>
                <w:sz w:val="21"/>
                <w:highlight w:val="none"/>
              </w:rPr>
              <w:t>280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13</w:t>
            </w:r>
          </w:p>
        </w:tc>
        <w:tc>
          <w:tcPr>
            <w:tcW w:w="5640"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隔离</w:t>
            </w:r>
            <w:r>
              <w:rPr>
                <w:rFonts w:hint="eastAsia" w:ascii="宋体" w:hAnsi="宋体" w:eastAsia="宋体" w:cs="宋体"/>
                <w:sz w:val="21"/>
                <w:szCs w:val="21"/>
                <w:highlight w:val="none"/>
                <w:lang w:val="en-US" w:eastAsia="zh-CN"/>
              </w:rPr>
              <w:t>器</w:t>
            </w:r>
          </w:p>
        </w:tc>
        <w:tc>
          <w:tcPr>
            <w:tcW w:w="930" w:type="dxa"/>
            <w:vAlign w:val="center"/>
          </w:tcPr>
          <w:p>
            <w:pPr>
              <w:pStyle w:val="2"/>
              <w:numPr>
                <w:ilvl w:val="-1"/>
                <w:numId w:val="0"/>
              </w:numPr>
              <w:jc w:val="center"/>
              <w:rPr>
                <w:rFonts w:ascii="Calibri"/>
                <w:sz w:val="21"/>
                <w:highlight w:val="none"/>
              </w:rPr>
            </w:pPr>
            <w:r>
              <w:rPr>
                <w:rFonts w:ascii="Calibri" w:hAnsi="Calibri" w:eastAsia="Calibri" w:cs="Calibri"/>
                <w:sz w:val="21"/>
                <w:highlight w:val="none"/>
                <w:lang w:val="en-US" w:eastAsia="zh-CN" w:bidi="ar-SA"/>
              </w:rPr>
              <w:t>100</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14</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cs="仿宋"/>
                <w:kern w:val="0"/>
                <w:szCs w:val="21"/>
                <w:highlight w:val="none"/>
                <w:lang w:bidi="ar"/>
              </w:rPr>
              <w:t>接口卡</w:t>
            </w:r>
          </w:p>
        </w:tc>
        <w:tc>
          <w:tcPr>
            <w:tcW w:w="930" w:type="dxa"/>
            <w:vAlign w:val="center"/>
          </w:tcPr>
          <w:p>
            <w:pPr>
              <w:pStyle w:val="2"/>
              <w:numPr>
                <w:ilvl w:val="-1"/>
                <w:numId w:val="0"/>
              </w:numPr>
              <w:jc w:val="center"/>
              <w:rPr>
                <w:rFonts w:hint="eastAsia" w:ascii="Calibri" w:eastAsiaTheme="minorEastAsia"/>
                <w:sz w:val="21"/>
                <w:highlight w:val="none"/>
                <w:lang w:val="en-US" w:eastAsia="zh-CN"/>
              </w:rPr>
            </w:pPr>
            <w:r>
              <w:rPr>
                <w:rFonts w:hint="eastAsia" w:ascii="Calibri"/>
                <w:sz w:val="21"/>
                <w:highlight w:val="none"/>
                <w:lang w:val="en-US" w:eastAsia="zh-CN"/>
              </w:rPr>
              <w:t>1</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15</w:t>
            </w:r>
          </w:p>
        </w:tc>
        <w:tc>
          <w:tcPr>
            <w:tcW w:w="5640"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消防电话分机</w:t>
            </w:r>
          </w:p>
        </w:tc>
        <w:tc>
          <w:tcPr>
            <w:tcW w:w="930" w:type="dxa"/>
            <w:vAlign w:val="center"/>
          </w:tcPr>
          <w:p>
            <w:pPr>
              <w:pStyle w:val="2"/>
              <w:numPr>
                <w:ilvl w:val="-1"/>
                <w:numId w:val="0"/>
              </w:numPr>
              <w:jc w:val="center"/>
              <w:rPr>
                <w:rFonts w:hint="default" w:ascii="Calibri" w:eastAsiaTheme="minorEastAsia"/>
                <w:sz w:val="21"/>
                <w:highlight w:val="none"/>
                <w:lang w:val="en-US" w:eastAsia="zh-CN"/>
              </w:rPr>
            </w:pPr>
            <w:r>
              <w:rPr>
                <w:rFonts w:hint="eastAsia" w:ascii="Calibri"/>
                <w:sz w:val="21"/>
                <w:highlight w:val="none"/>
                <w:lang w:val="en-US" w:eastAsia="zh-CN"/>
              </w:rPr>
              <w:t>25</w:t>
            </w:r>
          </w:p>
        </w:tc>
        <w:tc>
          <w:tcPr>
            <w:tcW w:w="1078"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16</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szCs w:val="21"/>
                <w:highlight w:val="none"/>
              </w:rPr>
              <w:t>广播功率放大器</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5</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17</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cs="仿宋"/>
                <w:kern w:val="0"/>
                <w:szCs w:val="21"/>
                <w:highlight w:val="none"/>
                <w:lang w:bidi="ar"/>
              </w:rPr>
              <w:t>消防应急广播设备</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1</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18</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eastAsia="宋体" w:cs="宋体"/>
                <w:sz w:val="21"/>
                <w:szCs w:val="21"/>
                <w:highlight w:val="none"/>
              </w:rPr>
              <w:t>室内扬声器</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300</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19</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szCs w:val="21"/>
                <w:highlight w:val="none"/>
              </w:rPr>
              <w:t>直控盘终端器</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4</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20</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szCs w:val="21"/>
                <w:highlight w:val="none"/>
              </w:rPr>
              <w:t>接线端端子箱</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20</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21</w:t>
            </w:r>
          </w:p>
        </w:tc>
        <w:tc>
          <w:tcPr>
            <w:tcW w:w="5640" w:type="dxa"/>
            <w:vAlign w:val="center"/>
          </w:tcPr>
          <w:p>
            <w:pPr>
              <w:pStyle w:val="15"/>
              <w:numPr>
                <w:ilvl w:val="-1"/>
                <w:numId w:val="0"/>
              </w:numPr>
              <w:ind w:left="0"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应急疏散指示标志</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20</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22</w:t>
            </w:r>
          </w:p>
        </w:tc>
        <w:tc>
          <w:tcPr>
            <w:tcW w:w="5640"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eastAsia="宋体" w:cs="宋体"/>
                <w:sz w:val="21"/>
                <w:szCs w:val="21"/>
                <w:highlight w:val="none"/>
              </w:rPr>
              <w:t>应急照明灯</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10</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23</w:t>
            </w:r>
          </w:p>
        </w:tc>
        <w:tc>
          <w:tcPr>
            <w:tcW w:w="5640" w:type="dxa"/>
            <w:vAlign w:val="center"/>
          </w:tcPr>
          <w:p>
            <w:pPr>
              <w:pStyle w:val="2"/>
              <w:numPr>
                <w:ilvl w:val="-1"/>
                <w:numId w:val="0"/>
              </w:numPr>
              <w:jc w:val="left"/>
              <w:rPr>
                <w:rFonts w:hint="eastAsia" w:ascii="宋体" w:hAnsi="宋体" w:eastAsia="宋体" w:cs="宋体"/>
                <w:sz w:val="21"/>
                <w:szCs w:val="21"/>
                <w:highlight w:val="none"/>
              </w:rPr>
            </w:pPr>
            <w:r>
              <w:rPr>
                <w:rFonts w:ascii="宋体" w:hAnsi="宋体" w:eastAsia="宋体" w:cs="宋体"/>
                <w:sz w:val="21"/>
                <w:szCs w:val="21"/>
                <w:highlight w:val="none"/>
              </w:rPr>
              <w:t>系统调试</w:t>
            </w:r>
          </w:p>
        </w:tc>
        <w:tc>
          <w:tcPr>
            <w:tcW w:w="930"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1</w:t>
            </w:r>
          </w:p>
        </w:tc>
        <w:tc>
          <w:tcPr>
            <w:tcW w:w="1078"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项</w:t>
            </w:r>
          </w:p>
        </w:tc>
      </w:tr>
    </w:tbl>
    <w:p>
      <w:pPr>
        <w:pStyle w:val="2"/>
        <w:numPr>
          <w:ilvl w:val="-1"/>
          <w:numId w:val="0"/>
        </w:numPr>
        <w:ind w:firstLine="0" w:firstLineChars="0"/>
        <w:rPr>
          <w:rFonts w:hint="eastAsia"/>
          <w:highlight w:val="none"/>
          <w:lang w:val="en-US" w:eastAsia="zh-CN"/>
        </w:rPr>
      </w:pPr>
    </w:p>
    <w:p>
      <w:pPr>
        <w:pStyle w:val="8"/>
        <w:widowControl/>
        <w:numPr>
          <w:ilvl w:val="-1"/>
          <w:numId w:val="0"/>
        </w:numPr>
        <w:pBdr>
          <w:top w:val="none" w:color="auto" w:sz="0" w:space="0"/>
          <w:left w:val="none" w:color="auto" w:sz="0" w:space="0"/>
          <w:bottom w:val="none" w:color="auto" w:sz="0" w:space="0"/>
          <w:right w:val="none" w:color="auto" w:sz="0" w:space="0"/>
        </w:pBdr>
        <w:spacing w:before="0" w:beforeAutospacing="0" w:after="136" w:afterAutospacing="0" w:line="360" w:lineRule="auto"/>
        <w:ind w:right="0" w:rightChars="0"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五、</w:t>
      </w:r>
      <w:r>
        <w:rPr>
          <w:rFonts w:hint="eastAsia" w:ascii="宋体" w:hAnsi="宋体" w:eastAsia="宋体" w:cs="宋体"/>
          <w:color w:val="auto"/>
          <w:sz w:val="24"/>
          <w:szCs w:val="24"/>
          <w:highlight w:val="none"/>
          <w:shd w:val="clear" w:color="auto" w:fill="FFFFFF"/>
        </w:rPr>
        <w:t>商务要求</w:t>
      </w:r>
    </w:p>
    <w:p>
      <w:pPr>
        <w:spacing w:line="500" w:lineRule="exact"/>
        <w:ind w:firstLine="480" w:firstLineChars="200"/>
        <w:rPr>
          <w:rFonts w:hint="eastAsia" w:ascii="宋体" w:hAnsi="宋体"/>
          <w:bCs/>
          <w:sz w:val="24"/>
          <w:highlight w:val="none"/>
        </w:rPr>
      </w:pPr>
      <w:r>
        <w:rPr>
          <w:rFonts w:hint="eastAsia" w:ascii="宋体" w:hAnsi="宋体"/>
          <w:bCs/>
          <w:sz w:val="24"/>
          <w:highlight w:val="none"/>
        </w:rPr>
        <w:t>1.交货期及地点</w:t>
      </w:r>
    </w:p>
    <w:p>
      <w:pPr>
        <w:spacing w:line="500" w:lineRule="exact"/>
        <w:ind w:firstLine="480" w:firstLineChars="200"/>
        <w:rPr>
          <w:rFonts w:ascii="宋体" w:hAnsi="宋体"/>
          <w:bCs/>
          <w:sz w:val="24"/>
          <w:highlight w:val="none"/>
        </w:rPr>
      </w:pPr>
      <w:r>
        <w:rPr>
          <w:rFonts w:hint="eastAsia" w:ascii="宋体" w:hAnsi="宋体"/>
          <w:bCs/>
          <w:sz w:val="24"/>
          <w:highlight w:val="none"/>
        </w:rPr>
        <w:t>1.1 交货期：交货期为合同签订后</w:t>
      </w:r>
      <w:r>
        <w:rPr>
          <w:rFonts w:hint="eastAsia" w:ascii="宋体" w:hAnsi="宋体"/>
          <w:bCs/>
          <w:sz w:val="24"/>
          <w:highlight w:val="none"/>
          <w:lang w:eastAsia="zh-CN"/>
        </w:rPr>
        <w:t>，</w:t>
      </w:r>
      <w:r>
        <w:rPr>
          <w:rFonts w:hint="eastAsia" w:ascii="宋体" w:hAnsi="宋体"/>
          <w:bCs/>
          <w:sz w:val="24"/>
          <w:highlight w:val="none"/>
          <w:lang w:val="en-US" w:eastAsia="zh-CN"/>
        </w:rPr>
        <w:t>采购方书面通知中标人入场施工</w:t>
      </w:r>
      <w:r>
        <w:rPr>
          <w:rFonts w:hint="eastAsia" w:ascii="宋体" w:hAnsi="宋体"/>
          <w:bCs/>
          <w:sz w:val="24"/>
          <w:highlight w:val="none"/>
        </w:rPr>
        <w:t>90个日历天内</w:t>
      </w:r>
      <w:r>
        <w:rPr>
          <w:rFonts w:hint="eastAsia" w:ascii="宋体" w:hAnsi="宋体"/>
          <w:bCs/>
          <w:sz w:val="24"/>
          <w:highlight w:val="none"/>
          <w:lang w:val="en-US" w:eastAsia="zh-CN"/>
        </w:rPr>
        <w:t>完工</w:t>
      </w:r>
      <w:r>
        <w:rPr>
          <w:rFonts w:hint="eastAsia" w:ascii="宋体" w:hAnsi="宋体"/>
          <w:bCs/>
          <w:sz w:val="24"/>
          <w:highlight w:val="none"/>
        </w:rPr>
        <w:t>。“交货期”指所有货物运抵现场安装调试完毕后交付采购人验收的日期。</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bCs/>
          <w:sz w:val="24"/>
          <w:highlight w:val="none"/>
        </w:rPr>
      </w:pPr>
      <w:r>
        <w:rPr>
          <w:rFonts w:hint="eastAsia" w:ascii="宋体" w:hAnsi="宋体"/>
          <w:bCs/>
          <w:sz w:val="24"/>
          <w:highlight w:val="none"/>
        </w:rPr>
        <w:t>1.2 交货地点：四川省妇幼保健院晋阳院区。</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Cs/>
          <w:sz w:val="24"/>
          <w:highlight w:val="none"/>
        </w:rPr>
      </w:pPr>
      <w:r>
        <w:rPr>
          <w:rFonts w:hint="eastAsia" w:ascii="宋体" w:hAnsi="宋体"/>
          <w:bCs/>
          <w:sz w:val="24"/>
          <w:highlight w:val="none"/>
        </w:rPr>
        <w:t>2.</w:t>
      </w:r>
      <w:r>
        <w:rPr>
          <w:rFonts w:hint="eastAsia" w:ascii="宋体" w:hAnsi="宋体"/>
          <w:bCs/>
          <w:sz w:val="24"/>
          <w:highlight w:val="none"/>
          <w:lang w:val="en-US" w:eastAsia="zh-CN"/>
        </w:rPr>
        <w:t>合同金额、</w:t>
      </w:r>
      <w:r>
        <w:rPr>
          <w:rFonts w:hint="eastAsia" w:ascii="宋体" w:hAnsi="宋体"/>
          <w:bCs/>
          <w:sz w:val="24"/>
          <w:highlight w:val="none"/>
        </w:rPr>
        <w:t>付款方法和条件：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bCs/>
          <w:sz w:val="24"/>
          <w:highlight w:val="none"/>
          <w:lang w:val="en-US" w:eastAsia="zh-CN"/>
        </w:rPr>
        <w:t>2.1</w:t>
      </w:r>
      <w:r>
        <w:rPr>
          <w:rFonts w:hint="eastAsia" w:ascii="宋体" w:hAnsi="宋体" w:eastAsia="宋体" w:cs="宋体"/>
          <w:i w:val="0"/>
          <w:caps w:val="0"/>
          <w:color w:val="auto"/>
          <w:spacing w:val="0"/>
          <w:sz w:val="24"/>
          <w:szCs w:val="24"/>
          <w:highlight w:val="none"/>
          <w:shd w:val="clear" w:color="auto" w:fill="FFFFFF"/>
          <w:lang w:val="en-US" w:eastAsia="zh-CN"/>
        </w:rPr>
        <w:t>本采购项目最高限价为45万元，超过最高限价的报价为无效投标。</w:t>
      </w:r>
    </w:p>
    <w:p>
      <w:pPr>
        <w:spacing w:line="500" w:lineRule="exact"/>
        <w:ind w:firstLine="480" w:firstLineChars="200"/>
        <w:rPr>
          <w:rFonts w:hint="eastAsia" w:ascii="宋体" w:hAnsi="宋体"/>
          <w:bCs/>
          <w:sz w:val="24"/>
          <w:highlight w:val="none"/>
        </w:rPr>
      </w:pPr>
      <w:r>
        <w:rPr>
          <w:rFonts w:hint="eastAsia" w:ascii="宋体" w:hAnsi="宋体"/>
          <w:bCs/>
          <w:sz w:val="24"/>
          <w:highlight w:val="none"/>
          <w:lang w:val="en-US" w:eastAsia="zh-CN"/>
        </w:rPr>
        <w:t>2.2</w:t>
      </w:r>
      <w:r>
        <w:rPr>
          <w:rFonts w:hint="eastAsia" w:ascii="宋体" w:hAnsi="宋体"/>
          <w:bCs/>
          <w:sz w:val="24"/>
          <w:highlight w:val="none"/>
        </w:rPr>
        <w:t>付款</w:t>
      </w:r>
      <w:r>
        <w:rPr>
          <w:rFonts w:hint="eastAsia" w:ascii="宋体" w:hAnsi="宋体"/>
          <w:bCs/>
          <w:sz w:val="24"/>
          <w:highlight w:val="none"/>
          <w:lang w:val="en-US" w:eastAsia="zh-CN"/>
        </w:rPr>
        <w:t>方式、条件</w:t>
      </w:r>
      <w:r>
        <w:rPr>
          <w:rFonts w:hint="eastAsia" w:ascii="宋体" w:hAnsi="宋体"/>
          <w:bCs/>
          <w:sz w:val="24"/>
          <w:highlight w:val="none"/>
        </w:rPr>
        <w:t>：</w:t>
      </w:r>
    </w:p>
    <w:p>
      <w:pPr>
        <w:spacing w:line="500" w:lineRule="exact"/>
        <w:ind w:firstLine="480" w:firstLineChars="200"/>
        <w:rPr>
          <w:rFonts w:hint="eastAsia" w:ascii="宋体" w:hAnsi="宋体"/>
          <w:bCs/>
          <w:sz w:val="24"/>
          <w:highlight w:val="none"/>
        </w:rPr>
      </w:pPr>
      <w:r>
        <w:rPr>
          <w:rFonts w:hint="eastAsia" w:ascii="宋体" w:hAnsi="宋体"/>
          <w:bCs/>
          <w:sz w:val="24"/>
          <w:highlight w:val="none"/>
          <w:lang w:val="en-US" w:eastAsia="zh-CN"/>
        </w:rPr>
        <w:t>2.2.1</w:t>
      </w:r>
      <w:r>
        <w:rPr>
          <w:rFonts w:hint="eastAsia" w:ascii="宋体" w:hAnsi="宋体"/>
          <w:bCs/>
          <w:sz w:val="24"/>
          <w:highlight w:val="none"/>
        </w:rPr>
        <w:t>乙方进场施工后，乙方提供请款申请，甲方在30个工作日内支付合同总金额的30%，甲方支付款项前乙方应开具本合同总金额的全额发票，因乙方原因迟延支付的，甲方不承担任何责任。</w:t>
      </w:r>
    </w:p>
    <w:p>
      <w:pPr>
        <w:spacing w:line="500" w:lineRule="exact"/>
        <w:ind w:firstLine="480" w:firstLineChars="200"/>
        <w:rPr>
          <w:rFonts w:hint="eastAsia" w:ascii="宋体" w:hAnsi="宋体"/>
          <w:bCs/>
          <w:sz w:val="24"/>
          <w:highlight w:val="none"/>
        </w:rPr>
      </w:pPr>
      <w:r>
        <w:rPr>
          <w:rFonts w:hint="eastAsia" w:ascii="宋体" w:hAnsi="宋体"/>
          <w:bCs/>
          <w:sz w:val="24"/>
          <w:highlight w:val="none"/>
          <w:lang w:val="en-US" w:eastAsia="zh-CN"/>
        </w:rPr>
        <w:t>2.2.2</w:t>
      </w:r>
      <w:r>
        <w:rPr>
          <w:rFonts w:hint="eastAsia" w:ascii="宋体" w:hAnsi="宋体"/>
          <w:bCs/>
          <w:sz w:val="24"/>
          <w:highlight w:val="none"/>
        </w:rPr>
        <w:t>验收款：在本项目施工完成，经甲方验收达到招标文件及合同技术要求后，乙方提供请款申请，甲方在30个工作日内支付合同总额的67%，因乙方原因迟延支付的，甲方不承担任何责任。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bCs/>
          <w:sz w:val="24"/>
          <w:highlight w:val="none"/>
          <w:lang w:val="en-US" w:eastAsia="zh-CN"/>
        </w:rPr>
        <w:t>2.2.3</w:t>
      </w:r>
      <w:r>
        <w:rPr>
          <w:rFonts w:hint="eastAsia" w:ascii="宋体" w:hAnsi="宋体"/>
          <w:bCs/>
          <w:sz w:val="24"/>
          <w:highlight w:val="none"/>
        </w:rPr>
        <w:t>尾款：尾款为合同总额的3%，期满2年无质量问题，乙方提供请款申请后，甲方在30个工作日内向乙方支付合同总额3%尾款。</w:t>
      </w:r>
    </w:p>
    <w:p>
      <w:pPr>
        <w:spacing w:line="500" w:lineRule="exact"/>
        <w:ind w:firstLine="480" w:firstLineChars="200"/>
        <w:rPr>
          <w:rFonts w:ascii="宋体" w:hAnsi="宋体"/>
          <w:bCs/>
          <w:sz w:val="24"/>
          <w:highlight w:val="none"/>
        </w:rPr>
      </w:pPr>
      <w:r>
        <w:rPr>
          <w:rFonts w:hint="eastAsia" w:ascii="宋体" w:hAnsi="宋体"/>
          <w:bCs/>
          <w:sz w:val="24"/>
          <w:highlight w:val="none"/>
        </w:rPr>
        <w:t>3.安装调试及验收：</w:t>
      </w:r>
    </w:p>
    <w:p>
      <w:pPr>
        <w:spacing w:line="500" w:lineRule="exact"/>
        <w:ind w:firstLine="480" w:firstLineChars="200"/>
        <w:rPr>
          <w:rFonts w:ascii="宋体" w:hAnsi="宋体"/>
          <w:bCs/>
          <w:sz w:val="24"/>
          <w:highlight w:val="none"/>
        </w:rPr>
      </w:pPr>
      <w:r>
        <w:rPr>
          <w:rFonts w:hint="eastAsia" w:ascii="宋体" w:hAnsi="宋体"/>
          <w:bCs/>
          <w:sz w:val="24"/>
          <w:highlight w:val="none"/>
        </w:rPr>
        <w:t>3.1中标人负责货物安装、调试。</w:t>
      </w:r>
    </w:p>
    <w:p>
      <w:pPr>
        <w:spacing w:line="500" w:lineRule="exact"/>
        <w:ind w:firstLine="480" w:firstLineChars="200"/>
        <w:rPr>
          <w:rFonts w:ascii="宋体" w:hAnsi="宋体"/>
          <w:bCs/>
          <w:sz w:val="24"/>
          <w:highlight w:val="none"/>
        </w:rPr>
      </w:pPr>
      <w:r>
        <w:rPr>
          <w:rFonts w:hint="eastAsia" w:ascii="宋体" w:hAnsi="宋体"/>
          <w:bCs/>
          <w:sz w:val="24"/>
          <w:highlight w:val="none"/>
        </w:rPr>
        <w:t>3.2货物安装调试完毕后，中标人应对采购人操作人员进行现场培训，直至采购人的技术人员能独立操作，同时能完成一般常见故障的维修工作。</w:t>
      </w:r>
    </w:p>
    <w:p>
      <w:pPr>
        <w:spacing w:line="500" w:lineRule="exact"/>
        <w:ind w:firstLine="480" w:firstLineChars="200"/>
        <w:rPr>
          <w:rFonts w:ascii="宋体" w:hAnsi="宋体"/>
          <w:bCs/>
          <w:sz w:val="24"/>
          <w:highlight w:val="none"/>
        </w:rPr>
      </w:pPr>
      <w:r>
        <w:rPr>
          <w:rFonts w:hint="eastAsia" w:ascii="宋体" w:hAnsi="宋体"/>
          <w:bCs/>
          <w:sz w:val="24"/>
          <w:highlight w:val="none"/>
        </w:rPr>
        <w:t>4.质保期：不低于贰年（采购人验收合格之日起计算）在施工完成后对使用单位进行技术培训。</w:t>
      </w:r>
    </w:p>
    <w:p>
      <w:pPr>
        <w:spacing w:line="500" w:lineRule="exact"/>
        <w:ind w:firstLine="480" w:firstLineChars="200"/>
        <w:rPr>
          <w:rFonts w:ascii="宋体" w:hAnsi="宋体"/>
          <w:bCs/>
          <w:sz w:val="24"/>
          <w:highlight w:val="none"/>
        </w:rPr>
      </w:pPr>
      <w:r>
        <w:rPr>
          <w:rFonts w:ascii="宋体" w:hAnsi="宋体"/>
          <w:bCs/>
          <w:sz w:val="24"/>
          <w:highlight w:val="none"/>
        </w:rPr>
        <w:t>5</w:t>
      </w:r>
      <w:r>
        <w:rPr>
          <w:rFonts w:hint="eastAsia" w:ascii="宋体" w:hAnsi="宋体"/>
          <w:sz w:val="24"/>
          <w:highlight w:val="none"/>
          <w:lang w:val="en-US" w:eastAsia="zh-CN"/>
        </w:rPr>
        <w:t>.</w:t>
      </w:r>
      <w:r>
        <w:rPr>
          <w:rFonts w:hint="eastAsia" w:ascii="宋体" w:hAnsi="宋体"/>
          <w:bCs/>
          <w:sz w:val="24"/>
          <w:highlight w:val="none"/>
        </w:rPr>
        <w:t>原有消防设备拆除、搬运，新设备安装及调试等：</w:t>
      </w:r>
    </w:p>
    <w:p>
      <w:pPr>
        <w:spacing w:line="500" w:lineRule="exact"/>
        <w:ind w:firstLine="480" w:firstLineChars="200"/>
        <w:rPr>
          <w:rFonts w:ascii="宋体" w:hAnsi="宋体"/>
          <w:bCs/>
          <w:sz w:val="24"/>
          <w:highlight w:val="none"/>
        </w:rPr>
      </w:pPr>
      <w:r>
        <w:rPr>
          <w:rFonts w:ascii="宋体" w:hAnsi="宋体"/>
          <w:bCs/>
          <w:sz w:val="24"/>
          <w:highlight w:val="none"/>
        </w:rPr>
        <w:t>5.1</w:t>
      </w:r>
      <w:r>
        <w:rPr>
          <w:rFonts w:hint="eastAsia" w:ascii="宋体" w:hAnsi="宋体"/>
          <w:bCs/>
          <w:sz w:val="24"/>
          <w:highlight w:val="none"/>
        </w:rPr>
        <w:t>火灾自动报警及消防联动系统</w:t>
      </w:r>
    </w:p>
    <w:p>
      <w:pPr>
        <w:spacing w:line="500" w:lineRule="exact"/>
        <w:ind w:firstLine="480" w:firstLineChars="200"/>
        <w:rPr>
          <w:rFonts w:ascii="宋体" w:hAnsi="宋体"/>
          <w:bCs/>
          <w:sz w:val="24"/>
          <w:highlight w:val="none"/>
        </w:rPr>
      </w:pPr>
      <w:r>
        <w:rPr>
          <w:rFonts w:ascii="宋体" w:hAnsi="宋体"/>
          <w:bCs/>
          <w:sz w:val="24"/>
          <w:highlight w:val="none"/>
        </w:rPr>
        <w:t>5.1.1</w:t>
      </w:r>
      <w:r>
        <w:rPr>
          <w:rFonts w:hint="eastAsia" w:ascii="宋体" w:hAnsi="宋体"/>
          <w:bCs/>
          <w:sz w:val="24"/>
          <w:highlight w:val="none"/>
        </w:rPr>
        <w:t>根据</w:t>
      </w:r>
      <w:r>
        <w:rPr>
          <w:rFonts w:hint="eastAsia" w:ascii="宋体" w:hAnsi="宋体"/>
          <w:bCs/>
          <w:sz w:val="24"/>
          <w:highlight w:val="none"/>
          <w:lang w:val="en-US" w:eastAsia="zh-CN"/>
        </w:rPr>
        <w:t>采购方现场实际情况</w:t>
      </w:r>
      <w:r>
        <w:rPr>
          <w:rFonts w:hint="eastAsia" w:ascii="宋体" w:hAnsi="宋体"/>
          <w:bCs/>
          <w:sz w:val="24"/>
          <w:highlight w:val="none"/>
        </w:rPr>
        <w:t>施工</w:t>
      </w:r>
      <w:r>
        <w:rPr>
          <w:rFonts w:hint="eastAsia" w:ascii="宋体" w:hAnsi="宋体"/>
          <w:bCs/>
          <w:sz w:val="24"/>
          <w:highlight w:val="none"/>
          <w:lang w:val="en-US" w:eastAsia="zh-CN"/>
        </w:rPr>
        <w:t>火灾自动报警</w:t>
      </w:r>
      <w:r>
        <w:rPr>
          <w:rFonts w:hint="eastAsia" w:ascii="宋体" w:hAnsi="宋体"/>
          <w:bCs/>
          <w:sz w:val="24"/>
          <w:highlight w:val="none"/>
        </w:rPr>
        <w:t>形显示装置软件编制、接驳及调试；</w:t>
      </w:r>
    </w:p>
    <w:p>
      <w:pPr>
        <w:spacing w:line="500" w:lineRule="exact"/>
        <w:ind w:firstLine="480" w:firstLineChars="200"/>
        <w:rPr>
          <w:rFonts w:ascii="宋体" w:hAnsi="宋体"/>
          <w:bCs/>
          <w:sz w:val="24"/>
          <w:highlight w:val="none"/>
        </w:rPr>
      </w:pPr>
      <w:r>
        <w:rPr>
          <w:rFonts w:ascii="宋体" w:hAnsi="宋体"/>
          <w:bCs/>
          <w:sz w:val="24"/>
          <w:highlight w:val="none"/>
        </w:rPr>
        <w:t>5.1.2</w:t>
      </w:r>
      <w:r>
        <w:rPr>
          <w:rFonts w:hint="eastAsia" w:ascii="宋体" w:hAnsi="宋体"/>
          <w:bCs/>
          <w:sz w:val="24"/>
          <w:highlight w:val="none"/>
        </w:rPr>
        <w:t>需增设火灾探测器房间的设备安装及线管敷设；</w:t>
      </w:r>
    </w:p>
    <w:p>
      <w:pPr>
        <w:spacing w:line="500" w:lineRule="exact"/>
        <w:ind w:firstLine="480" w:firstLineChars="200"/>
        <w:rPr>
          <w:rFonts w:ascii="宋体" w:hAnsi="宋体"/>
          <w:bCs/>
          <w:sz w:val="24"/>
          <w:highlight w:val="none"/>
        </w:rPr>
      </w:pPr>
      <w:r>
        <w:rPr>
          <w:rFonts w:ascii="宋体" w:hAnsi="宋体"/>
          <w:bCs/>
          <w:sz w:val="24"/>
          <w:highlight w:val="none"/>
        </w:rPr>
        <w:t>5.1.3</w:t>
      </w:r>
      <w:r>
        <w:rPr>
          <w:rFonts w:hint="eastAsia" w:ascii="宋体" w:hAnsi="宋体"/>
          <w:bCs/>
          <w:sz w:val="24"/>
          <w:highlight w:val="none"/>
        </w:rPr>
        <w:t>原设备拆除、新购设备安装及未设部位补给购买和安装；</w:t>
      </w:r>
    </w:p>
    <w:p>
      <w:pPr>
        <w:spacing w:line="500" w:lineRule="exact"/>
        <w:ind w:firstLine="480" w:firstLineChars="200"/>
        <w:rPr>
          <w:rFonts w:ascii="宋体" w:hAnsi="宋体"/>
          <w:bCs/>
          <w:sz w:val="24"/>
          <w:highlight w:val="none"/>
        </w:rPr>
      </w:pPr>
      <w:r>
        <w:rPr>
          <w:rFonts w:ascii="宋体" w:hAnsi="宋体"/>
          <w:bCs/>
          <w:sz w:val="24"/>
          <w:highlight w:val="none"/>
        </w:rPr>
        <w:t>5.1.4</w:t>
      </w:r>
      <w:r>
        <w:rPr>
          <w:rFonts w:hint="eastAsia" w:ascii="宋体" w:hAnsi="宋体"/>
          <w:bCs/>
          <w:sz w:val="24"/>
          <w:highlight w:val="none"/>
        </w:rPr>
        <w:t>为满足系统运行和正常使用需更换或增设的管线敷设等一切零星材料采购及安装及设备补足等；</w:t>
      </w:r>
    </w:p>
    <w:p>
      <w:pPr>
        <w:spacing w:line="500" w:lineRule="exact"/>
        <w:ind w:firstLine="480" w:firstLineChars="200"/>
        <w:rPr>
          <w:rFonts w:ascii="宋体" w:hAnsi="宋体"/>
          <w:bCs/>
          <w:sz w:val="24"/>
          <w:highlight w:val="none"/>
        </w:rPr>
      </w:pPr>
      <w:r>
        <w:rPr>
          <w:rFonts w:ascii="宋体" w:hAnsi="宋体"/>
          <w:bCs/>
          <w:sz w:val="24"/>
          <w:highlight w:val="none"/>
        </w:rPr>
        <w:t>5.1.5</w:t>
      </w:r>
      <w:r>
        <w:rPr>
          <w:rFonts w:hint="eastAsia" w:ascii="宋体" w:hAnsi="宋体"/>
          <w:bCs/>
          <w:sz w:val="24"/>
          <w:highlight w:val="none"/>
        </w:rPr>
        <w:t>包括火灾自动报警及消防联动系统的深化、安装、调试、试运行、质保期内系统正常运行维护、安全文明施工、措施、规费等一切内容。</w:t>
      </w:r>
    </w:p>
    <w:p>
      <w:pPr>
        <w:spacing w:line="500" w:lineRule="exact"/>
        <w:ind w:firstLine="480" w:firstLineChars="200"/>
        <w:rPr>
          <w:rFonts w:ascii="宋体" w:hAnsi="宋体"/>
          <w:bCs/>
          <w:sz w:val="24"/>
          <w:highlight w:val="none"/>
        </w:rPr>
      </w:pPr>
      <w:r>
        <w:rPr>
          <w:rFonts w:ascii="宋体" w:hAnsi="宋体"/>
          <w:bCs/>
          <w:sz w:val="24"/>
          <w:highlight w:val="none"/>
        </w:rPr>
        <w:t>5.</w:t>
      </w:r>
      <w:r>
        <w:rPr>
          <w:rFonts w:hint="eastAsia" w:ascii="宋体" w:hAnsi="宋体"/>
          <w:bCs/>
          <w:sz w:val="24"/>
          <w:highlight w:val="none"/>
        </w:rPr>
        <w:t>2设备间新设</w:t>
      </w:r>
      <w:r>
        <w:rPr>
          <w:rFonts w:hint="eastAsia" w:ascii="宋体" w:hAnsi="宋体"/>
          <w:bCs/>
          <w:sz w:val="24"/>
          <w:highlight w:val="none"/>
          <w:lang w:val="en-US" w:eastAsia="zh-CN"/>
        </w:rPr>
        <w:t>及旧</w:t>
      </w:r>
      <w:r>
        <w:rPr>
          <w:rFonts w:hint="eastAsia" w:ascii="宋体" w:hAnsi="宋体"/>
          <w:bCs/>
          <w:sz w:val="24"/>
          <w:highlight w:val="none"/>
        </w:rPr>
        <w:t>气体灭火系统</w:t>
      </w:r>
    </w:p>
    <w:p>
      <w:pPr>
        <w:spacing w:line="500" w:lineRule="exact"/>
        <w:ind w:firstLine="480" w:firstLineChars="200"/>
        <w:rPr>
          <w:rFonts w:hint="eastAsia" w:ascii="宋体" w:hAnsi="宋体"/>
          <w:bCs/>
          <w:sz w:val="24"/>
          <w:highlight w:val="none"/>
        </w:rPr>
      </w:pPr>
      <w:r>
        <w:rPr>
          <w:rFonts w:ascii="宋体" w:hAnsi="宋体"/>
          <w:bCs/>
          <w:sz w:val="24"/>
          <w:highlight w:val="none"/>
        </w:rPr>
        <w:t>5.2.1</w:t>
      </w:r>
      <w:r>
        <w:rPr>
          <w:rFonts w:hint="eastAsia" w:ascii="宋体" w:hAnsi="宋体"/>
          <w:bCs/>
          <w:sz w:val="24"/>
          <w:highlight w:val="none"/>
        </w:rPr>
        <w:t>根据高压配电房、低压配电房、柴油发电机房及其储油间现有安装的柜式七氟丙烷灭火装置新增电控系统管线管敷设、设备、气体灭火控制器（盘）安装；</w:t>
      </w:r>
    </w:p>
    <w:p>
      <w:pPr>
        <w:spacing w:line="500" w:lineRule="exact"/>
        <w:ind w:firstLine="480" w:firstLineChars="200"/>
        <w:rPr>
          <w:rFonts w:ascii="宋体" w:hAnsi="宋体"/>
          <w:bCs/>
          <w:sz w:val="24"/>
          <w:highlight w:val="none"/>
        </w:rPr>
      </w:pPr>
      <w:r>
        <w:rPr>
          <w:rFonts w:ascii="宋体" w:hAnsi="宋体"/>
          <w:bCs/>
          <w:sz w:val="24"/>
          <w:highlight w:val="none"/>
        </w:rPr>
        <w:t>5.2.2</w:t>
      </w:r>
      <w:r>
        <w:rPr>
          <w:rFonts w:hint="eastAsia" w:ascii="宋体" w:hAnsi="宋体"/>
          <w:bCs/>
          <w:sz w:val="24"/>
          <w:highlight w:val="none"/>
        </w:rPr>
        <w:t>包括需满足系统运行和正常使用的设施设备不足整改；</w:t>
      </w:r>
    </w:p>
    <w:p>
      <w:pPr>
        <w:spacing w:line="500" w:lineRule="exact"/>
        <w:ind w:firstLine="480" w:firstLineChars="200"/>
        <w:rPr>
          <w:rFonts w:ascii="宋体" w:hAnsi="宋体"/>
          <w:bCs/>
          <w:sz w:val="24"/>
          <w:highlight w:val="none"/>
        </w:rPr>
      </w:pPr>
      <w:r>
        <w:rPr>
          <w:rFonts w:ascii="宋体" w:hAnsi="宋体"/>
          <w:bCs/>
          <w:sz w:val="24"/>
          <w:highlight w:val="none"/>
        </w:rPr>
        <w:t>5.2.3</w:t>
      </w:r>
      <w:r>
        <w:rPr>
          <w:rFonts w:hint="eastAsia" w:ascii="宋体" w:hAnsi="宋体"/>
          <w:bCs/>
          <w:sz w:val="24"/>
          <w:highlight w:val="none"/>
        </w:rPr>
        <w:t>包括设备间新设</w:t>
      </w:r>
      <w:r>
        <w:rPr>
          <w:rFonts w:hint="eastAsia" w:ascii="宋体" w:hAnsi="宋体"/>
          <w:bCs/>
          <w:sz w:val="24"/>
          <w:highlight w:val="none"/>
          <w:lang w:val="en-US" w:eastAsia="zh-CN"/>
        </w:rPr>
        <w:t>及旧</w:t>
      </w:r>
      <w:r>
        <w:rPr>
          <w:rFonts w:hint="eastAsia" w:ascii="宋体" w:hAnsi="宋体"/>
          <w:bCs/>
          <w:sz w:val="24"/>
          <w:highlight w:val="none"/>
        </w:rPr>
        <w:t>气体灭火系统的深化、安装、调试、同消防控制室新增报警控制器接驳、试运行、质保期内系统正常运行维护、安全文明施工、措施、规费等一切内容。</w:t>
      </w:r>
    </w:p>
    <w:p>
      <w:pPr>
        <w:spacing w:line="500" w:lineRule="exact"/>
        <w:ind w:firstLine="480" w:firstLineChars="200"/>
        <w:rPr>
          <w:rFonts w:ascii="宋体" w:hAnsi="宋体"/>
          <w:bCs/>
          <w:sz w:val="24"/>
          <w:highlight w:val="none"/>
        </w:rPr>
      </w:pPr>
      <w:r>
        <w:rPr>
          <w:rFonts w:ascii="宋体" w:hAnsi="宋体"/>
          <w:bCs/>
          <w:sz w:val="24"/>
          <w:highlight w:val="none"/>
        </w:rPr>
        <w:t>5.</w:t>
      </w:r>
      <w:r>
        <w:rPr>
          <w:rFonts w:hint="eastAsia" w:ascii="宋体" w:hAnsi="宋体"/>
          <w:bCs/>
          <w:sz w:val="24"/>
          <w:highlight w:val="none"/>
        </w:rPr>
        <w:t>3远程液位显示装置</w:t>
      </w:r>
    </w:p>
    <w:p>
      <w:pPr>
        <w:spacing w:line="500" w:lineRule="exact"/>
        <w:ind w:firstLine="480" w:firstLineChars="200"/>
        <w:rPr>
          <w:rFonts w:ascii="宋体" w:hAnsi="宋体"/>
          <w:bCs/>
          <w:sz w:val="24"/>
          <w:highlight w:val="none"/>
        </w:rPr>
      </w:pPr>
      <w:r>
        <w:rPr>
          <w:rFonts w:ascii="宋体" w:hAnsi="宋体"/>
          <w:bCs/>
          <w:sz w:val="24"/>
          <w:highlight w:val="none"/>
        </w:rPr>
        <w:t>5.3.1</w:t>
      </w:r>
      <w:r>
        <w:rPr>
          <w:rFonts w:hint="eastAsia" w:ascii="宋体" w:hAnsi="宋体"/>
          <w:bCs/>
          <w:sz w:val="24"/>
          <w:highlight w:val="none"/>
        </w:rPr>
        <w:t>根据高位消防水箱远程液位显示装置的深化、安装、调试、试运行、质保期内系统正常运行维护、安全文明施工、措施、规费等一切内容</w:t>
      </w:r>
      <w:r>
        <w:rPr>
          <w:rFonts w:hint="eastAsia" w:ascii="宋体" w:hAnsi="宋体"/>
          <w:bCs/>
          <w:sz w:val="24"/>
          <w:highlight w:val="none"/>
          <w:lang w:val="en-US" w:eastAsia="zh-CN"/>
        </w:rPr>
        <w:t>;</w:t>
      </w:r>
    </w:p>
    <w:p>
      <w:pPr>
        <w:spacing w:line="500" w:lineRule="exact"/>
        <w:ind w:firstLine="480" w:firstLineChars="200"/>
        <w:rPr>
          <w:rFonts w:ascii="宋体" w:hAnsi="宋体"/>
          <w:bCs/>
          <w:sz w:val="24"/>
          <w:highlight w:val="none"/>
        </w:rPr>
      </w:pPr>
      <w:r>
        <w:rPr>
          <w:rFonts w:ascii="宋体" w:hAnsi="宋体"/>
          <w:bCs/>
          <w:sz w:val="24"/>
          <w:highlight w:val="none"/>
        </w:rPr>
        <w:t>5.3.2</w:t>
      </w:r>
      <w:r>
        <w:rPr>
          <w:rFonts w:hint="eastAsia" w:ascii="宋体" w:hAnsi="宋体"/>
          <w:bCs/>
          <w:sz w:val="24"/>
          <w:highlight w:val="none"/>
        </w:rPr>
        <w:t>为满足运行和正常使用需增设的管线敷设及桥架揭、盖和恢复等一切零星材料采购及安装；</w:t>
      </w:r>
      <w:r>
        <w:rPr>
          <w:rFonts w:hint="eastAsia" w:ascii="宋体" w:hAnsi="宋体"/>
          <w:bCs/>
          <w:sz w:val="24"/>
          <w:highlight w:val="none"/>
          <w:lang w:val="en-US" w:eastAsia="zh-CN"/>
        </w:rPr>
        <w:t>线路及电缆</w:t>
      </w:r>
      <w:r>
        <w:rPr>
          <w:rFonts w:hint="eastAsia" w:ascii="宋体" w:hAnsi="宋体"/>
          <w:bCs/>
          <w:sz w:val="24"/>
          <w:highlight w:val="none"/>
        </w:rPr>
        <w:t>须使用符合国家标准的阻燃电缆且每条电缆应有50%的备用量。涉及</w:t>
      </w:r>
      <w:r>
        <w:rPr>
          <w:rFonts w:hint="eastAsia" w:ascii="宋体" w:hAnsi="宋体"/>
          <w:bCs/>
          <w:sz w:val="24"/>
          <w:highlight w:val="none"/>
          <w:lang w:val="en-US" w:eastAsia="zh-CN"/>
        </w:rPr>
        <w:t>原装修、</w:t>
      </w:r>
      <w:r>
        <w:rPr>
          <w:rFonts w:hint="eastAsia" w:ascii="宋体" w:hAnsi="宋体"/>
          <w:bCs/>
          <w:sz w:val="24"/>
          <w:highlight w:val="none"/>
        </w:rPr>
        <w:t>楼层破坏性施工及破路施工须恢复原样。</w:t>
      </w:r>
      <w:r>
        <w:rPr>
          <w:rFonts w:hint="eastAsia" w:ascii="宋体" w:hAnsi="宋体"/>
          <w:bCs/>
          <w:sz w:val="24"/>
          <w:highlight w:val="none"/>
          <w:lang w:val="en-US" w:eastAsia="zh-CN"/>
        </w:rPr>
        <w:t>中控室、</w:t>
      </w:r>
      <w:r>
        <w:rPr>
          <w:rFonts w:hint="eastAsia" w:ascii="宋体" w:hAnsi="宋体"/>
          <w:bCs/>
          <w:sz w:val="24"/>
          <w:highlight w:val="none"/>
        </w:rPr>
        <w:t>弱电井内须敷设消防独立桥架。</w:t>
      </w:r>
    </w:p>
    <w:p>
      <w:pPr>
        <w:spacing w:line="500" w:lineRule="exact"/>
        <w:ind w:firstLine="480" w:firstLineChars="200"/>
        <w:rPr>
          <w:rFonts w:ascii="宋体" w:hAnsi="宋体"/>
          <w:bCs/>
          <w:sz w:val="24"/>
          <w:highlight w:val="none"/>
        </w:rPr>
      </w:pPr>
      <w:r>
        <w:rPr>
          <w:rFonts w:ascii="宋体" w:hAnsi="宋体"/>
          <w:bCs/>
          <w:sz w:val="24"/>
          <w:highlight w:val="none"/>
        </w:rPr>
        <w:t>5.</w:t>
      </w:r>
      <w:r>
        <w:rPr>
          <w:rFonts w:hint="eastAsia" w:ascii="宋体" w:hAnsi="宋体"/>
          <w:bCs/>
          <w:sz w:val="24"/>
          <w:highlight w:val="none"/>
          <w:lang w:val="en-US" w:eastAsia="zh-CN"/>
        </w:rPr>
        <w:t>4</w:t>
      </w:r>
      <w:r>
        <w:rPr>
          <w:rFonts w:hint="eastAsia" w:ascii="宋体" w:hAnsi="宋体"/>
          <w:bCs/>
          <w:sz w:val="24"/>
          <w:highlight w:val="none"/>
        </w:rPr>
        <w:t>现场踏勘：</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①现场踏勘时间：</w:t>
      </w:r>
      <w:r>
        <w:rPr>
          <w:rFonts w:ascii="宋体" w:hAnsi="宋体"/>
          <w:bCs/>
          <w:sz w:val="24"/>
          <w:highlight w:val="none"/>
        </w:rPr>
        <w:t>202</w:t>
      </w:r>
      <w:r>
        <w:rPr>
          <w:rFonts w:hint="eastAsia" w:ascii="宋体" w:hAnsi="宋体"/>
          <w:bCs/>
          <w:sz w:val="24"/>
          <w:highlight w:val="none"/>
          <w:lang w:val="en-US" w:eastAsia="zh-CN"/>
        </w:rPr>
        <w:t>4</w:t>
      </w:r>
      <w:r>
        <w:rPr>
          <w:rFonts w:hint="eastAsia" w:ascii="宋体" w:hAnsi="宋体"/>
          <w:bCs/>
          <w:sz w:val="24"/>
          <w:highlight w:val="none"/>
        </w:rPr>
        <w:t>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29</w:t>
      </w:r>
      <w:r>
        <w:rPr>
          <w:rFonts w:hint="eastAsia" w:ascii="宋体" w:hAnsi="宋体"/>
          <w:bCs/>
          <w:sz w:val="24"/>
          <w:highlight w:val="none"/>
        </w:rPr>
        <w:t>日上午</w:t>
      </w:r>
      <w:r>
        <w:rPr>
          <w:rFonts w:ascii="宋体" w:hAnsi="宋体"/>
          <w:bCs/>
          <w:sz w:val="24"/>
          <w:highlight w:val="none"/>
        </w:rPr>
        <w:t>9</w:t>
      </w:r>
      <w:r>
        <w:rPr>
          <w:rFonts w:hint="eastAsia" w:ascii="宋体" w:hAnsi="宋体"/>
          <w:bCs/>
          <w:sz w:val="24"/>
          <w:highlight w:val="none"/>
        </w:rPr>
        <w:t>:</w:t>
      </w:r>
      <w:r>
        <w:rPr>
          <w:rFonts w:ascii="宋体" w:hAnsi="宋体"/>
          <w:bCs/>
          <w:sz w:val="24"/>
          <w:highlight w:val="none"/>
        </w:rPr>
        <w:t>00</w:t>
      </w:r>
      <w:r>
        <w:rPr>
          <w:rFonts w:hint="eastAsia" w:ascii="宋体" w:hAnsi="宋体"/>
          <w:bCs/>
          <w:sz w:val="24"/>
          <w:highlight w:val="none"/>
        </w:rPr>
        <w:t>—1</w:t>
      </w:r>
      <w:r>
        <w:rPr>
          <w:rFonts w:hint="eastAsia" w:ascii="宋体" w:hAnsi="宋体"/>
          <w:bCs/>
          <w:sz w:val="24"/>
          <w:highlight w:val="none"/>
          <w:lang w:val="en-US" w:eastAsia="zh-CN"/>
        </w:rPr>
        <w:t>1</w:t>
      </w:r>
      <w:r>
        <w:rPr>
          <w:rFonts w:hint="eastAsia" w:ascii="宋体" w:hAnsi="宋体"/>
          <w:bCs/>
          <w:sz w:val="24"/>
          <w:highlight w:val="none"/>
        </w:rPr>
        <w:t>:</w:t>
      </w:r>
      <w:r>
        <w:rPr>
          <w:rFonts w:ascii="宋体" w:hAnsi="宋体"/>
          <w:bCs/>
          <w:sz w:val="24"/>
          <w:highlight w:val="none"/>
        </w:rPr>
        <w:t>00</w:t>
      </w:r>
      <w:r>
        <w:rPr>
          <w:rFonts w:hint="eastAsia" w:ascii="宋体" w:hAnsi="宋体"/>
          <w:bCs/>
          <w:sz w:val="24"/>
          <w:highlight w:val="none"/>
        </w:rPr>
        <w:t>（北京时间）</w:t>
      </w:r>
    </w:p>
    <w:p>
      <w:pPr>
        <w:spacing w:line="500" w:lineRule="exact"/>
        <w:ind w:firstLine="480" w:firstLineChars="200"/>
        <w:jc w:val="left"/>
        <w:rPr>
          <w:rFonts w:hint="eastAsia" w:ascii="宋体" w:hAnsi="宋体"/>
          <w:bCs/>
          <w:sz w:val="24"/>
          <w:highlight w:val="none"/>
        </w:rPr>
      </w:pPr>
      <w:r>
        <w:rPr>
          <w:rFonts w:hint="eastAsia" w:ascii="宋体" w:hAnsi="宋体"/>
          <w:bCs/>
          <w:sz w:val="24"/>
          <w:highlight w:val="none"/>
        </w:rPr>
        <w:t>②地址：成都市武侯区沙堰西二街290号，联系人：陈振杰，联系方式：</w:t>
      </w:r>
      <w:r>
        <w:rPr>
          <w:rFonts w:ascii="宋体" w:hAnsi="宋体"/>
          <w:bCs/>
          <w:sz w:val="24"/>
          <w:highlight w:val="none"/>
        </w:rPr>
        <w:t>028-65978238</w:t>
      </w:r>
      <w:r>
        <w:rPr>
          <w:rFonts w:hint="eastAsia" w:ascii="宋体" w:hAnsi="宋体"/>
          <w:bCs/>
          <w:sz w:val="24"/>
          <w:highlight w:val="none"/>
        </w:rPr>
        <w:t>。</w:t>
      </w:r>
    </w:p>
    <w:p>
      <w:pPr>
        <w:spacing w:line="500" w:lineRule="exact"/>
        <w:ind w:firstLine="480" w:firstLineChars="200"/>
        <w:jc w:val="left"/>
        <w:rPr>
          <w:rFonts w:ascii="宋体" w:hAnsi="宋体"/>
          <w:bCs/>
          <w:sz w:val="24"/>
          <w:highlight w:val="none"/>
        </w:rPr>
      </w:pPr>
      <w:r>
        <w:rPr>
          <w:rFonts w:ascii="宋体" w:hAnsi="宋体"/>
          <w:bCs/>
          <w:sz w:val="24"/>
          <w:highlight w:val="none"/>
        </w:rPr>
        <w:t>6.履约验收：</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1</w:t>
      </w:r>
      <w:r>
        <w:rPr>
          <w:rFonts w:hint="eastAsia" w:ascii="宋体" w:hAnsi="宋体"/>
          <w:bCs/>
          <w:sz w:val="24"/>
          <w:highlight w:val="none"/>
        </w:rPr>
        <w:t>）履约验收时间：供应商提出验收申请之日起15个工作日内组织验收。</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2</w:t>
      </w:r>
      <w:r>
        <w:rPr>
          <w:rFonts w:hint="eastAsia" w:ascii="宋体" w:hAnsi="宋体"/>
          <w:bCs/>
          <w:sz w:val="24"/>
          <w:highlight w:val="none"/>
        </w:rPr>
        <w:t>）履约验收标准：按照采购文件及中标文件技术要求、政府采购相关法律法规以及《财政部关于进一步加强政府采购需求和履约验收管理的指导意见》(财库〔2016〕205号)。按国家相关法律、行业标准验收，并出具第三方消防检测合格报告。</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bCs/>
          <w:sz w:val="24"/>
          <w:highlight w:val="none"/>
        </w:rPr>
        <w:t xml:space="preserve">）技术履约验收内容：供应商在完成设备点件、安装、调试、使用培训，且设备配置、技术性能指标符合招标文件要求及投标文件响应内容后，方可提出验收申请。 </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 xml:space="preserve">）商务履约验收内容：按采购文件及中标文件响应商务内容验收。 </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 xml:space="preserve">）履约验收其他事项：履约验收各条款间有不一致时，按较高标准进行。 </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）总体质量要求：需满足国家 GB50166 火灾自动报警系统设计规范标准、GB 17945-2010消防应急照明和疏散指示系统、GB50263 气体灭火系统施工及验收规范、GB50116 火灾自动报警系统设计规范和 GB50370 气体灭火系统设计规范的要求。</w:t>
      </w:r>
    </w:p>
    <w:p>
      <w:pPr>
        <w:spacing w:line="500" w:lineRule="exact"/>
        <w:ind w:firstLine="480" w:firstLineChars="200"/>
        <w:jc w:val="left"/>
        <w:rPr>
          <w:rFonts w:ascii="宋体" w:hAnsi="宋体"/>
          <w:bCs/>
          <w:sz w:val="24"/>
          <w:highlight w:val="none"/>
        </w:rPr>
      </w:pPr>
      <w:r>
        <w:rPr>
          <w:rFonts w:ascii="宋体" w:hAnsi="宋体"/>
          <w:bCs/>
          <w:sz w:val="24"/>
          <w:highlight w:val="none"/>
        </w:rPr>
        <w:t>7</w:t>
      </w:r>
      <w:r>
        <w:rPr>
          <w:rFonts w:hint="eastAsia" w:ascii="宋体" w:hAnsi="宋体"/>
          <w:bCs/>
          <w:sz w:val="24"/>
          <w:highlight w:val="none"/>
        </w:rPr>
        <w:t>.包装方式及运输：</w:t>
      </w:r>
    </w:p>
    <w:p>
      <w:pPr>
        <w:spacing w:line="500" w:lineRule="exact"/>
        <w:ind w:firstLine="480" w:firstLineChars="200"/>
        <w:jc w:val="left"/>
        <w:rPr>
          <w:rFonts w:hint="eastAsia" w:ascii="宋体" w:hAnsi="宋体"/>
          <w:bCs/>
          <w:sz w:val="24"/>
          <w:highlight w:val="none"/>
        </w:rPr>
      </w:pPr>
      <w:r>
        <w:rPr>
          <w:rFonts w:hint="eastAsia" w:ascii="宋体" w:hAnsi="宋体"/>
          <w:bCs/>
          <w:sz w:val="24"/>
          <w:highlight w:val="none"/>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8.本采购项目涉及的消防设备技术指标要求须符合最新国家标准。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9.严格按照《中华人民共和国产品质量法》（中华人民共和国主席令第33号）及国家相关规定标准，保证消防器材和消防设备材料的质量。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10.本采购项目涉及的消防设施需与我院晋阳院区现有品牌相兼容或提供同类国标产品，确保晋阳院区一、二期消防主机统一控制。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11.项目工程不接受联合体投标</w:t>
      </w:r>
      <w:r>
        <w:rPr>
          <w:rFonts w:hint="eastAsia" w:ascii="宋体" w:hAnsi="宋体" w:eastAsia="宋体" w:cs="宋体"/>
          <w:i w:val="0"/>
          <w:iCs w:val="0"/>
          <w:caps w:val="0"/>
          <w:color w:val="5B5852"/>
          <w:spacing w:val="0"/>
          <w:sz w:val="24"/>
          <w:szCs w:val="24"/>
          <w:highlight w:val="none"/>
          <w:shd w:val="clear" w:fill="FFFFFF"/>
          <w:lang w:eastAsia="zh-CN"/>
        </w:rPr>
        <w:t>，</w:t>
      </w:r>
      <w:r>
        <w:rPr>
          <w:rFonts w:hint="eastAsia" w:ascii="宋体" w:hAnsi="宋体" w:eastAsia="宋体" w:cs="宋体"/>
          <w:i w:val="0"/>
          <w:caps w:val="0"/>
          <w:color w:val="auto"/>
          <w:spacing w:val="0"/>
          <w:sz w:val="24"/>
          <w:szCs w:val="24"/>
          <w:highlight w:val="none"/>
          <w:shd w:val="clear" w:color="auto" w:fill="FFFFFF"/>
          <w:lang w:val="en-US" w:eastAsia="zh-CN"/>
        </w:rPr>
        <w:t>不得转包，应标的设施、设备及安装工艺应符合我院实际情况。</w:t>
      </w:r>
    </w:p>
    <w:p>
      <w:pPr>
        <w:pStyle w:val="3"/>
        <w:ind w:firstLine="482"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六</w:t>
      </w:r>
      <w:r>
        <w:rPr>
          <w:rFonts w:hint="eastAsia" w:ascii="宋体" w:hAnsi="宋体" w:eastAsia="宋体"/>
          <w:sz w:val="24"/>
          <w:szCs w:val="24"/>
          <w:highlight w:val="none"/>
        </w:rPr>
        <w:t>、技术、服务要求</w:t>
      </w:r>
    </w:p>
    <w:p>
      <w:pPr>
        <w:pStyle w:val="4"/>
        <w:spacing w:line="360" w:lineRule="auto"/>
        <w:ind w:firstLine="482" w:firstLineChars="200"/>
        <w:jc w:val="left"/>
        <w:rPr>
          <w:rFonts w:ascii="宋体" w:hAnsi="宋体" w:cs="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火灾报警控制器/消防联动控制器</w:t>
      </w:r>
    </w:p>
    <w:p>
      <w:pPr>
        <w:spacing w:line="360" w:lineRule="auto"/>
        <w:ind w:firstLine="240" w:firstLineChars="100"/>
        <w:jc w:val="left"/>
        <w:rPr>
          <w:rFonts w:ascii="宋体" w:hAnsi="宋体"/>
          <w:sz w:val="24"/>
          <w:highlight w:val="none"/>
        </w:rPr>
      </w:pPr>
      <w:r>
        <w:rPr>
          <w:rFonts w:hint="eastAsia" w:ascii="宋体" w:hAnsi="宋体"/>
          <w:sz w:val="24"/>
          <w:highlight w:val="none"/>
        </w:rPr>
        <w:t>（1）液晶屏规格：800（±20）×500（±20），彩色液晶屏≥7.0 英寸</w:t>
      </w:r>
    </w:p>
    <w:p>
      <w:pPr>
        <w:spacing w:line="360" w:lineRule="auto"/>
        <w:ind w:firstLine="240" w:firstLineChars="100"/>
        <w:jc w:val="left"/>
        <w:rPr>
          <w:rFonts w:ascii="宋体" w:hAnsi="宋体"/>
          <w:sz w:val="24"/>
          <w:highlight w:val="none"/>
        </w:rPr>
      </w:pPr>
      <w:r>
        <w:rPr>
          <w:rFonts w:hint="eastAsia" w:ascii="宋体" w:hAnsi="宋体"/>
          <w:sz w:val="24"/>
          <w:highlight w:val="none"/>
        </w:rPr>
        <w:t>（2）控制器容量：</w:t>
      </w:r>
    </w:p>
    <w:p>
      <w:pPr>
        <w:spacing w:line="360" w:lineRule="auto"/>
        <w:ind w:firstLine="240" w:firstLineChars="100"/>
        <w:jc w:val="left"/>
        <w:rPr>
          <w:rFonts w:ascii="宋体" w:hAnsi="宋体"/>
          <w:sz w:val="24"/>
          <w:highlight w:val="none"/>
        </w:rPr>
      </w:pPr>
      <w:r>
        <w:rPr>
          <w:rFonts w:hint="eastAsia" w:ascii="宋体" w:hAnsi="宋体"/>
          <w:sz w:val="24"/>
          <w:highlight w:val="none"/>
        </w:rPr>
        <w:t>a.可带≥20 个总线制回路，每回路≥242 个编码地址点</w:t>
      </w:r>
    </w:p>
    <w:p>
      <w:pPr>
        <w:spacing w:line="360" w:lineRule="auto"/>
        <w:ind w:firstLine="240" w:firstLineChars="100"/>
        <w:jc w:val="left"/>
        <w:rPr>
          <w:rFonts w:ascii="宋体" w:hAnsi="宋体"/>
          <w:sz w:val="24"/>
          <w:highlight w:val="none"/>
        </w:rPr>
      </w:pPr>
      <w:r>
        <w:rPr>
          <w:rFonts w:hint="eastAsia" w:ascii="宋体" w:hAnsi="宋体"/>
          <w:sz w:val="24"/>
          <w:highlight w:val="none"/>
        </w:rPr>
        <w:t>b.手动盘≤12</w:t>
      </w:r>
    </w:p>
    <w:p>
      <w:pPr>
        <w:spacing w:line="360" w:lineRule="auto"/>
        <w:ind w:firstLine="240" w:firstLineChars="100"/>
        <w:jc w:val="left"/>
        <w:rPr>
          <w:rFonts w:ascii="宋体" w:hAnsi="宋体"/>
          <w:sz w:val="24"/>
          <w:highlight w:val="none"/>
        </w:rPr>
      </w:pPr>
      <w:r>
        <w:rPr>
          <w:rFonts w:hint="eastAsia" w:ascii="宋体" w:hAnsi="宋体"/>
          <w:sz w:val="24"/>
          <w:highlight w:val="none"/>
        </w:rPr>
        <w:t>c.直控盘≤24</w:t>
      </w:r>
    </w:p>
    <w:p>
      <w:pPr>
        <w:spacing w:line="360" w:lineRule="auto"/>
        <w:ind w:firstLine="240" w:firstLineChars="100"/>
        <w:jc w:val="left"/>
        <w:rPr>
          <w:rFonts w:ascii="宋体" w:hAnsi="宋体"/>
          <w:sz w:val="24"/>
          <w:highlight w:val="none"/>
        </w:rPr>
      </w:pPr>
      <w:r>
        <w:rPr>
          <w:rFonts w:hint="eastAsia" w:ascii="宋体" w:hAnsi="宋体"/>
          <w:sz w:val="24"/>
          <w:highlight w:val="none"/>
        </w:rPr>
        <w:t>（3）回路带载能力：每回路最大输出能力≥700m</w:t>
      </w:r>
    </w:p>
    <w:p>
      <w:pPr>
        <w:spacing w:line="360" w:lineRule="auto"/>
        <w:ind w:firstLine="240" w:firstLineChars="100"/>
        <w:jc w:val="left"/>
        <w:rPr>
          <w:rFonts w:ascii="宋体" w:hAnsi="宋体"/>
          <w:sz w:val="24"/>
          <w:highlight w:val="none"/>
        </w:rPr>
      </w:pPr>
      <w:r>
        <w:rPr>
          <w:rFonts w:hint="eastAsia" w:ascii="宋体" w:hAnsi="宋体"/>
          <w:sz w:val="24"/>
          <w:highlight w:val="none"/>
        </w:rPr>
        <w:t>（4）入柜柜体外形尺寸（长×宽×高）：550（±100）mm×500（±100）mm×1700（±500）mm</w:t>
      </w:r>
    </w:p>
    <w:p>
      <w:pPr>
        <w:spacing w:line="360" w:lineRule="auto"/>
        <w:ind w:firstLine="240" w:firstLineChars="100"/>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）所投产品须具备国家强制性产品认证证书。</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气体灭火控制器/火灾报警控制器（包括外围末端弱点设备）</w:t>
      </w:r>
    </w:p>
    <w:p>
      <w:pPr>
        <w:spacing w:line="360" w:lineRule="auto"/>
        <w:jc w:val="left"/>
        <w:rPr>
          <w:rFonts w:ascii="宋体" w:hAnsi="宋体"/>
          <w:sz w:val="24"/>
          <w:highlight w:val="none"/>
        </w:rPr>
      </w:pPr>
      <w:r>
        <w:rPr>
          <w:rFonts w:hint="eastAsia" w:ascii="宋体" w:hAnsi="宋体"/>
          <w:sz w:val="24"/>
          <w:highlight w:val="none"/>
        </w:rPr>
        <w:t>（1）工作电压：主电：交流 AC220V50/60Hz ，允许电压变化范围AC176V～AC264V</w:t>
      </w:r>
    </w:p>
    <w:p>
      <w:pPr>
        <w:spacing w:line="360" w:lineRule="auto"/>
        <w:jc w:val="left"/>
        <w:rPr>
          <w:rFonts w:ascii="宋体" w:hAnsi="宋体"/>
          <w:sz w:val="24"/>
          <w:highlight w:val="none"/>
        </w:rPr>
      </w:pPr>
      <w:r>
        <w:rPr>
          <w:rFonts w:hint="eastAsia" w:ascii="宋体" w:hAnsi="宋体"/>
          <w:sz w:val="24"/>
          <w:highlight w:val="none"/>
        </w:rPr>
        <w:t>（2）功耗：监视状态功耗≤60W；最大功耗 150W</w:t>
      </w:r>
    </w:p>
    <w:p>
      <w:pPr>
        <w:spacing w:line="360" w:lineRule="auto"/>
        <w:jc w:val="left"/>
        <w:rPr>
          <w:rFonts w:ascii="宋体" w:hAnsi="宋体"/>
          <w:sz w:val="24"/>
          <w:highlight w:val="none"/>
        </w:rPr>
      </w:pPr>
      <w:r>
        <w:rPr>
          <w:rFonts w:hint="eastAsia" w:ascii="宋体" w:hAnsi="宋体"/>
          <w:sz w:val="24"/>
          <w:highlight w:val="none"/>
        </w:rPr>
        <w:t>（3）备用电源：≥2 个 DC12V/7Ah 密封铅电池</w:t>
      </w:r>
    </w:p>
    <w:p>
      <w:pPr>
        <w:spacing w:line="360" w:lineRule="auto"/>
        <w:jc w:val="left"/>
        <w:rPr>
          <w:rFonts w:ascii="宋体" w:hAnsi="宋体"/>
          <w:sz w:val="24"/>
          <w:highlight w:val="none"/>
        </w:rPr>
      </w:pPr>
      <w:r>
        <w:rPr>
          <w:rFonts w:hint="eastAsia" w:ascii="宋体" w:hAnsi="宋体"/>
          <w:sz w:val="24"/>
          <w:highlight w:val="none"/>
        </w:rPr>
        <w:t>（4）液晶屏规格：480（±10）*272（±10），≥24 色 RGB 彩屏</w:t>
      </w:r>
    </w:p>
    <w:p>
      <w:pPr>
        <w:spacing w:line="360" w:lineRule="auto"/>
        <w:jc w:val="left"/>
        <w:rPr>
          <w:rFonts w:ascii="宋体" w:hAnsi="宋体"/>
          <w:sz w:val="24"/>
          <w:highlight w:val="none"/>
        </w:rPr>
      </w:pPr>
      <w:r>
        <w:rPr>
          <w:rFonts w:hint="eastAsia" w:ascii="宋体" w:hAnsi="宋体"/>
          <w:sz w:val="24"/>
          <w:highlight w:val="none"/>
        </w:rPr>
        <w:t>（5）容量：至少能支持 4个区的气体灭火设备</w:t>
      </w:r>
    </w:p>
    <w:p>
      <w:pPr>
        <w:spacing w:line="360" w:lineRule="auto"/>
        <w:jc w:val="left"/>
        <w:rPr>
          <w:rFonts w:ascii="宋体" w:hAnsi="宋体"/>
          <w:sz w:val="24"/>
          <w:highlight w:val="none"/>
        </w:rPr>
      </w:pPr>
      <w:r>
        <w:rPr>
          <w:rFonts w:hint="eastAsia" w:ascii="宋体" w:hAnsi="宋体"/>
          <w:sz w:val="24"/>
          <w:highlight w:val="none"/>
        </w:rPr>
        <w:t>（6）使用环境：工作温度：0℃~+40℃；相对湿度≤95%，不凝露</w:t>
      </w:r>
    </w:p>
    <w:p>
      <w:pPr>
        <w:spacing w:line="360" w:lineRule="auto"/>
        <w:jc w:val="left"/>
        <w:rPr>
          <w:rFonts w:ascii="宋体" w:hAnsi="宋体"/>
          <w:sz w:val="24"/>
          <w:highlight w:val="none"/>
        </w:rPr>
      </w:pPr>
      <w:r>
        <w:rPr>
          <w:rFonts w:hint="eastAsia" w:ascii="宋体" w:hAnsi="宋体"/>
          <w:sz w:val="24"/>
          <w:highlight w:val="none"/>
        </w:rPr>
        <w:t>（7）外形尺寸：长500（±100）mm×宽350（±100）mm×厚150（±50）mm</w:t>
      </w:r>
    </w:p>
    <w:p>
      <w:pPr>
        <w:spacing w:line="360" w:lineRule="auto"/>
        <w:jc w:val="left"/>
        <w:rPr>
          <w:rFonts w:ascii="宋体" w:hAnsi="宋体"/>
          <w:sz w:val="24"/>
          <w:highlight w:val="none"/>
        </w:rPr>
      </w:pPr>
      <w:r>
        <w:rPr>
          <w:rFonts w:hint="eastAsia" w:ascii="宋体" w:hAnsi="宋体"/>
          <w:sz w:val="24"/>
          <w:highlight w:val="none"/>
        </w:rPr>
        <w:t>（8）壁挂安装于防护区门口，支侧面和背面进线方式</w:t>
      </w:r>
    </w:p>
    <w:p>
      <w:pPr>
        <w:spacing w:line="360" w:lineRule="auto"/>
        <w:jc w:val="left"/>
        <w:rPr>
          <w:rFonts w:ascii="宋体" w:hAnsi="宋体"/>
          <w:sz w:val="24"/>
          <w:highlight w:val="none"/>
        </w:rPr>
      </w:pPr>
      <w:r>
        <w:rPr>
          <w:rFonts w:hint="eastAsia" w:ascii="宋体" w:hAnsi="宋体"/>
          <w:sz w:val="24"/>
          <w:highlight w:val="none"/>
        </w:rPr>
        <w:t>（9）配置打印机功能</w:t>
      </w:r>
    </w:p>
    <w:p>
      <w:pPr>
        <w:spacing w:line="360" w:lineRule="auto"/>
        <w:jc w:val="left"/>
        <w:rPr>
          <w:rFonts w:hint="eastAsia" w:ascii="宋体" w:hAnsi="宋体"/>
          <w:sz w:val="24"/>
          <w:highlight w:val="none"/>
        </w:rPr>
      </w:pPr>
      <w:r>
        <w:rPr>
          <w:rFonts w:ascii="宋体" w:hAnsi="宋体"/>
          <w:sz w:val="24"/>
          <w:highlight w:val="none"/>
        </w:rPr>
        <w:t>（10）</w:t>
      </w:r>
      <w:r>
        <w:rPr>
          <w:rFonts w:hint="eastAsia" w:ascii="宋体" w:hAnsi="宋体"/>
          <w:sz w:val="24"/>
          <w:highlight w:val="none"/>
        </w:rPr>
        <w:t>所投产品须具备国家强制性产品认证证书。</w:t>
      </w:r>
    </w:p>
    <w:p>
      <w:pPr>
        <w:spacing w:line="360" w:lineRule="auto"/>
        <w:jc w:val="left"/>
        <w:rPr>
          <w:rFonts w:hint="eastAsia" w:ascii="宋体" w:hAnsi="宋体" w:eastAsiaTheme="minorEastAsia"/>
          <w:b/>
          <w:bCs/>
          <w:sz w:val="24"/>
          <w:highlight w:val="none"/>
          <w:lang w:val="en-US" w:eastAsia="zh-CN"/>
        </w:rPr>
      </w:pPr>
      <w:r>
        <w:rPr>
          <w:rFonts w:hint="eastAsia" w:ascii="宋体" w:hAnsi="宋体"/>
          <w:b/>
          <w:bCs/>
          <w:sz w:val="24"/>
          <w:highlight w:val="none"/>
          <w:lang w:val="en-US" w:eastAsia="zh-CN"/>
        </w:rPr>
        <w:t>3.</w:t>
      </w:r>
      <w:r>
        <w:rPr>
          <w:rFonts w:hint="eastAsia" w:ascii="宋体" w:hAnsi="宋体" w:eastAsiaTheme="minorEastAsia" w:cstheme="minorBidi"/>
          <w:b/>
          <w:bCs/>
          <w:sz w:val="24"/>
          <w:szCs w:val="24"/>
          <w:highlight w:val="none"/>
        </w:rPr>
        <w:t>多线控制盘</w:t>
      </w:r>
    </w:p>
    <w:p>
      <w:pPr>
        <w:spacing w:line="360" w:lineRule="auto"/>
        <w:jc w:val="left"/>
        <w:rPr>
          <w:rFonts w:hint="eastAsia" w:ascii="宋体" w:hAnsi="宋体" w:eastAsiaTheme="minorEastAsia" w:cstheme="minorBidi"/>
          <w:i w:val="0"/>
          <w:iCs w:val="0"/>
          <w:caps w:val="0"/>
          <w:spacing w:val="0"/>
          <w:sz w:val="24"/>
          <w:szCs w:val="24"/>
          <w:highlight w:val="none"/>
          <w:shd w:val="clear"/>
        </w:rPr>
      </w:pPr>
      <w:r>
        <w:rPr>
          <w:rFonts w:hint="eastAsia" w:ascii="宋体" w:hAnsi="宋体"/>
          <w:sz w:val="24"/>
          <w:highlight w:val="none"/>
        </w:rPr>
        <w:t>（1）≥</w:t>
      </w:r>
      <w:r>
        <w:rPr>
          <w:rFonts w:hint="eastAsia" w:ascii="宋体" w:hAnsi="宋体" w:eastAsiaTheme="minorEastAsia" w:cstheme="minorBidi"/>
          <w:i w:val="0"/>
          <w:iCs w:val="0"/>
          <w:caps w:val="0"/>
          <w:color w:val="auto"/>
          <w:spacing w:val="0"/>
          <w:sz w:val="24"/>
          <w:szCs w:val="24"/>
          <w:highlight w:val="none"/>
          <w:shd w:val="clear" w:fill="auto"/>
        </w:rPr>
        <w:t>8键手动控制，24小时指示灯，</w:t>
      </w:r>
    </w:p>
    <w:p>
      <w:pPr>
        <w:spacing w:line="360" w:lineRule="auto"/>
        <w:jc w:val="left"/>
        <w:rPr>
          <w:rFonts w:hint="eastAsia" w:ascii="宋体" w:hAnsi="宋体" w:eastAsiaTheme="minorEastAsia" w:cstheme="minorBidi"/>
          <w:i w:val="0"/>
          <w:iCs w:val="0"/>
          <w:caps w:val="0"/>
          <w:spacing w:val="0"/>
          <w:sz w:val="24"/>
          <w:szCs w:val="24"/>
          <w:highlight w:val="none"/>
          <w:shd w:val="clear"/>
        </w:rPr>
      </w:pPr>
      <w:r>
        <w:rPr>
          <w:rFonts w:hint="eastAsia" w:ascii="宋体" w:hAnsi="宋体"/>
          <w:sz w:val="24"/>
          <w:highlight w:val="none"/>
        </w:rPr>
        <w:t>（2）≥</w:t>
      </w:r>
      <w:r>
        <w:rPr>
          <w:rFonts w:hint="eastAsia" w:ascii="宋体" w:hAnsi="宋体" w:eastAsiaTheme="minorEastAsia" w:cstheme="minorBidi"/>
          <w:i w:val="0"/>
          <w:iCs w:val="0"/>
          <w:caps w:val="0"/>
          <w:color w:val="auto"/>
          <w:spacing w:val="0"/>
          <w:sz w:val="24"/>
          <w:szCs w:val="24"/>
          <w:highlight w:val="none"/>
          <w:shd w:val="clear" w:fill="auto"/>
        </w:rPr>
        <w:t>8路多线控制输出和反馈输入，含8个多线控制控制终端模块。3U面板单元，</w:t>
      </w:r>
    </w:p>
    <w:p>
      <w:pPr>
        <w:spacing w:line="360" w:lineRule="auto"/>
        <w:jc w:val="left"/>
        <w:rPr>
          <w:rFonts w:hint="eastAsia" w:ascii="宋体" w:hAnsi="宋体"/>
          <w:sz w:val="24"/>
          <w:highlight w:val="none"/>
        </w:rPr>
      </w:pPr>
      <w:r>
        <w:rPr>
          <w:rFonts w:hint="eastAsia" w:ascii="宋体" w:hAnsi="宋体"/>
          <w:sz w:val="24"/>
          <w:highlight w:val="none"/>
        </w:rPr>
        <w:t>（3）</w:t>
      </w:r>
      <w:r>
        <w:rPr>
          <w:rFonts w:hint="eastAsia" w:ascii="宋体" w:hAnsi="宋体" w:eastAsiaTheme="minorEastAsia" w:cstheme="minorBidi"/>
          <w:i w:val="0"/>
          <w:iCs w:val="0"/>
          <w:caps w:val="0"/>
          <w:color w:val="auto"/>
          <w:spacing w:val="0"/>
          <w:sz w:val="24"/>
          <w:szCs w:val="24"/>
          <w:highlight w:val="none"/>
          <w:shd w:val="clear" w:fill="auto"/>
        </w:rPr>
        <w:t>可装入19机箱/机柜中</w:t>
      </w:r>
    </w:p>
    <w:p>
      <w:pPr>
        <w:pStyle w:val="4"/>
        <w:spacing w:line="360" w:lineRule="auto"/>
        <w:jc w:val="left"/>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总线制操作盘</w:t>
      </w:r>
    </w:p>
    <w:p>
      <w:pPr>
        <w:spacing w:line="360" w:lineRule="auto"/>
        <w:jc w:val="left"/>
        <w:rPr>
          <w:rFonts w:ascii="宋体" w:hAnsi="宋体"/>
          <w:sz w:val="24"/>
          <w:highlight w:val="none"/>
        </w:rPr>
      </w:pPr>
      <w:r>
        <w:rPr>
          <w:rFonts w:hint="eastAsia" w:ascii="宋体" w:hAnsi="宋体"/>
          <w:sz w:val="24"/>
          <w:highlight w:val="none"/>
        </w:rPr>
        <w:t>（1）容量：每块操作盘有≥</w:t>
      </w:r>
      <w:r>
        <w:rPr>
          <w:rFonts w:hint="eastAsia" w:ascii="宋体" w:hAnsi="宋体"/>
          <w:sz w:val="24"/>
          <w:highlight w:val="none"/>
          <w:lang w:val="en-US" w:eastAsia="zh-CN"/>
        </w:rPr>
        <w:t>64</w:t>
      </w:r>
      <w:r>
        <w:rPr>
          <w:rFonts w:hint="eastAsia" w:ascii="宋体" w:hAnsi="宋体"/>
          <w:sz w:val="24"/>
          <w:highlight w:val="none"/>
        </w:rPr>
        <w:t>个手动按键、≥</w:t>
      </w:r>
      <w:r>
        <w:rPr>
          <w:rFonts w:hint="eastAsia" w:ascii="宋体" w:hAnsi="宋体"/>
          <w:sz w:val="24"/>
          <w:highlight w:val="none"/>
          <w:lang w:val="en-US" w:eastAsia="zh-CN"/>
        </w:rPr>
        <w:t>64</w:t>
      </w:r>
      <w:r>
        <w:rPr>
          <w:rFonts w:hint="eastAsia" w:ascii="宋体" w:hAnsi="宋体"/>
          <w:sz w:val="24"/>
          <w:highlight w:val="none"/>
        </w:rPr>
        <w:t xml:space="preserve"> 组指示灯（每组指示灯至少含 1 只启动指示灯、1 只反馈指示灯）</w:t>
      </w:r>
    </w:p>
    <w:p>
      <w:pPr>
        <w:spacing w:line="360" w:lineRule="auto"/>
        <w:jc w:val="left"/>
        <w:rPr>
          <w:rFonts w:ascii="宋体" w:hAnsi="宋体"/>
          <w:sz w:val="24"/>
          <w:highlight w:val="none"/>
        </w:rPr>
      </w:pPr>
      <w:r>
        <w:rPr>
          <w:rFonts w:hint="eastAsia" w:ascii="宋体" w:hAnsi="宋体"/>
          <w:sz w:val="24"/>
          <w:highlight w:val="none"/>
        </w:rPr>
        <w:t>（2）工作电压：DC5（±1）V，电压范围 DC4.75V~DC5.25V</w:t>
      </w:r>
    </w:p>
    <w:p>
      <w:pPr>
        <w:spacing w:line="360" w:lineRule="auto"/>
        <w:jc w:val="left"/>
        <w:rPr>
          <w:rFonts w:ascii="宋体" w:hAnsi="宋体"/>
          <w:sz w:val="24"/>
          <w:highlight w:val="none"/>
        </w:rPr>
      </w:pPr>
      <w:r>
        <w:rPr>
          <w:rFonts w:hint="eastAsia" w:ascii="宋体" w:hAnsi="宋体"/>
          <w:sz w:val="24"/>
          <w:highlight w:val="none"/>
        </w:rPr>
        <w:t>（3）功耗＜2W</w:t>
      </w:r>
    </w:p>
    <w:p>
      <w:pPr>
        <w:spacing w:line="360" w:lineRule="auto"/>
        <w:jc w:val="left"/>
        <w:rPr>
          <w:rFonts w:ascii="宋体" w:hAnsi="宋体"/>
          <w:sz w:val="24"/>
          <w:highlight w:val="none"/>
        </w:rPr>
      </w:pPr>
      <w:r>
        <w:rPr>
          <w:rFonts w:hint="eastAsia" w:ascii="宋体" w:hAnsi="宋体"/>
          <w:sz w:val="24"/>
          <w:highlight w:val="none"/>
        </w:rPr>
        <w:t>（4）使用环境：温度：0℃～+40℃；相对湿度≤95%，不凝露</w:t>
      </w:r>
    </w:p>
    <w:p>
      <w:pPr>
        <w:spacing w:line="360" w:lineRule="auto"/>
        <w:jc w:val="left"/>
        <w:rPr>
          <w:rFonts w:ascii="宋体" w:hAnsi="宋体"/>
          <w:sz w:val="24"/>
          <w:highlight w:val="none"/>
        </w:rPr>
      </w:pPr>
      <w:r>
        <w:rPr>
          <w:rFonts w:hint="eastAsia" w:ascii="宋体" w:hAnsi="宋体"/>
          <w:sz w:val="24"/>
          <w:highlight w:val="none"/>
        </w:rPr>
        <w:t>（5）外形尺寸：500mm（±50）×200（±50）mm</w:t>
      </w:r>
      <w:r>
        <w:rPr>
          <w:rFonts w:ascii="宋体" w:hAnsi="宋体"/>
          <w:sz w:val="24"/>
          <w:highlight w:val="none"/>
        </w:rPr>
        <w:tab/>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智能电源盘</w:t>
      </w:r>
    </w:p>
    <w:p>
      <w:pPr>
        <w:spacing w:line="360" w:lineRule="auto"/>
        <w:jc w:val="left"/>
        <w:rPr>
          <w:rFonts w:ascii="宋体" w:hAnsi="宋体"/>
          <w:sz w:val="24"/>
          <w:highlight w:val="none"/>
        </w:rPr>
      </w:pPr>
      <w:r>
        <w:rPr>
          <w:rFonts w:hint="eastAsia" w:ascii="宋体" w:hAnsi="宋体"/>
          <w:sz w:val="24"/>
          <w:highlight w:val="none"/>
        </w:rPr>
        <w:t>（1）额定输出容量：DC24V、≥24A，可分≥3 路，每路≥8A</w:t>
      </w:r>
    </w:p>
    <w:p>
      <w:pPr>
        <w:spacing w:line="360" w:lineRule="auto"/>
        <w:jc w:val="left"/>
        <w:rPr>
          <w:rFonts w:ascii="宋体" w:hAnsi="宋体"/>
          <w:sz w:val="24"/>
          <w:highlight w:val="none"/>
        </w:rPr>
      </w:pPr>
      <w:r>
        <w:rPr>
          <w:rFonts w:hint="eastAsia" w:ascii="宋体" w:hAnsi="宋体"/>
          <w:sz w:val="24"/>
          <w:highlight w:val="none"/>
        </w:rPr>
        <w:t>（2）使用环境：温度：0℃～+40℃；相对湿度≤95％，无冷凝</w:t>
      </w:r>
    </w:p>
    <w:p>
      <w:pPr>
        <w:spacing w:line="360" w:lineRule="auto"/>
        <w:jc w:val="left"/>
        <w:rPr>
          <w:rFonts w:ascii="宋体" w:hAnsi="宋体"/>
          <w:sz w:val="24"/>
          <w:highlight w:val="none"/>
        </w:rPr>
      </w:pPr>
      <w:r>
        <w:rPr>
          <w:rFonts w:hint="eastAsia" w:ascii="宋体" w:hAnsi="宋体"/>
          <w:sz w:val="24"/>
          <w:highlight w:val="none"/>
        </w:rPr>
        <w:t>（3）电源：主电为交流 220V，DC24V密封铅酸电池作备电</w:t>
      </w:r>
    </w:p>
    <w:p>
      <w:pPr>
        <w:spacing w:line="360" w:lineRule="auto"/>
        <w:jc w:val="left"/>
        <w:rPr>
          <w:rFonts w:hint="eastAsia" w:ascii="宋体" w:hAnsi="宋体"/>
          <w:sz w:val="24"/>
          <w:highlight w:val="none"/>
        </w:rPr>
      </w:pPr>
      <w:r>
        <w:rPr>
          <w:rFonts w:hint="eastAsia" w:ascii="宋体" w:hAnsi="宋体"/>
          <w:sz w:val="24"/>
          <w:highlight w:val="none"/>
        </w:rPr>
        <w:t>（4）外形尺寸：500（±30）mm×50（±10）mm×150（±10）mm</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点型光电感烟火灾探测器</w:t>
      </w:r>
    </w:p>
    <w:p>
      <w:pPr>
        <w:spacing w:line="360" w:lineRule="auto"/>
        <w:jc w:val="left"/>
        <w:rPr>
          <w:rFonts w:ascii="宋体" w:hAnsi="宋体"/>
          <w:sz w:val="24"/>
          <w:highlight w:val="none"/>
        </w:rPr>
      </w:pPr>
      <w:r>
        <w:rPr>
          <w:rFonts w:hint="eastAsia" w:ascii="宋体" w:hAnsi="宋体"/>
          <w:sz w:val="24"/>
          <w:highlight w:val="none"/>
        </w:rPr>
        <w:t>（1）工作电压：总线 24V 允许范围：20V～27V</w:t>
      </w:r>
    </w:p>
    <w:p>
      <w:pPr>
        <w:spacing w:line="360" w:lineRule="auto"/>
        <w:jc w:val="left"/>
        <w:rPr>
          <w:rFonts w:ascii="宋体" w:hAnsi="宋体"/>
          <w:sz w:val="24"/>
          <w:highlight w:val="none"/>
        </w:rPr>
      </w:pPr>
      <w:r>
        <w:rPr>
          <w:rFonts w:hint="eastAsia" w:ascii="宋体" w:hAnsi="宋体"/>
          <w:sz w:val="24"/>
          <w:highlight w:val="none"/>
        </w:rPr>
        <w:t>（2）工作电流：监视电流≤0.3mA；报警电流≤1.0mA</w:t>
      </w:r>
    </w:p>
    <w:p>
      <w:pPr>
        <w:spacing w:line="360" w:lineRule="auto"/>
        <w:jc w:val="left"/>
        <w:rPr>
          <w:rFonts w:ascii="宋体" w:hAnsi="宋体"/>
          <w:sz w:val="24"/>
          <w:highlight w:val="none"/>
        </w:rPr>
      </w:pPr>
      <w:r>
        <w:rPr>
          <w:rFonts w:hint="eastAsia" w:ascii="宋体" w:hAnsi="宋体"/>
          <w:sz w:val="24"/>
          <w:highlight w:val="none"/>
        </w:rPr>
        <w:t>（3）指示灯：报警确认灯，红色，巡检时闪烁，报警时常亮</w:t>
      </w:r>
    </w:p>
    <w:p>
      <w:pPr>
        <w:spacing w:line="360" w:lineRule="auto"/>
        <w:jc w:val="left"/>
        <w:rPr>
          <w:rFonts w:ascii="宋体" w:hAnsi="宋体"/>
          <w:sz w:val="24"/>
          <w:highlight w:val="none"/>
        </w:rPr>
      </w:pPr>
      <w:r>
        <w:rPr>
          <w:rFonts w:hint="eastAsia" w:ascii="宋体" w:hAnsi="宋体"/>
          <w:sz w:val="24"/>
          <w:highlight w:val="none"/>
        </w:rPr>
        <w:t>（4）使用环境：温度：-10℃～+55℃；相对湿度≤95%，不凝露</w:t>
      </w:r>
    </w:p>
    <w:p>
      <w:pPr>
        <w:spacing w:line="360" w:lineRule="auto"/>
        <w:jc w:val="left"/>
        <w:rPr>
          <w:rFonts w:hint="eastAsia"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）所投产品须具备国家强制性产品认证证书。</w:t>
      </w:r>
    </w:p>
    <w:p>
      <w:pPr>
        <w:pStyle w:val="4"/>
        <w:spacing w:line="360" w:lineRule="auto"/>
        <w:ind w:firstLine="241" w:firstLineChars="100"/>
        <w:jc w:val="left"/>
        <w:rPr>
          <w:rFonts w:ascii="宋体" w:hAnsi="宋体"/>
          <w:sz w:val="24"/>
          <w:szCs w:val="24"/>
          <w:highlight w:val="none"/>
        </w:rPr>
      </w:pPr>
      <w:r>
        <w:rPr>
          <w:rFonts w:hint="eastAsia" w:ascii="宋体" w:hAnsi="宋体"/>
          <w:sz w:val="24"/>
          <w:highlight w:val="none"/>
          <w:lang w:val="en-US" w:eastAsia="zh-CN"/>
        </w:rPr>
        <w:t>7.</w:t>
      </w:r>
      <w:r>
        <w:rPr>
          <w:rFonts w:hint="eastAsia" w:ascii="宋体" w:hAnsi="宋体"/>
          <w:sz w:val="24"/>
          <w:szCs w:val="24"/>
          <w:highlight w:val="none"/>
        </w:rPr>
        <w:t>点型感温火灾探测器</w:t>
      </w:r>
    </w:p>
    <w:p>
      <w:pPr>
        <w:spacing w:line="360" w:lineRule="auto"/>
        <w:jc w:val="left"/>
        <w:rPr>
          <w:rFonts w:ascii="宋体" w:hAnsi="宋体"/>
          <w:sz w:val="24"/>
          <w:highlight w:val="none"/>
        </w:rPr>
      </w:pPr>
      <w:r>
        <w:rPr>
          <w:rFonts w:hint="eastAsia" w:ascii="宋体" w:hAnsi="宋体"/>
          <w:sz w:val="24"/>
          <w:highlight w:val="none"/>
        </w:rPr>
        <w:t>（1）工作电压：总线 24V，允许范围：20V～27V</w:t>
      </w:r>
    </w:p>
    <w:p>
      <w:pPr>
        <w:spacing w:line="360" w:lineRule="auto"/>
        <w:jc w:val="left"/>
        <w:rPr>
          <w:rFonts w:ascii="宋体" w:hAnsi="宋体"/>
          <w:sz w:val="24"/>
          <w:highlight w:val="none"/>
        </w:rPr>
      </w:pPr>
      <w:r>
        <w:rPr>
          <w:rFonts w:hint="eastAsia" w:ascii="宋体" w:hAnsi="宋体"/>
          <w:sz w:val="24"/>
          <w:highlight w:val="none"/>
        </w:rPr>
        <w:t>（2）工作电流：监视电流≤0.3mA；报警电流≤1.5mA</w:t>
      </w:r>
    </w:p>
    <w:p>
      <w:pPr>
        <w:spacing w:line="360" w:lineRule="auto"/>
        <w:jc w:val="left"/>
        <w:rPr>
          <w:rFonts w:ascii="宋体" w:hAnsi="宋体"/>
          <w:sz w:val="24"/>
          <w:highlight w:val="none"/>
        </w:rPr>
      </w:pPr>
      <w:r>
        <w:rPr>
          <w:rFonts w:hint="eastAsia" w:ascii="宋体" w:hAnsi="宋体"/>
          <w:sz w:val="24"/>
          <w:highlight w:val="none"/>
        </w:rPr>
        <w:t>（3）报警确认灯：红色（巡检时闪烁，报警时常亮）</w:t>
      </w:r>
    </w:p>
    <w:p>
      <w:pPr>
        <w:spacing w:line="360" w:lineRule="auto"/>
        <w:jc w:val="left"/>
        <w:rPr>
          <w:rFonts w:ascii="宋体" w:hAnsi="宋体"/>
          <w:sz w:val="24"/>
          <w:highlight w:val="none"/>
        </w:rPr>
      </w:pPr>
      <w:r>
        <w:rPr>
          <w:rFonts w:hint="eastAsia" w:ascii="宋体" w:hAnsi="宋体"/>
          <w:sz w:val="24"/>
          <w:highlight w:val="none"/>
        </w:rPr>
        <w:t>（4）故障指示灯：黄色（传感器故障时常亮）</w:t>
      </w:r>
    </w:p>
    <w:p>
      <w:pPr>
        <w:spacing w:line="360" w:lineRule="auto"/>
        <w:jc w:val="left"/>
        <w:rPr>
          <w:rFonts w:ascii="宋体" w:hAnsi="宋体"/>
          <w:sz w:val="24"/>
          <w:highlight w:val="none"/>
        </w:rPr>
      </w:pPr>
      <w:r>
        <w:rPr>
          <w:rFonts w:hint="eastAsia" w:ascii="宋体" w:hAnsi="宋体"/>
          <w:sz w:val="24"/>
          <w:highlight w:val="none"/>
        </w:rPr>
        <w:t>（5）使用环境：相对湿度≤95%，不凝露</w:t>
      </w:r>
    </w:p>
    <w:p>
      <w:pPr>
        <w:spacing w:line="360" w:lineRule="auto"/>
        <w:jc w:val="left"/>
        <w:rPr>
          <w:rFonts w:hint="eastAsia" w:ascii="宋体" w:hAnsi="宋体"/>
          <w:sz w:val="24"/>
          <w:highlight w:val="none"/>
        </w:rPr>
      </w:pPr>
      <w:r>
        <w:rPr>
          <w:rFonts w:ascii="宋体" w:hAnsi="宋体"/>
          <w:sz w:val="24"/>
          <w:highlight w:val="none"/>
        </w:rPr>
        <w:t>（6）</w:t>
      </w:r>
      <w:r>
        <w:rPr>
          <w:rFonts w:hint="eastAsia" w:ascii="宋体" w:hAnsi="宋体"/>
          <w:sz w:val="24"/>
          <w:highlight w:val="none"/>
        </w:rPr>
        <w:t>所投产品须具备国家强制性产品认证证书。</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火灾声光警报器</w:t>
      </w:r>
      <w:r>
        <w:rPr>
          <w:rFonts w:hint="eastAsia"/>
          <w:highlight w:val="none"/>
        </w:rPr>
        <w:t xml:space="preserve"> </w:t>
      </w:r>
    </w:p>
    <w:p>
      <w:pPr>
        <w:spacing w:line="360" w:lineRule="auto"/>
        <w:jc w:val="left"/>
        <w:rPr>
          <w:rFonts w:ascii="宋体" w:hAnsi="宋体"/>
          <w:sz w:val="24"/>
          <w:highlight w:val="none"/>
        </w:rPr>
      </w:pPr>
      <w:r>
        <w:rPr>
          <w:rFonts w:hint="eastAsia" w:ascii="宋体" w:hAnsi="宋体"/>
          <w:sz w:val="24"/>
          <w:highlight w:val="none"/>
        </w:rPr>
        <w:t>（1）工作电压：信号总线电压：总线24V允许范围：16V～28V；电源电 压：DC24V 允许范围：DC20V～DC28V</w:t>
      </w:r>
    </w:p>
    <w:p>
      <w:pPr>
        <w:spacing w:line="360" w:lineRule="auto"/>
        <w:jc w:val="left"/>
        <w:rPr>
          <w:rFonts w:ascii="宋体" w:hAnsi="宋体"/>
          <w:sz w:val="24"/>
          <w:highlight w:val="none"/>
        </w:rPr>
      </w:pPr>
      <w:r>
        <w:rPr>
          <w:rFonts w:hint="eastAsia" w:ascii="宋体" w:hAnsi="宋体"/>
          <w:sz w:val="24"/>
          <w:highlight w:val="none"/>
        </w:rPr>
        <w:t xml:space="preserve">（2）工作电流：总线监视电流≤ 0.25mA；电源监视电流≤1mA；总线启动电流≤1.5mA；电源动作电流≤ 10mA </w:t>
      </w:r>
    </w:p>
    <w:p>
      <w:pPr>
        <w:spacing w:line="360" w:lineRule="auto"/>
        <w:jc w:val="left"/>
        <w:rPr>
          <w:rFonts w:ascii="宋体" w:hAnsi="宋体"/>
          <w:sz w:val="24"/>
          <w:highlight w:val="none"/>
        </w:rPr>
      </w:pPr>
      <w:r>
        <w:rPr>
          <w:rFonts w:hint="eastAsia" w:ascii="宋体" w:hAnsi="宋体"/>
          <w:sz w:val="24"/>
          <w:highlight w:val="none"/>
        </w:rPr>
        <w:t xml:space="preserve">（3）闪光频率：1.1Hz～1.7Hz </w:t>
      </w:r>
    </w:p>
    <w:p>
      <w:pPr>
        <w:spacing w:line="360" w:lineRule="auto"/>
        <w:jc w:val="left"/>
        <w:rPr>
          <w:rFonts w:ascii="宋体" w:hAnsi="宋体"/>
          <w:sz w:val="24"/>
          <w:highlight w:val="none"/>
        </w:rPr>
      </w:pPr>
      <w:r>
        <w:rPr>
          <w:rFonts w:hint="eastAsia" w:ascii="宋体" w:hAnsi="宋体"/>
          <w:sz w:val="24"/>
          <w:highlight w:val="none"/>
        </w:rPr>
        <w:t xml:space="preserve">（4）线制：四线制，与控制器采用无极性信号二总线连接，与电源线采用无极性二线制连接 </w:t>
      </w:r>
    </w:p>
    <w:p>
      <w:pPr>
        <w:spacing w:line="360" w:lineRule="auto"/>
        <w:jc w:val="left"/>
        <w:rPr>
          <w:rFonts w:ascii="宋体" w:hAnsi="宋体"/>
          <w:sz w:val="24"/>
          <w:highlight w:val="none"/>
        </w:rPr>
      </w:pPr>
      <w:r>
        <w:rPr>
          <w:rFonts w:hint="eastAsia" w:ascii="宋体" w:hAnsi="宋体"/>
          <w:sz w:val="24"/>
          <w:highlight w:val="none"/>
        </w:rPr>
        <w:t xml:space="preserve">（5）使用环境：温度：-10℃～+55℃； 相对湿度≤95%，不凝露 </w:t>
      </w:r>
    </w:p>
    <w:p>
      <w:pPr>
        <w:spacing w:line="360" w:lineRule="auto"/>
        <w:jc w:val="left"/>
        <w:rPr>
          <w:rFonts w:hint="eastAsia" w:ascii="宋体" w:hAnsi="宋体"/>
          <w:sz w:val="24"/>
          <w:highlight w:val="none"/>
        </w:rPr>
      </w:pPr>
      <w:r>
        <w:rPr>
          <w:rFonts w:ascii="宋体" w:hAnsi="宋体"/>
          <w:sz w:val="24"/>
          <w:highlight w:val="none"/>
        </w:rPr>
        <w:t>（6）</w:t>
      </w:r>
      <w:r>
        <w:rPr>
          <w:rFonts w:hint="eastAsia" w:ascii="宋体" w:hAnsi="宋体"/>
          <w:sz w:val="24"/>
          <w:highlight w:val="none"/>
        </w:rPr>
        <w:t>所投产品须具备国家强制性产品认证证书。</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 xml:space="preserve">手动火灾报警按钮 </w:t>
      </w:r>
    </w:p>
    <w:p>
      <w:pPr>
        <w:spacing w:line="360" w:lineRule="auto"/>
        <w:jc w:val="left"/>
        <w:rPr>
          <w:rFonts w:ascii="宋体" w:hAnsi="宋体"/>
          <w:sz w:val="24"/>
          <w:highlight w:val="none"/>
        </w:rPr>
      </w:pPr>
      <w:r>
        <w:rPr>
          <w:rFonts w:hint="eastAsia" w:ascii="宋体" w:hAnsi="宋体"/>
          <w:sz w:val="24"/>
          <w:highlight w:val="none"/>
        </w:rPr>
        <w:t xml:space="preserve">（1）工作电压：信号总线电压：24V 允许范围：20V~27V </w:t>
      </w:r>
    </w:p>
    <w:p>
      <w:pPr>
        <w:spacing w:line="360" w:lineRule="auto"/>
        <w:jc w:val="left"/>
        <w:rPr>
          <w:rFonts w:ascii="宋体" w:hAnsi="宋体"/>
          <w:sz w:val="24"/>
          <w:highlight w:val="none"/>
        </w:rPr>
      </w:pPr>
      <w:r>
        <w:rPr>
          <w:rFonts w:hint="eastAsia" w:ascii="宋体" w:hAnsi="宋体"/>
          <w:sz w:val="24"/>
          <w:highlight w:val="none"/>
        </w:rPr>
        <w:t xml:space="preserve">（2）工作电流：监视电流≤0.3mA 报警电流≤0.9mA </w:t>
      </w:r>
    </w:p>
    <w:p>
      <w:pPr>
        <w:spacing w:line="360" w:lineRule="auto"/>
        <w:jc w:val="left"/>
        <w:rPr>
          <w:rFonts w:ascii="宋体" w:hAnsi="宋体"/>
          <w:sz w:val="24"/>
          <w:highlight w:val="none"/>
        </w:rPr>
      </w:pPr>
      <w:r>
        <w:rPr>
          <w:rFonts w:hint="eastAsia" w:ascii="宋体" w:hAnsi="宋体"/>
          <w:sz w:val="24"/>
          <w:highlight w:val="none"/>
        </w:rPr>
        <w:t>（3）指示灯：火警，红色，正常巡检时</w:t>
      </w:r>
      <w:r>
        <w:rPr>
          <w:rFonts w:hint="eastAsia"/>
          <w:highlight w:val="none"/>
        </w:rPr>
        <w:t>≤</w:t>
      </w:r>
      <w:r>
        <w:rPr>
          <w:rFonts w:hint="eastAsia" w:ascii="宋体" w:hAnsi="宋体"/>
          <w:sz w:val="24"/>
          <w:highlight w:val="none"/>
        </w:rPr>
        <w:t>3s闪亮一次，报警后点亮；电话指示，红色，</w:t>
      </w:r>
      <w:r>
        <w:rPr>
          <w:rFonts w:hint="eastAsia"/>
          <w:highlight w:val="none"/>
        </w:rPr>
        <w:t>≤</w:t>
      </w:r>
      <w:r>
        <w:rPr>
          <w:rFonts w:hint="eastAsia" w:ascii="宋体" w:hAnsi="宋体"/>
          <w:sz w:val="24"/>
          <w:highlight w:val="none"/>
        </w:rPr>
        <w:t xml:space="preserve"> 5s 闪亮一次 </w:t>
      </w:r>
    </w:p>
    <w:p>
      <w:pPr>
        <w:spacing w:line="360" w:lineRule="auto"/>
        <w:jc w:val="left"/>
        <w:rPr>
          <w:rFonts w:hint="eastAsia" w:ascii="宋体" w:hAnsi="宋体"/>
          <w:sz w:val="24"/>
          <w:highlight w:val="none"/>
        </w:rPr>
      </w:pPr>
      <w:r>
        <w:rPr>
          <w:rFonts w:hint="eastAsia" w:ascii="宋体" w:hAnsi="宋体"/>
          <w:sz w:val="24"/>
          <w:highlight w:val="none"/>
        </w:rPr>
        <w:t>（4）使用环境：类型：户内温度： -10℃～+55℃；相对湿度≤95%，不凝露</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输入模块</w:t>
      </w:r>
    </w:p>
    <w:p>
      <w:pPr>
        <w:spacing w:line="360" w:lineRule="auto"/>
        <w:jc w:val="left"/>
        <w:rPr>
          <w:rFonts w:ascii="宋体" w:hAnsi="宋体"/>
          <w:sz w:val="24"/>
          <w:highlight w:val="none"/>
        </w:rPr>
      </w:pPr>
      <w:r>
        <w:rPr>
          <w:rFonts w:hint="eastAsia" w:ascii="宋体" w:hAnsi="宋体"/>
          <w:sz w:val="24"/>
          <w:highlight w:val="none"/>
        </w:rPr>
        <w:t xml:space="preserve">（1）工作电压：总线 24V 允许范围： 16V～28V </w:t>
      </w:r>
    </w:p>
    <w:p>
      <w:pPr>
        <w:spacing w:line="360" w:lineRule="auto"/>
        <w:jc w:val="left"/>
        <w:rPr>
          <w:rFonts w:ascii="宋体" w:hAnsi="宋体"/>
          <w:sz w:val="24"/>
          <w:highlight w:val="none"/>
        </w:rPr>
      </w:pPr>
      <w:r>
        <w:rPr>
          <w:rFonts w:hint="eastAsia" w:ascii="宋体" w:hAnsi="宋体"/>
          <w:sz w:val="24"/>
          <w:highlight w:val="none"/>
        </w:rPr>
        <w:t xml:space="preserve">（2）工作电流：监视电流≤0.48mA 启动电流≤0.62mA </w:t>
      </w:r>
    </w:p>
    <w:p>
      <w:pPr>
        <w:spacing w:line="360" w:lineRule="auto"/>
        <w:jc w:val="left"/>
        <w:rPr>
          <w:rFonts w:ascii="宋体" w:hAnsi="宋体"/>
          <w:sz w:val="24"/>
          <w:highlight w:val="none"/>
        </w:rPr>
      </w:pPr>
      <w:r>
        <w:rPr>
          <w:rFonts w:hint="eastAsia" w:ascii="宋体" w:hAnsi="宋体"/>
          <w:sz w:val="24"/>
          <w:highlight w:val="none"/>
        </w:rPr>
        <w:t>（3）线制：与控制器的信号二总线连接</w:t>
      </w:r>
    </w:p>
    <w:p>
      <w:pPr>
        <w:spacing w:line="360" w:lineRule="auto"/>
        <w:jc w:val="left"/>
        <w:rPr>
          <w:rFonts w:hint="eastAsia" w:ascii="宋体" w:hAnsi="宋体"/>
          <w:sz w:val="24"/>
          <w:highlight w:val="none"/>
        </w:rPr>
      </w:pPr>
      <w:r>
        <w:rPr>
          <w:rFonts w:hint="eastAsia" w:ascii="宋体" w:hAnsi="宋体"/>
          <w:sz w:val="24"/>
          <w:highlight w:val="none"/>
        </w:rPr>
        <w:t>（4）使用环境：温度：-10℃～+55℃； 相对湿度≤95%，不结露</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输入/输出模块</w:t>
      </w:r>
    </w:p>
    <w:p>
      <w:pPr>
        <w:spacing w:line="360" w:lineRule="auto"/>
        <w:jc w:val="left"/>
        <w:rPr>
          <w:rFonts w:ascii="宋体" w:hAnsi="宋体"/>
          <w:sz w:val="24"/>
          <w:highlight w:val="none"/>
        </w:rPr>
      </w:pPr>
      <w:r>
        <w:rPr>
          <w:rFonts w:hint="eastAsia" w:ascii="宋体" w:hAnsi="宋体"/>
          <w:sz w:val="24"/>
          <w:highlight w:val="none"/>
        </w:rPr>
        <w:t xml:space="preserve">（1）工作电压：信号总线电压：总 线 24V 允许范围：16V～28V；电源总线电压：DC24V允许范围：DC20V～ DC28V </w:t>
      </w:r>
    </w:p>
    <w:p>
      <w:pPr>
        <w:spacing w:line="360" w:lineRule="auto"/>
        <w:jc w:val="left"/>
        <w:rPr>
          <w:rFonts w:ascii="宋体" w:hAnsi="宋体"/>
          <w:sz w:val="24"/>
          <w:highlight w:val="none"/>
        </w:rPr>
      </w:pPr>
      <w:r>
        <w:rPr>
          <w:rFonts w:hint="eastAsia" w:ascii="宋体" w:hAnsi="宋体"/>
          <w:sz w:val="24"/>
          <w:highlight w:val="none"/>
        </w:rPr>
        <w:t>（2）工作电流：总线监视电流≤ 0.42mA；总线启动电流≤1.34mA；电源监视电流≤2.00mA；电源启动电流 ≤18.00mA</w:t>
      </w:r>
    </w:p>
    <w:p>
      <w:pPr>
        <w:spacing w:line="360" w:lineRule="auto"/>
        <w:jc w:val="left"/>
        <w:rPr>
          <w:rFonts w:ascii="宋体" w:hAnsi="宋体"/>
          <w:sz w:val="24"/>
          <w:highlight w:val="none"/>
        </w:rPr>
      </w:pPr>
      <w:r>
        <w:rPr>
          <w:rFonts w:hint="eastAsia" w:ascii="宋体" w:hAnsi="宋体"/>
          <w:sz w:val="24"/>
          <w:highlight w:val="none"/>
        </w:rPr>
        <w:t xml:space="preserve">（3）线制：与控制器采用无极性信号二总线连接，与DC24V电源采用无极性电源二总线连接 </w:t>
      </w:r>
    </w:p>
    <w:p>
      <w:pPr>
        <w:spacing w:line="360" w:lineRule="auto"/>
        <w:jc w:val="left"/>
        <w:rPr>
          <w:rFonts w:ascii="宋体" w:hAnsi="宋体"/>
          <w:sz w:val="24"/>
          <w:highlight w:val="none"/>
        </w:rPr>
      </w:pPr>
      <w:r>
        <w:rPr>
          <w:rFonts w:hint="eastAsia" w:ascii="宋体" w:hAnsi="宋体"/>
          <w:sz w:val="24"/>
          <w:highlight w:val="none"/>
        </w:rPr>
        <w:t xml:space="preserve">（4）输出控制方式：电平、脉冲（继电器常开触点输出，脉冲启动时继电器吸合时间为≤10s） </w:t>
      </w:r>
    </w:p>
    <w:p>
      <w:pPr>
        <w:spacing w:line="360" w:lineRule="auto"/>
        <w:jc w:val="left"/>
        <w:rPr>
          <w:rFonts w:ascii="宋体" w:hAnsi="宋体"/>
          <w:sz w:val="24"/>
          <w:highlight w:val="none"/>
        </w:rPr>
      </w:pPr>
      <w:r>
        <w:rPr>
          <w:rFonts w:hint="eastAsia" w:ascii="宋体" w:hAnsi="宋体"/>
          <w:sz w:val="24"/>
          <w:highlight w:val="none"/>
        </w:rPr>
        <w:t xml:space="preserve">（5）使用环境：温度：-10℃～+55℃；相对湿度≤95%，不结露 </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消火栓按钮</w:t>
      </w:r>
    </w:p>
    <w:p>
      <w:pPr>
        <w:spacing w:line="360" w:lineRule="auto"/>
        <w:jc w:val="left"/>
        <w:rPr>
          <w:rFonts w:ascii="宋体" w:hAnsi="宋体"/>
          <w:sz w:val="24"/>
          <w:highlight w:val="none"/>
        </w:rPr>
      </w:pPr>
      <w:r>
        <w:rPr>
          <w:rFonts w:hint="eastAsia" w:ascii="宋体" w:hAnsi="宋体"/>
          <w:sz w:val="24"/>
          <w:highlight w:val="none"/>
        </w:rPr>
        <w:t xml:space="preserve">（1）工作电压：信号总线电压：24V 允许范围：20V~27V </w:t>
      </w:r>
    </w:p>
    <w:p>
      <w:pPr>
        <w:spacing w:line="360" w:lineRule="auto"/>
        <w:jc w:val="left"/>
        <w:rPr>
          <w:rFonts w:ascii="宋体" w:hAnsi="宋体"/>
          <w:sz w:val="24"/>
          <w:highlight w:val="none"/>
        </w:rPr>
      </w:pPr>
      <w:r>
        <w:rPr>
          <w:rFonts w:hint="eastAsia" w:ascii="宋体" w:hAnsi="宋体"/>
          <w:sz w:val="24"/>
          <w:highlight w:val="none"/>
        </w:rPr>
        <w:t xml:space="preserve">（2）工作电流：监视电流≤0.3mA 报警电流≤1.9mA </w:t>
      </w:r>
    </w:p>
    <w:p>
      <w:pPr>
        <w:spacing w:line="360" w:lineRule="auto"/>
        <w:jc w:val="left"/>
        <w:rPr>
          <w:rFonts w:ascii="宋体" w:hAnsi="宋体"/>
          <w:sz w:val="24"/>
          <w:highlight w:val="none"/>
        </w:rPr>
      </w:pPr>
      <w:r>
        <w:rPr>
          <w:rFonts w:hint="eastAsia" w:ascii="宋体" w:hAnsi="宋体"/>
          <w:sz w:val="24"/>
          <w:highlight w:val="none"/>
        </w:rPr>
        <w:t xml:space="preserve">（3）输出容量：无源输出触点信号， 接触电阻≤0.10 </w:t>
      </w:r>
    </w:p>
    <w:p>
      <w:pPr>
        <w:spacing w:line="360" w:lineRule="auto"/>
        <w:jc w:val="left"/>
        <w:rPr>
          <w:rFonts w:ascii="宋体" w:hAnsi="宋体"/>
          <w:sz w:val="24"/>
          <w:highlight w:val="none"/>
        </w:rPr>
      </w:pPr>
      <w:r>
        <w:rPr>
          <w:rFonts w:hint="eastAsia" w:ascii="宋体" w:hAnsi="宋体"/>
          <w:sz w:val="24"/>
          <w:highlight w:val="none"/>
        </w:rPr>
        <w:t xml:space="preserve">（4）指示灯：红色启动指示灯，巡检时闪亮，消火栓按钮按下时此灯点亮；绿色回答指示灯，消防水泵运行时此灯点亮 </w:t>
      </w:r>
    </w:p>
    <w:p>
      <w:pPr>
        <w:spacing w:line="360" w:lineRule="auto"/>
        <w:jc w:val="left"/>
        <w:rPr>
          <w:rFonts w:ascii="宋体" w:hAnsi="宋体"/>
          <w:sz w:val="24"/>
          <w:highlight w:val="none"/>
        </w:rPr>
      </w:pPr>
      <w:r>
        <w:rPr>
          <w:rFonts w:hint="eastAsia" w:ascii="宋体" w:hAnsi="宋体"/>
          <w:sz w:val="24"/>
          <w:highlight w:val="none"/>
        </w:rPr>
        <w:t>（5）使用环境：温度：0℃～＋55℃； 相对湿度≤95%，不凝露</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隔离器</w:t>
      </w:r>
    </w:p>
    <w:p>
      <w:pPr>
        <w:spacing w:line="360" w:lineRule="auto"/>
        <w:jc w:val="left"/>
        <w:rPr>
          <w:rFonts w:ascii="宋体" w:hAnsi="宋体"/>
          <w:sz w:val="24"/>
          <w:highlight w:val="none"/>
        </w:rPr>
      </w:pPr>
      <w:r>
        <w:rPr>
          <w:rFonts w:hint="eastAsia" w:ascii="宋体" w:hAnsi="宋体"/>
          <w:sz w:val="24"/>
          <w:highlight w:val="none"/>
        </w:rPr>
        <w:t>（1）工作电压：总线 24V 允许范围： 16V～28V</w:t>
      </w:r>
    </w:p>
    <w:p>
      <w:pPr>
        <w:spacing w:line="360" w:lineRule="auto"/>
        <w:jc w:val="left"/>
        <w:rPr>
          <w:rFonts w:ascii="宋体" w:hAnsi="宋体"/>
          <w:sz w:val="24"/>
          <w:highlight w:val="none"/>
        </w:rPr>
      </w:pPr>
      <w:r>
        <w:rPr>
          <w:rFonts w:hint="eastAsia" w:ascii="宋体" w:hAnsi="宋体"/>
          <w:sz w:val="24"/>
          <w:highlight w:val="none"/>
        </w:rPr>
        <w:t xml:space="preserve">（2）工作电流：待机电流≤0.34mA 动作电流≤2.00mA </w:t>
      </w:r>
    </w:p>
    <w:p>
      <w:pPr>
        <w:spacing w:line="360" w:lineRule="auto"/>
        <w:jc w:val="left"/>
        <w:rPr>
          <w:rFonts w:ascii="宋体" w:hAnsi="宋体"/>
          <w:sz w:val="24"/>
          <w:highlight w:val="none"/>
        </w:rPr>
      </w:pPr>
      <w:r>
        <w:rPr>
          <w:rFonts w:hint="eastAsia" w:ascii="宋体" w:hAnsi="宋体"/>
          <w:sz w:val="24"/>
          <w:highlight w:val="none"/>
        </w:rPr>
        <w:t xml:space="preserve">（3）动作确认灯：黄色 </w:t>
      </w:r>
    </w:p>
    <w:p>
      <w:pPr>
        <w:spacing w:line="360" w:lineRule="auto"/>
        <w:jc w:val="left"/>
        <w:rPr>
          <w:rFonts w:ascii="宋体" w:hAnsi="宋体"/>
          <w:sz w:val="24"/>
          <w:highlight w:val="none"/>
        </w:rPr>
      </w:pPr>
      <w:r>
        <w:rPr>
          <w:rFonts w:hint="eastAsia" w:ascii="宋体" w:hAnsi="宋体"/>
          <w:sz w:val="24"/>
          <w:highlight w:val="none"/>
        </w:rPr>
        <w:t xml:space="preserve">（4）使用环境：温度：-10℃～+50℃； 相对湿度≤95%，不结露 </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接口卡</w:t>
      </w:r>
    </w:p>
    <w:p>
      <w:pPr>
        <w:spacing w:line="360" w:lineRule="auto"/>
        <w:jc w:val="left"/>
        <w:rPr>
          <w:rFonts w:ascii="宋体" w:hAnsi="宋体"/>
          <w:sz w:val="24"/>
          <w:highlight w:val="none"/>
        </w:rPr>
      </w:pPr>
      <w:r>
        <w:rPr>
          <w:rFonts w:hint="eastAsia" w:ascii="宋体" w:hAnsi="宋体"/>
          <w:sz w:val="24"/>
          <w:highlight w:val="none"/>
        </w:rPr>
        <w:t>（1）采用标准 RS422/485 接口</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消防电话分机</w:t>
      </w:r>
    </w:p>
    <w:p>
      <w:pPr>
        <w:spacing w:line="360" w:lineRule="auto"/>
        <w:jc w:val="left"/>
        <w:rPr>
          <w:rFonts w:ascii="宋体" w:hAnsi="宋体"/>
          <w:sz w:val="24"/>
          <w:highlight w:val="none"/>
        </w:rPr>
      </w:pPr>
      <w:r>
        <w:rPr>
          <w:rFonts w:hint="eastAsia" w:ascii="宋体" w:hAnsi="宋体"/>
          <w:sz w:val="24"/>
          <w:highlight w:val="none"/>
        </w:rPr>
        <w:t xml:space="preserve">（1）工作电压：DC24V，允许范围： DC20V～DC28V </w:t>
      </w:r>
    </w:p>
    <w:p>
      <w:pPr>
        <w:spacing w:line="360" w:lineRule="auto"/>
        <w:jc w:val="left"/>
        <w:rPr>
          <w:rFonts w:ascii="宋体" w:hAnsi="宋体"/>
          <w:sz w:val="24"/>
          <w:highlight w:val="none"/>
        </w:rPr>
      </w:pPr>
      <w:r>
        <w:rPr>
          <w:rFonts w:hint="eastAsia" w:ascii="宋体" w:hAnsi="宋体"/>
          <w:sz w:val="24"/>
          <w:highlight w:val="none"/>
        </w:rPr>
        <w:t xml:space="preserve">（2）工作电流：12mA～31mA </w:t>
      </w:r>
    </w:p>
    <w:p>
      <w:pPr>
        <w:spacing w:line="360" w:lineRule="auto"/>
        <w:jc w:val="left"/>
        <w:rPr>
          <w:rFonts w:ascii="宋体" w:hAnsi="宋体"/>
          <w:sz w:val="24"/>
          <w:highlight w:val="none"/>
        </w:rPr>
      </w:pPr>
      <w:r>
        <w:rPr>
          <w:rFonts w:hint="eastAsia" w:ascii="宋体" w:hAnsi="宋体"/>
          <w:sz w:val="24"/>
          <w:highlight w:val="none"/>
        </w:rPr>
        <w:t xml:space="preserve">（3）线制：无极性二总线制 </w:t>
      </w:r>
    </w:p>
    <w:p>
      <w:pPr>
        <w:spacing w:line="360" w:lineRule="auto"/>
        <w:jc w:val="left"/>
        <w:rPr>
          <w:rFonts w:ascii="宋体" w:hAnsi="宋体"/>
          <w:sz w:val="24"/>
          <w:highlight w:val="none"/>
        </w:rPr>
      </w:pPr>
      <w:r>
        <w:rPr>
          <w:rFonts w:hint="eastAsia" w:ascii="宋体" w:hAnsi="宋体"/>
          <w:sz w:val="24"/>
          <w:highlight w:val="none"/>
        </w:rPr>
        <w:t xml:space="preserve">（4）使用环境：温度：0℃～+40℃ 相对湿度≤95%，不结露 </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16.</w:t>
      </w:r>
      <w:r>
        <w:rPr>
          <w:rFonts w:hint="eastAsia" w:ascii="宋体" w:hAnsi="宋体"/>
          <w:sz w:val="24"/>
          <w:szCs w:val="24"/>
          <w:highlight w:val="none"/>
        </w:rPr>
        <w:t>广播功率放大器</w:t>
      </w:r>
    </w:p>
    <w:p>
      <w:pPr>
        <w:spacing w:line="360" w:lineRule="auto"/>
        <w:jc w:val="left"/>
        <w:rPr>
          <w:rFonts w:ascii="宋体" w:hAnsi="宋体"/>
          <w:sz w:val="24"/>
          <w:highlight w:val="none"/>
        </w:rPr>
      </w:pPr>
      <w:r>
        <w:rPr>
          <w:rFonts w:hint="eastAsia" w:ascii="宋体" w:hAnsi="宋体"/>
          <w:sz w:val="24"/>
          <w:highlight w:val="none"/>
        </w:rPr>
        <w:t>(1)工作电压：主电源交流 AC220V，备用电源交流 AC220V</w:t>
      </w:r>
    </w:p>
    <w:p>
      <w:pPr>
        <w:spacing w:line="360" w:lineRule="auto"/>
        <w:jc w:val="left"/>
        <w:rPr>
          <w:rFonts w:ascii="宋体" w:hAnsi="宋体"/>
          <w:sz w:val="24"/>
          <w:highlight w:val="none"/>
        </w:rPr>
      </w:pPr>
      <w:r>
        <w:rPr>
          <w:rFonts w:hint="eastAsia" w:ascii="宋体" w:hAnsi="宋体"/>
          <w:sz w:val="24"/>
          <w:highlight w:val="none"/>
        </w:rPr>
        <w:t>(2)频率特性：80Hz～8KHz（90V～145V）</w:t>
      </w:r>
    </w:p>
    <w:p>
      <w:pPr>
        <w:spacing w:line="360" w:lineRule="auto"/>
        <w:jc w:val="left"/>
        <w:rPr>
          <w:rFonts w:ascii="宋体" w:hAnsi="宋体"/>
          <w:sz w:val="24"/>
          <w:highlight w:val="none"/>
        </w:rPr>
      </w:pPr>
      <w:r>
        <w:rPr>
          <w:rFonts w:hint="eastAsia" w:ascii="宋体" w:hAnsi="宋体"/>
          <w:sz w:val="24"/>
          <w:highlight w:val="none"/>
        </w:rPr>
        <w:t>(3)输出功率：≥</w:t>
      </w:r>
      <w:r>
        <w:rPr>
          <w:rFonts w:ascii="宋体" w:hAnsi="宋体"/>
          <w:sz w:val="24"/>
          <w:highlight w:val="none"/>
        </w:rPr>
        <w:t>150</w:t>
      </w:r>
      <w:r>
        <w:rPr>
          <w:rFonts w:hint="eastAsia" w:ascii="宋体" w:hAnsi="宋体"/>
          <w:sz w:val="24"/>
          <w:highlight w:val="none"/>
        </w:rPr>
        <w:t>W</w:t>
      </w:r>
    </w:p>
    <w:p>
      <w:pPr>
        <w:spacing w:line="360" w:lineRule="auto"/>
        <w:jc w:val="left"/>
        <w:rPr>
          <w:rFonts w:ascii="宋体" w:hAnsi="宋体"/>
          <w:sz w:val="24"/>
          <w:highlight w:val="none"/>
        </w:rPr>
      </w:pPr>
      <w:r>
        <w:rPr>
          <w:rFonts w:hint="eastAsia" w:ascii="宋体" w:hAnsi="宋体"/>
          <w:sz w:val="24"/>
          <w:highlight w:val="none"/>
        </w:rPr>
        <w:t>(5)谐波失真：≤5%</w:t>
      </w:r>
    </w:p>
    <w:p>
      <w:pPr>
        <w:spacing w:line="360" w:lineRule="auto"/>
        <w:jc w:val="left"/>
        <w:rPr>
          <w:rFonts w:ascii="宋体" w:hAnsi="宋体"/>
          <w:sz w:val="24"/>
          <w:highlight w:val="none"/>
        </w:rPr>
      </w:pPr>
      <w:r>
        <w:rPr>
          <w:rFonts w:hint="eastAsia" w:ascii="宋体" w:hAnsi="宋体"/>
          <w:sz w:val="24"/>
          <w:highlight w:val="none"/>
        </w:rPr>
        <w:t>(6)噪声电平：＜37mV</w:t>
      </w:r>
    </w:p>
    <w:p>
      <w:pPr>
        <w:spacing w:line="360" w:lineRule="auto"/>
        <w:jc w:val="left"/>
        <w:rPr>
          <w:rFonts w:ascii="宋体" w:hAnsi="宋体"/>
          <w:sz w:val="24"/>
          <w:highlight w:val="none"/>
        </w:rPr>
      </w:pPr>
      <w:r>
        <w:rPr>
          <w:rFonts w:hint="eastAsia" w:ascii="宋体" w:hAnsi="宋体"/>
          <w:sz w:val="24"/>
          <w:highlight w:val="none"/>
        </w:rPr>
        <w:t>(7)使用环境：温度：0℃～+40℃；相对湿度≤95%，不结露</w:t>
      </w:r>
    </w:p>
    <w:p>
      <w:pPr>
        <w:spacing w:line="360" w:lineRule="auto"/>
        <w:jc w:val="left"/>
        <w:rPr>
          <w:rFonts w:hint="eastAsia" w:ascii="宋体" w:hAnsi="宋体"/>
          <w:sz w:val="24"/>
          <w:highlight w:val="none"/>
        </w:rPr>
      </w:pPr>
      <w:r>
        <w:rPr>
          <w:rFonts w:hint="eastAsia" w:ascii="宋体" w:hAnsi="宋体"/>
          <w:sz w:val="24"/>
          <w:highlight w:val="none"/>
        </w:rPr>
        <w:t>(8)外形尺寸：100（±20）mm×500（±20）mm×300.0（±10）mm</w:t>
      </w:r>
    </w:p>
    <w:p>
      <w:pPr>
        <w:pStyle w:val="2"/>
        <w:jc w:val="left"/>
        <w:rPr>
          <w:rFonts w:hint="eastAsia"/>
          <w:highlight w:val="none"/>
        </w:rPr>
      </w:pPr>
    </w:p>
    <w:p>
      <w:pPr>
        <w:spacing w:line="360" w:lineRule="auto"/>
        <w:jc w:val="left"/>
        <w:rPr>
          <w:rFonts w:hint="eastAsia" w:ascii="宋体" w:hAnsi="宋体"/>
          <w:b/>
          <w:bCs/>
          <w:sz w:val="24"/>
          <w:szCs w:val="24"/>
          <w:highlight w:val="none"/>
          <w:lang w:val="en-US" w:eastAsia="zh-CN"/>
        </w:rPr>
      </w:pPr>
      <w:r>
        <w:rPr>
          <w:rFonts w:hint="eastAsia" w:ascii="宋体" w:hAnsi="宋体"/>
          <w:b/>
          <w:bCs/>
          <w:sz w:val="24"/>
          <w:highlight w:val="none"/>
          <w:lang w:val="en-US" w:eastAsia="zh-CN"/>
        </w:rPr>
        <w:t>1</w:t>
      </w:r>
      <w:r>
        <w:rPr>
          <w:rFonts w:hint="eastAsia" w:ascii="宋体" w:hAnsi="宋体"/>
          <w:b/>
          <w:bCs/>
          <w:sz w:val="24"/>
          <w:szCs w:val="24"/>
          <w:highlight w:val="none"/>
          <w:lang w:val="en-US" w:eastAsia="zh-CN"/>
        </w:rPr>
        <w:t>7</w:t>
      </w:r>
      <w:r>
        <w:rPr>
          <w:rFonts w:hint="eastAsia" w:ascii="宋体" w:hAnsi="宋体"/>
          <w:b/>
          <w:bCs/>
          <w:sz w:val="24"/>
          <w:highlight w:val="none"/>
          <w:lang w:val="en-US" w:eastAsia="zh-CN"/>
        </w:rPr>
        <w:t>.</w:t>
      </w:r>
      <w:r>
        <w:rPr>
          <w:rFonts w:hint="eastAsia" w:ascii="宋体" w:hAnsi="宋体" w:cs="仿宋"/>
          <w:b/>
          <w:bCs/>
          <w:kern w:val="0"/>
          <w:szCs w:val="21"/>
          <w:highlight w:val="none"/>
          <w:lang w:bidi="ar"/>
        </w:rPr>
        <w:t>消防应急广播设备</w:t>
      </w:r>
    </w:p>
    <w:p>
      <w:pPr>
        <w:spacing w:line="360" w:lineRule="auto"/>
        <w:jc w:val="left"/>
        <w:rPr>
          <w:rFonts w:ascii="宋体" w:hAnsi="宋体"/>
          <w:sz w:val="24"/>
          <w:highlight w:val="none"/>
        </w:rPr>
      </w:pPr>
      <w:r>
        <w:rPr>
          <w:rFonts w:hint="eastAsia" w:ascii="宋体" w:hAnsi="宋体"/>
          <w:sz w:val="24"/>
          <w:highlight w:val="none"/>
        </w:rPr>
        <w:t>（1）工作电压：DC24V</w:t>
      </w:r>
    </w:p>
    <w:p>
      <w:pPr>
        <w:spacing w:line="360" w:lineRule="auto"/>
        <w:jc w:val="left"/>
        <w:rPr>
          <w:rFonts w:ascii="宋体" w:hAnsi="宋体"/>
          <w:sz w:val="24"/>
          <w:highlight w:val="none"/>
        </w:rPr>
      </w:pPr>
      <w:r>
        <w:rPr>
          <w:rFonts w:hint="eastAsia" w:ascii="宋体" w:hAnsi="宋体"/>
          <w:sz w:val="24"/>
          <w:highlight w:val="none"/>
        </w:rPr>
        <w:t>（2）工作电流：&lt;150mA</w:t>
      </w:r>
    </w:p>
    <w:p>
      <w:pPr>
        <w:spacing w:line="360" w:lineRule="auto"/>
        <w:jc w:val="left"/>
        <w:rPr>
          <w:rFonts w:ascii="宋体" w:hAnsi="宋体"/>
          <w:sz w:val="24"/>
          <w:highlight w:val="none"/>
        </w:rPr>
      </w:pPr>
      <w:r>
        <w:rPr>
          <w:rFonts w:hint="eastAsia" w:ascii="宋体" w:hAnsi="宋体"/>
          <w:sz w:val="24"/>
          <w:highlight w:val="none"/>
        </w:rPr>
        <w:t>（3）失真度：&lt;5%</w:t>
      </w:r>
    </w:p>
    <w:p>
      <w:pPr>
        <w:spacing w:line="360" w:lineRule="auto"/>
        <w:jc w:val="left"/>
        <w:rPr>
          <w:rFonts w:ascii="宋体" w:hAnsi="宋体"/>
          <w:sz w:val="24"/>
          <w:highlight w:val="none"/>
        </w:rPr>
      </w:pPr>
      <w:r>
        <w:rPr>
          <w:rFonts w:hint="eastAsia" w:ascii="宋体" w:hAnsi="宋体"/>
          <w:sz w:val="24"/>
          <w:highlight w:val="none"/>
        </w:rPr>
        <w:t>（4）信噪比：≥70dB</w:t>
      </w:r>
    </w:p>
    <w:p>
      <w:pPr>
        <w:spacing w:line="360" w:lineRule="auto"/>
        <w:jc w:val="left"/>
        <w:rPr>
          <w:rFonts w:ascii="宋体" w:hAnsi="宋体"/>
          <w:sz w:val="24"/>
          <w:highlight w:val="none"/>
        </w:rPr>
      </w:pPr>
      <w:r>
        <w:rPr>
          <w:rFonts w:hint="eastAsia" w:ascii="宋体" w:hAnsi="宋体"/>
          <w:sz w:val="24"/>
          <w:highlight w:val="none"/>
        </w:rPr>
        <w:t>（5）通讯模式：RS485</w:t>
      </w:r>
    </w:p>
    <w:p>
      <w:pPr>
        <w:spacing w:line="360" w:lineRule="auto"/>
        <w:jc w:val="left"/>
        <w:rPr>
          <w:rFonts w:ascii="宋体" w:hAnsi="宋体"/>
          <w:sz w:val="24"/>
          <w:highlight w:val="none"/>
        </w:rPr>
      </w:pPr>
      <w:r>
        <w:rPr>
          <w:rFonts w:hint="eastAsia" w:ascii="宋体" w:hAnsi="宋体"/>
          <w:sz w:val="24"/>
          <w:highlight w:val="none"/>
        </w:rPr>
        <w:t>（6）可多级联≥</w:t>
      </w:r>
      <w:r>
        <w:rPr>
          <w:rFonts w:ascii="宋体" w:hAnsi="宋体"/>
          <w:sz w:val="24"/>
          <w:highlight w:val="none"/>
        </w:rPr>
        <w:t>4</w:t>
      </w:r>
      <w:r>
        <w:rPr>
          <w:rFonts w:hint="eastAsia" w:ascii="宋体" w:hAnsi="宋体"/>
          <w:sz w:val="24"/>
          <w:highlight w:val="none"/>
        </w:rPr>
        <w:t xml:space="preserve"> 台功率放大器</w:t>
      </w:r>
    </w:p>
    <w:p>
      <w:pPr>
        <w:spacing w:line="360" w:lineRule="auto"/>
        <w:jc w:val="left"/>
        <w:rPr>
          <w:rFonts w:ascii="宋体" w:hAnsi="宋体"/>
          <w:sz w:val="24"/>
          <w:highlight w:val="none"/>
        </w:rPr>
      </w:pPr>
      <w:r>
        <w:rPr>
          <w:rFonts w:hint="eastAsia" w:ascii="宋体" w:hAnsi="宋体"/>
          <w:sz w:val="24"/>
          <w:highlight w:val="none"/>
        </w:rPr>
        <w:t>（7）使用环境：温度：0℃～+40℃；相对湿度≤95%，不结露</w:t>
      </w:r>
    </w:p>
    <w:p>
      <w:pPr>
        <w:spacing w:line="360" w:lineRule="auto"/>
        <w:jc w:val="left"/>
        <w:rPr>
          <w:rFonts w:hint="eastAsia" w:eastAsiaTheme="minorEastAsia"/>
          <w:highlight w:val="none"/>
          <w:lang w:val="en-US" w:eastAsia="zh-CN"/>
        </w:rPr>
      </w:pPr>
      <w:r>
        <w:rPr>
          <w:rFonts w:hint="eastAsia" w:ascii="宋体" w:hAnsi="宋体"/>
          <w:sz w:val="24"/>
          <w:highlight w:val="none"/>
        </w:rPr>
        <w:t>（8）外形尺寸：100（±20）mm（高）×500（±20）mm（宽）×150（±10）mm（厚）</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szCs w:val="24"/>
          <w:highlight w:val="none"/>
        </w:rPr>
        <w:t>室内扬声器</w:t>
      </w:r>
    </w:p>
    <w:p>
      <w:pPr>
        <w:spacing w:line="360" w:lineRule="auto"/>
        <w:jc w:val="left"/>
        <w:rPr>
          <w:rFonts w:ascii="宋体" w:hAnsi="宋体"/>
          <w:sz w:val="24"/>
          <w:highlight w:val="none"/>
        </w:rPr>
      </w:pPr>
      <w:r>
        <w:rPr>
          <w:rFonts w:hint="eastAsia" w:ascii="宋体" w:hAnsi="宋体"/>
          <w:sz w:val="24"/>
          <w:highlight w:val="none"/>
        </w:rPr>
        <w:t xml:space="preserve">（1）工作电压：120V </w:t>
      </w:r>
    </w:p>
    <w:p>
      <w:pPr>
        <w:spacing w:line="360" w:lineRule="auto"/>
        <w:jc w:val="left"/>
        <w:rPr>
          <w:rFonts w:ascii="宋体" w:hAnsi="宋体"/>
          <w:sz w:val="24"/>
          <w:highlight w:val="none"/>
        </w:rPr>
      </w:pPr>
      <w:r>
        <w:rPr>
          <w:rFonts w:hint="eastAsia" w:ascii="宋体" w:hAnsi="宋体"/>
          <w:sz w:val="24"/>
          <w:highlight w:val="none"/>
        </w:rPr>
        <w:t xml:space="preserve">（2）额定功率：≥3W </w:t>
      </w:r>
    </w:p>
    <w:p>
      <w:pPr>
        <w:spacing w:line="360" w:lineRule="auto"/>
        <w:jc w:val="left"/>
        <w:rPr>
          <w:rFonts w:ascii="宋体" w:hAnsi="宋体"/>
          <w:sz w:val="24"/>
          <w:highlight w:val="none"/>
        </w:rPr>
      </w:pPr>
      <w:r>
        <w:rPr>
          <w:rFonts w:hint="eastAsia" w:ascii="宋体" w:hAnsi="宋体"/>
          <w:sz w:val="24"/>
          <w:highlight w:val="none"/>
        </w:rPr>
        <w:t xml:space="preserve">（3）特性灵敏度级：90dB±3dB </w:t>
      </w:r>
    </w:p>
    <w:p>
      <w:pPr>
        <w:spacing w:line="360" w:lineRule="auto"/>
        <w:jc w:val="left"/>
        <w:rPr>
          <w:rFonts w:ascii="宋体" w:hAnsi="宋体"/>
          <w:sz w:val="24"/>
          <w:highlight w:val="none"/>
        </w:rPr>
      </w:pPr>
      <w:r>
        <w:rPr>
          <w:rFonts w:hint="eastAsia" w:ascii="宋体" w:hAnsi="宋体"/>
          <w:sz w:val="24"/>
          <w:highlight w:val="none"/>
        </w:rPr>
        <w:t xml:space="preserve">（4）使用环境：温度：-10℃～+55℃； 相对湿度≤95%，不结露 </w:t>
      </w:r>
    </w:p>
    <w:p>
      <w:pPr>
        <w:spacing w:line="360" w:lineRule="auto"/>
        <w:jc w:val="left"/>
        <w:rPr>
          <w:rFonts w:ascii="宋体" w:hAnsi="宋体"/>
          <w:sz w:val="24"/>
          <w:highlight w:val="none"/>
        </w:rPr>
      </w:pPr>
      <w:r>
        <w:rPr>
          <w:rFonts w:hint="eastAsia" w:ascii="宋体" w:hAnsi="宋体"/>
          <w:sz w:val="24"/>
          <w:highlight w:val="none"/>
        </w:rPr>
        <w:t>（5）根据安装环境实际情况，安装吸顶或壁挂式扬声器</w:t>
      </w:r>
    </w:p>
    <w:p>
      <w:pPr>
        <w:pStyle w:val="4"/>
        <w:spacing w:line="360" w:lineRule="auto"/>
        <w:jc w:val="left"/>
        <w:rPr>
          <w:rFonts w:ascii="宋体" w:hAnsi="宋体"/>
          <w:sz w:val="24"/>
          <w:szCs w:val="24"/>
          <w:highlight w:val="none"/>
        </w:rPr>
      </w:pPr>
      <w:r>
        <w:rPr>
          <w:rFonts w:hint="eastAsia" w:ascii="宋体" w:hAnsi="宋体"/>
          <w:sz w:val="24"/>
          <w:szCs w:val="24"/>
          <w:highlight w:val="none"/>
          <w:lang w:val="en-US" w:eastAsia="zh-CN"/>
        </w:rPr>
        <w:t>19.</w:t>
      </w:r>
      <w:r>
        <w:rPr>
          <w:rFonts w:ascii="宋体" w:hAnsi="宋体"/>
          <w:sz w:val="24"/>
          <w:szCs w:val="24"/>
          <w:highlight w:val="none"/>
        </w:rPr>
        <w:t xml:space="preserve"> </w:t>
      </w:r>
      <w:r>
        <w:rPr>
          <w:rFonts w:hint="eastAsia" w:ascii="宋体" w:hAnsi="宋体"/>
          <w:sz w:val="24"/>
          <w:szCs w:val="24"/>
          <w:highlight w:val="none"/>
        </w:rPr>
        <w:t>直控盘终端器</w:t>
      </w:r>
    </w:p>
    <w:p>
      <w:pPr>
        <w:spacing w:line="360" w:lineRule="auto"/>
        <w:jc w:val="left"/>
        <w:rPr>
          <w:rFonts w:ascii="宋体" w:hAnsi="宋体"/>
          <w:sz w:val="24"/>
          <w:highlight w:val="none"/>
        </w:rPr>
      </w:pPr>
      <w:r>
        <w:rPr>
          <w:rFonts w:hint="eastAsia" w:ascii="宋体" w:hAnsi="宋体"/>
          <w:sz w:val="24"/>
          <w:highlight w:val="none"/>
        </w:rPr>
        <w:t>(1)工作电压：DC24V 允许范围： DC20V～DC28V</w:t>
      </w:r>
    </w:p>
    <w:p>
      <w:pPr>
        <w:spacing w:line="360" w:lineRule="auto"/>
        <w:jc w:val="left"/>
        <w:rPr>
          <w:rFonts w:ascii="宋体" w:hAnsi="宋体"/>
          <w:sz w:val="24"/>
          <w:highlight w:val="none"/>
        </w:rPr>
      </w:pPr>
      <w:r>
        <w:rPr>
          <w:rFonts w:hint="eastAsia" w:ascii="宋体" w:hAnsi="宋体"/>
          <w:sz w:val="24"/>
          <w:highlight w:val="none"/>
        </w:rPr>
        <w:t xml:space="preserve">(2)工作电流：总线监视电流≤ 4.50mA 总线启动电流≤26.00mA </w:t>
      </w:r>
    </w:p>
    <w:p>
      <w:pPr>
        <w:spacing w:line="360" w:lineRule="auto"/>
        <w:jc w:val="left"/>
        <w:rPr>
          <w:rFonts w:ascii="宋体" w:hAnsi="宋体"/>
          <w:sz w:val="24"/>
          <w:highlight w:val="none"/>
        </w:rPr>
      </w:pPr>
      <w:r>
        <w:rPr>
          <w:rFonts w:hint="eastAsia" w:ascii="宋体" w:hAnsi="宋体"/>
          <w:sz w:val="24"/>
          <w:highlight w:val="none"/>
        </w:rPr>
        <w:t xml:space="preserve">(3)线制：与直控盘采用二线制连接 </w:t>
      </w:r>
    </w:p>
    <w:p>
      <w:pPr>
        <w:spacing w:line="360" w:lineRule="auto"/>
        <w:jc w:val="left"/>
        <w:rPr>
          <w:rFonts w:ascii="宋体" w:hAnsi="宋体"/>
          <w:sz w:val="24"/>
          <w:highlight w:val="none"/>
        </w:rPr>
      </w:pPr>
      <w:r>
        <w:rPr>
          <w:rFonts w:hint="eastAsia" w:ascii="宋体" w:hAnsi="宋体"/>
          <w:sz w:val="24"/>
          <w:highlight w:val="none"/>
        </w:rPr>
        <w:t xml:space="preserve">(4)使用环境：温度：-10℃～+55℃； 相对湿度≤95%，不凝露 </w:t>
      </w:r>
    </w:p>
    <w:p>
      <w:pPr>
        <w:spacing w:line="360" w:lineRule="auto"/>
        <w:jc w:val="left"/>
        <w:rPr>
          <w:rFonts w:ascii="宋体" w:hAnsi="宋体"/>
          <w:sz w:val="24"/>
          <w:highlight w:val="none"/>
        </w:rPr>
      </w:pPr>
      <w:r>
        <w:rPr>
          <w:rFonts w:hint="eastAsia" w:ascii="宋体" w:hAnsi="宋体"/>
          <w:sz w:val="24"/>
          <w:highlight w:val="none"/>
        </w:rPr>
        <w:t>(5)外形尺寸：80（±20）mm×80 （±20）mm×30（±10）mm</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20.</w:t>
      </w:r>
      <w:r>
        <w:rPr>
          <w:rFonts w:hint="eastAsia" w:ascii="宋体" w:hAnsi="宋体"/>
          <w:sz w:val="24"/>
          <w:szCs w:val="24"/>
          <w:highlight w:val="none"/>
        </w:rPr>
        <w:t>接线端端子箱</w:t>
      </w:r>
    </w:p>
    <w:p>
      <w:pPr>
        <w:spacing w:line="360" w:lineRule="auto"/>
        <w:jc w:val="left"/>
        <w:rPr>
          <w:rFonts w:hint="eastAsia" w:ascii="宋体" w:hAnsi="宋体"/>
          <w:sz w:val="24"/>
          <w:highlight w:val="none"/>
        </w:rPr>
      </w:pPr>
      <w:r>
        <w:rPr>
          <w:rFonts w:hint="eastAsia" w:ascii="宋体" w:hAnsi="宋体"/>
          <w:sz w:val="24"/>
          <w:highlight w:val="none"/>
        </w:rPr>
        <w:t>(1)满足现场实际使用要求</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21.</w:t>
      </w:r>
      <w:r>
        <w:rPr>
          <w:rFonts w:hint="eastAsia" w:ascii="宋体" w:hAnsi="宋体"/>
          <w:sz w:val="24"/>
          <w:szCs w:val="24"/>
          <w:highlight w:val="none"/>
        </w:rPr>
        <w:t>应急疏散指示标志</w:t>
      </w:r>
    </w:p>
    <w:p>
      <w:pPr>
        <w:spacing w:line="360" w:lineRule="auto"/>
        <w:jc w:val="left"/>
        <w:rPr>
          <w:rFonts w:ascii="宋体" w:hAnsi="宋体"/>
          <w:sz w:val="24"/>
          <w:highlight w:val="none"/>
        </w:rPr>
      </w:pPr>
      <w:r>
        <w:rPr>
          <w:rFonts w:hint="eastAsia" w:ascii="宋体" w:hAnsi="宋体"/>
          <w:sz w:val="24"/>
          <w:highlight w:val="none"/>
        </w:rPr>
        <w:t>（1）单面疏散出口标志灯功率不小于0.5W</w:t>
      </w:r>
    </w:p>
    <w:p>
      <w:pPr>
        <w:spacing w:line="360" w:lineRule="auto"/>
        <w:jc w:val="left"/>
        <w:rPr>
          <w:rFonts w:ascii="宋体" w:hAnsi="宋体"/>
          <w:sz w:val="24"/>
          <w:highlight w:val="none"/>
        </w:rPr>
      </w:pPr>
      <w:r>
        <w:rPr>
          <w:rFonts w:hint="eastAsia" w:ascii="宋体" w:hAnsi="宋体"/>
          <w:sz w:val="24"/>
          <w:highlight w:val="none"/>
        </w:rPr>
        <w:t>（2）双面疏散出口标志灯功率不小于1W</w:t>
      </w:r>
    </w:p>
    <w:p>
      <w:pPr>
        <w:spacing w:line="360" w:lineRule="auto"/>
        <w:jc w:val="left"/>
        <w:rPr>
          <w:rFonts w:hint="eastAsia" w:ascii="宋体" w:hAnsi="宋体"/>
          <w:sz w:val="24"/>
          <w:highlight w:val="none"/>
        </w:rPr>
      </w:pPr>
      <w:r>
        <w:rPr>
          <w:rFonts w:hint="eastAsia" w:ascii="宋体" w:hAnsi="宋体"/>
          <w:sz w:val="24"/>
          <w:highlight w:val="none"/>
        </w:rPr>
        <w:t>（3）根据现场实际情况选择符合规范的标志灯。</w:t>
      </w:r>
    </w:p>
    <w:p>
      <w:pPr>
        <w:pStyle w:val="4"/>
        <w:spacing w:line="360" w:lineRule="auto"/>
        <w:ind w:firstLine="241" w:firstLineChars="100"/>
        <w:jc w:val="left"/>
        <w:rPr>
          <w:rFonts w:ascii="宋体" w:hAnsi="宋体"/>
          <w:sz w:val="24"/>
          <w:szCs w:val="24"/>
          <w:highlight w:val="none"/>
        </w:rPr>
      </w:pPr>
      <w:r>
        <w:rPr>
          <w:rFonts w:hint="eastAsia" w:ascii="宋体" w:hAnsi="宋体"/>
          <w:sz w:val="24"/>
          <w:szCs w:val="24"/>
          <w:highlight w:val="none"/>
          <w:lang w:val="en-US" w:eastAsia="zh-CN"/>
        </w:rPr>
        <w:t>22.</w:t>
      </w:r>
      <w:r>
        <w:rPr>
          <w:rFonts w:hint="eastAsia" w:ascii="宋体" w:hAnsi="宋体"/>
          <w:sz w:val="24"/>
          <w:szCs w:val="24"/>
          <w:highlight w:val="none"/>
        </w:rPr>
        <w:t>应急照明灯</w:t>
      </w:r>
    </w:p>
    <w:p>
      <w:pPr>
        <w:spacing w:line="360" w:lineRule="auto"/>
        <w:jc w:val="left"/>
        <w:rPr>
          <w:rFonts w:ascii="宋体" w:hAnsi="宋体"/>
          <w:sz w:val="24"/>
          <w:highlight w:val="none"/>
        </w:rPr>
      </w:pPr>
      <w:r>
        <w:rPr>
          <w:rFonts w:hint="eastAsia" w:ascii="宋体" w:hAnsi="宋体"/>
          <w:sz w:val="24"/>
          <w:highlight w:val="none"/>
        </w:rPr>
        <w:t>（1）照明灯功率3W～10W</w:t>
      </w:r>
    </w:p>
    <w:p>
      <w:pPr>
        <w:spacing w:line="360" w:lineRule="auto"/>
        <w:jc w:val="left"/>
        <w:rPr>
          <w:rFonts w:ascii="宋体" w:hAnsi="宋体"/>
          <w:sz w:val="24"/>
          <w:highlight w:val="none"/>
        </w:rPr>
      </w:pPr>
      <w:r>
        <w:rPr>
          <w:rFonts w:hint="eastAsia" w:ascii="宋体" w:hAnsi="宋体"/>
          <w:sz w:val="24"/>
          <w:highlight w:val="none"/>
        </w:rPr>
        <w:t>（2）根据现场情况安装壁挂或吸顶照明灯，及选择满足照度要求的照明灯功率。</w:t>
      </w:r>
    </w:p>
    <w:p>
      <w:pPr>
        <w:spacing w:line="360" w:lineRule="auto"/>
        <w:jc w:val="left"/>
        <w:rPr>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）所投产品须具备国家强制性产品认证证书。</w:t>
      </w:r>
    </w:p>
    <w:p>
      <w:pPr>
        <w:pStyle w:val="4"/>
        <w:spacing w:line="360" w:lineRule="auto"/>
        <w:ind w:firstLine="241" w:firstLineChars="10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23.系统调试</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宋体" w:hAnsi="宋体" w:eastAsiaTheme="minorEastAsia" w:cstheme="minorBidi"/>
          <w:b w:val="0"/>
          <w:bCs w:val="0"/>
          <w:i w:val="0"/>
          <w:caps w:val="0"/>
          <w:color w:val="auto"/>
          <w:spacing w:val="0"/>
          <w:sz w:val="24"/>
          <w:szCs w:val="24"/>
          <w:highlight w:val="none"/>
          <w:shd w:val="clear" w:color="auto" w:fill="FFFFFF"/>
          <w:lang w:val="en-US" w:eastAsia="zh-CN"/>
        </w:rPr>
      </w:pPr>
      <w:r>
        <w:rPr>
          <w:rFonts w:hint="eastAsia" w:ascii="宋体" w:hAnsi="宋体"/>
          <w:sz w:val="24"/>
          <w:highlight w:val="none"/>
        </w:rPr>
        <w:t>(1)</w:t>
      </w:r>
      <w:r>
        <w:rPr>
          <w:rFonts w:hint="eastAsia" w:ascii="宋体" w:hAnsi="宋体" w:eastAsia="宋体" w:cs="宋体"/>
          <w:b w:val="0"/>
          <w:bCs w:val="0"/>
          <w:i w:val="0"/>
          <w:caps w:val="0"/>
          <w:color w:val="auto"/>
          <w:spacing w:val="0"/>
          <w:sz w:val="24"/>
          <w:szCs w:val="24"/>
          <w:highlight w:val="none"/>
          <w:shd w:val="clear" w:color="auto" w:fill="FFFFFF"/>
          <w:lang w:val="en-US" w:eastAsia="zh-CN"/>
        </w:rPr>
        <w:t>确保晋阳院区消防设施、设备嵌入消防主机统一控制.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七、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pStyle w:val="5"/>
        <w:tabs>
          <w:tab w:val="left" w:pos="600"/>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综合评分明细表</w:t>
      </w:r>
    </w:p>
    <w:tbl>
      <w:tblPr>
        <w:tblStyle w:val="10"/>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111"/>
        <w:gridCol w:w="725"/>
        <w:gridCol w:w="522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00" w:type="pct"/>
            <w:vAlign w:val="center"/>
          </w:tcPr>
          <w:p>
            <w:pPr>
              <w:widowControl/>
              <w:spacing w:line="340" w:lineRule="exact"/>
              <w:jc w:val="center"/>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序号</w:t>
            </w:r>
          </w:p>
        </w:tc>
        <w:tc>
          <w:tcPr>
            <w:tcW w:w="624" w:type="pct"/>
            <w:vAlign w:val="center"/>
          </w:tcPr>
          <w:p>
            <w:pPr>
              <w:widowControl/>
              <w:spacing w:line="340" w:lineRule="exact"/>
              <w:jc w:val="center"/>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评分</w:t>
            </w:r>
          </w:p>
          <w:p>
            <w:pPr>
              <w:widowControl/>
              <w:spacing w:line="340" w:lineRule="exact"/>
              <w:jc w:val="center"/>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因素</w:t>
            </w:r>
          </w:p>
        </w:tc>
        <w:tc>
          <w:tcPr>
            <w:tcW w:w="407" w:type="pct"/>
            <w:vAlign w:val="center"/>
          </w:tcPr>
          <w:p>
            <w:pPr>
              <w:widowControl/>
              <w:spacing w:line="340" w:lineRule="exact"/>
              <w:jc w:val="center"/>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分值</w:t>
            </w:r>
          </w:p>
        </w:tc>
        <w:tc>
          <w:tcPr>
            <w:tcW w:w="2931" w:type="pct"/>
            <w:vAlign w:val="center"/>
          </w:tcPr>
          <w:p>
            <w:pPr>
              <w:widowControl/>
              <w:spacing w:line="340" w:lineRule="exact"/>
              <w:jc w:val="center"/>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评分标准</w:t>
            </w:r>
          </w:p>
        </w:tc>
        <w:tc>
          <w:tcPr>
            <w:tcW w:w="635" w:type="pct"/>
            <w:vAlign w:val="center"/>
          </w:tcPr>
          <w:p>
            <w:pPr>
              <w:widowControl/>
              <w:spacing w:line="340" w:lineRule="exact"/>
              <w:jc w:val="center"/>
              <w:rPr>
                <w:rFonts w:hint="eastAsia" w:ascii="宋体" w:hAnsi="宋体" w:eastAsia="宋体" w:cs="宋体"/>
                <w:b/>
                <w:color w:val="333333"/>
                <w:kern w:val="0"/>
                <w:sz w:val="24"/>
                <w:szCs w:val="24"/>
                <w:highlight w:val="none"/>
              </w:rPr>
            </w:pPr>
            <w:r>
              <w:rPr>
                <w:rFonts w:hint="eastAsia" w:ascii="宋体" w:hAnsi="宋体" w:eastAsia="宋体" w:cs="宋体"/>
                <w:b/>
                <w:color w:val="333333"/>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00" w:type="pct"/>
            <w:vAlign w:val="center"/>
          </w:tcPr>
          <w:p>
            <w:pPr>
              <w:widowControl/>
              <w:spacing w:line="340" w:lineRule="exact"/>
              <w:jc w:val="center"/>
              <w:rPr>
                <w:rFonts w:hint="eastAsia" w:ascii="宋体" w:hAnsi="宋体" w:eastAsia="宋体" w:cs="宋体"/>
                <w:color w:val="333333"/>
                <w:kern w:val="0"/>
                <w:sz w:val="24"/>
                <w:szCs w:val="24"/>
                <w:highlight w:val="none"/>
              </w:rPr>
            </w:pPr>
            <w:r>
              <w:rPr>
                <w:rFonts w:hint="eastAsia" w:ascii="宋体" w:hAnsi="宋体" w:eastAsia="宋体" w:cs="宋体"/>
                <w:color w:val="000000"/>
                <w:kern w:val="0"/>
                <w:sz w:val="24"/>
                <w:szCs w:val="24"/>
                <w:highlight w:val="none"/>
              </w:rPr>
              <w:t>1</w:t>
            </w:r>
          </w:p>
        </w:tc>
        <w:tc>
          <w:tcPr>
            <w:tcW w:w="624"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p>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p>
        </w:tc>
        <w:tc>
          <w:tcPr>
            <w:tcW w:w="407" w:type="pct"/>
            <w:vAlign w:val="center"/>
          </w:tcPr>
          <w:p>
            <w:pPr>
              <w:widowControl/>
              <w:spacing w:line="340" w:lineRule="exact"/>
              <w:jc w:val="center"/>
              <w:rPr>
                <w:rFonts w:hint="eastAsia" w:ascii="宋体" w:hAnsi="宋体" w:eastAsia="宋体" w:cs="宋体"/>
                <w:color w:val="333333"/>
                <w:kern w:val="0"/>
                <w:sz w:val="24"/>
                <w:szCs w:val="24"/>
                <w:highlight w:val="none"/>
                <w:lang w:val="en-US"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3</w:t>
            </w:r>
          </w:p>
        </w:tc>
        <w:tc>
          <w:tcPr>
            <w:tcW w:w="2931" w:type="pct"/>
            <w:vAlign w:val="center"/>
          </w:tcPr>
          <w:p>
            <w:pPr>
              <w:widowControl/>
              <w:spacing w:line="340" w:lineRule="exac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满足招标文件要求且投标报价最低的有效投标报价为评标基准价，其投标人的报价分为3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分。其他投标人的报价分按以下公式计算：报价得分=(评标基准价／投标报价)×3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p>
        </w:tc>
        <w:tc>
          <w:tcPr>
            <w:tcW w:w="635" w:type="pct"/>
            <w:vAlign w:val="center"/>
          </w:tcPr>
          <w:p>
            <w:pPr>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0" w:type="pct"/>
            <w:vAlign w:val="center"/>
          </w:tcPr>
          <w:p>
            <w:pPr>
              <w:widowControl/>
              <w:spacing w:line="34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624"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方案及</w:t>
            </w:r>
            <w:r>
              <w:rPr>
                <w:rFonts w:hint="eastAsia" w:ascii="宋体" w:hAnsi="宋体" w:eastAsia="宋体" w:cs="宋体"/>
                <w:sz w:val="24"/>
                <w:szCs w:val="24"/>
                <w:highlight w:val="none"/>
                <w:lang w:val="en-US" w:eastAsia="zh-CN"/>
              </w:rPr>
              <w:t>保障</w:t>
            </w:r>
            <w:r>
              <w:rPr>
                <w:rFonts w:hint="eastAsia" w:ascii="宋体" w:hAnsi="宋体" w:eastAsia="宋体" w:cs="宋体"/>
                <w:sz w:val="24"/>
                <w:szCs w:val="24"/>
                <w:highlight w:val="none"/>
              </w:rPr>
              <w:t>措施方案、工程进度</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w:t>
            </w:r>
          </w:p>
        </w:tc>
        <w:tc>
          <w:tcPr>
            <w:tcW w:w="407" w:type="pct"/>
            <w:vAlign w:val="center"/>
          </w:tcPr>
          <w:p>
            <w:pPr>
              <w:widowControl/>
              <w:spacing w:line="34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30</w:t>
            </w:r>
          </w:p>
        </w:tc>
        <w:tc>
          <w:tcPr>
            <w:tcW w:w="2931" w:type="pct"/>
            <w:vAlign w:val="center"/>
          </w:tcPr>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根据供应商提供的技术方案及主要措施方案进行评审，包括：（1）施工方案；（2）技术措施；（3）确保工程进度计划与措施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安全责任制度和管理措施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安全教育和安全培训制度及管理措施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安全规章制度和操作规程</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作业安全措施和防护措施</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项目实施过程不影响</w:t>
            </w:r>
            <w:r>
              <w:rPr>
                <w:rFonts w:hint="eastAsia" w:ascii="宋体" w:hAnsi="宋体" w:eastAsia="宋体" w:cs="宋体"/>
                <w:sz w:val="24"/>
                <w:szCs w:val="24"/>
                <w:highlight w:val="none"/>
                <w:lang w:val="en-US" w:eastAsia="zh-CN"/>
              </w:rPr>
              <w:t>采购方</w:t>
            </w:r>
            <w:r>
              <w:rPr>
                <w:rFonts w:hint="eastAsia" w:ascii="宋体" w:hAnsi="宋体" w:eastAsia="宋体" w:cs="宋体"/>
                <w:sz w:val="24"/>
                <w:szCs w:val="24"/>
                <w:highlight w:val="none"/>
              </w:rPr>
              <w:t>正常工作开展的相关措施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项目实施过程中已有成品保护措施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项目实施过程不影响其他区域消防设施正常工作的相关措施</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联调联试方案及相关措施</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上述</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内容齐全且无缺陷（缺陷是指存在项目名称错误、地点区域错误、内容与本项目需求无关、方案内容矛盾或表述前后不一致、仅有框架或标题、适用的标准（方法）错误、明显复制其他项目内容等任意一种情形）得</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 xml:space="preserve">分，每缺少一项内容扣 </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分，扣完为止；单项内容每存在一处缺陷扣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分，单项内容分扣完为止。</w:t>
            </w:r>
          </w:p>
        </w:tc>
        <w:tc>
          <w:tcPr>
            <w:tcW w:w="635"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400" w:type="pct"/>
            <w:vAlign w:val="center"/>
          </w:tcPr>
          <w:p>
            <w:pPr>
              <w:widowControl/>
              <w:spacing w:line="340" w:lineRule="exact"/>
              <w:jc w:val="center"/>
              <w:rPr>
                <w:rFonts w:hint="eastAsia" w:ascii="宋体" w:hAnsi="宋体" w:eastAsia="宋体" w:cs="宋体"/>
                <w:color w:val="333333"/>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p>
        </w:tc>
        <w:tc>
          <w:tcPr>
            <w:tcW w:w="624"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w:t>
            </w:r>
          </w:p>
        </w:tc>
        <w:tc>
          <w:tcPr>
            <w:tcW w:w="407"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w:t>
            </w:r>
          </w:p>
        </w:tc>
        <w:tc>
          <w:tcPr>
            <w:tcW w:w="2931" w:type="pct"/>
            <w:vAlign w:val="center"/>
          </w:tcPr>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1.供应商具有《质量管理体系认证证书》得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分，具有《职业健康安全管理体系认证证书》得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分，具有《环境管理体系认证证书》得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年1月1日（含）至递交投标文件截止日具有类似本项目的业绩，每提供1个业绩得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注：①提供销售采购合同或中标通知书或发票复印件加盖投标人公章。</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②证书须提供复印件及网页截图。 </w:t>
            </w:r>
          </w:p>
        </w:tc>
        <w:tc>
          <w:tcPr>
            <w:tcW w:w="635" w:type="pct"/>
            <w:vAlign w:val="center"/>
          </w:tcPr>
          <w:p>
            <w:pPr>
              <w:spacing w:line="340" w:lineRule="exact"/>
              <w:jc w:val="center"/>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400" w:type="pct"/>
            <w:vAlign w:val="center"/>
          </w:tcPr>
          <w:p>
            <w:pPr>
              <w:widowControl/>
              <w:spacing w:line="340" w:lineRule="exact"/>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w:t>
            </w:r>
          </w:p>
        </w:tc>
        <w:tc>
          <w:tcPr>
            <w:tcW w:w="624"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w:t>
            </w:r>
          </w:p>
        </w:tc>
        <w:tc>
          <w:tcPr>
            <w:tcW w:w="407" w:type="pct"/>
            <w:vAlign w:val="center"/>
          </w:tcPr>
          <w:p>
            <w:pPr>
              <w:widowControl/>
              <w:spacing w:line="340" w:lineRule="exact"/>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18</w:t>
            </w:r>
          </w:p>
        </w:tc>
        <w:tc>
          <w:tcPr>
            <w:tcW w:w="2931" w:type="pct"/>
            <w:vAlign w:val="center"/>
          </w:tcPr>
          <w:p>
            <w:pPr>
              <w:widowControl/>
              <w:numPr>
                <w:ilvl w:val="0"/>
                <w:numId w:val="3"/>
              </w:numPr>
              <w:spacing w:line="340" w:lineRule="exact"/>
              <w:rPr>
                <w:rFonts w:hint="eastAsia"/>
                <w:highlight w:val="none"/>
              </w:rPr>
            </w:pPr>
            <w:r>
              <w:rPr>
                <w:rFonts w:hint="eastAsia" w:ascii="宋体" w:hAnsi="宋体" w:eastAsia="宋体" w:cs="宋体"/>
                <w:sz w:val="24"/>
                <w:szCs w:val="24"/>
                <w:highlight w:val="none"/>
              </w:rPr>
              <w:t>项目负责人具有机电工程专业建造师执业资格，或者</w:t>
            </w:r>
            <w:r>
              <w:rPr>
                <w:rFonts w:hint="eastAsia" w:ascii="宋体" w:hAnsi="宋体" w:eastAsia="宋体" w:cs="宋体"/>
                <w:sz w:val="24"/>
                <w:szCs w:val="24"/>
                <w:highlight w:val="none"/>
                <w:lang w:val="en-US" w:eastAsia="zh-CN"/>
              </w:rPr>
              <w:t>取得</w:t>
            </w:r>
            <w:r>
              <w:rPr>
                <w:rFonts w:hint="eastAsia" w:ascii="宋体" w:hAnsi="宋体" w:eastAsia="宋体" w:cs="宋体"/>
                <w:sz w:val="24"/>
                <w:szCs w:val="24"/>
                <w:highlight w:val="none"/>
              </w:rPr>
              <w:t>一级注册消防工程师证书</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本单项最多得5分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不配置不得分</w:t>
            </w:r>
            <w:r>
              <w:rPr>
                <w:rFonts w:hint="eastAsia" w:ascii="宋体" w:hAnsi="宋体" w:eastAsia="宋体" w:cs="宋体"/>
                <w:sz w:val="24"/>
                <w:szCs w:val="24"/>
                <w:highlight w:val="none"/>
              </w:rPr>
              <w:t>；</w:t>
            </w:r>
          </w:p>
          <w:p>
            <w:pPr>
              <w:pStyle w:val="2"/>
              <w:rPr>
                <w:rFonts w:hint="default" w:eastAsia="宋体"/>
                <w:highlight w:val="none"/>
                <w:lang w:val="en-US" w:eastAsia="zh-CN"/>
              </w:rPr>
            </w:pPr>
            <w:r>
              <w:rPr>
                <w:rFonts w:hint="eastAsia"/>
                <w:highlight w:val="none"/>
                <w:lang w:val="en-US" w:eastAsia="zh-CN"/>
              </w:rPr>
              <w:t>2.</w:t>
            </w:r>
            <w:r>
              <w:rPr>
                <w:rFonts w:hint="eastAsia" w:ascii="宋体" w:hAnsi="宋体" w:eastAsia="宋体" w:cs="宋体"/>
                <w:kern w:val="2"/>
                <w:sz w:val="24"/>
                <w:szCs w:val="24"/>
                <w:highlight w:val="none"/>
                <w:lang w:val="en-US" w:eastAsia="zh-CN" w:bidi="ar-SA"/>
              </w:rPr>
              <w:t>项目配置有中级注册安全工程师负责人</w:t>
            </w:r>
            <w:r>
              <w:rPr>
                <w:rFonts w:hint="eastAsia" w:ascii="宋体" w:hAnsi="宋体" w:eastAsia="宋体" w:cs="宋体"/>
                <w:sz w:val="24"/>
                <w:szCs w:val="24"/>
                <w:highlight w:val="none"/>
              </w:rPr>
              <w:t xml:space="preserve">得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本单项最多得5分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不配置不得分。</w:t>
            </w:r>
            <w:bookmarkStart w:id="4" w:name="_GoBack"/>
          </w:p>
          <w:bookmarkEnd w:id="4"/>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技术负责人</w:t>
            </w:r>
            <w:r>
              <w:rPr>
                <w:rFonts w:hint="eastAsia" w:ascii="宋体" w:hAnsi="宋体" w:eastAsia="宋体" w:cs="宋体"/>
                <w:sz w:val="24"/>
                <w:szCs w:val="24"/>
                <w:highlight w:val="none"/>
                <w:lang w:val="en-US" w:eastAsia="zh-CN"/>
              </w:rPr>
              <w:t>取得</w:t>
            </w:r>
            <w:r>
              <w:rPr>
                <w:rFonts w:hint="eastAsia" w:ascii="宋体" w:hAnsi="宋体" w:eastAsia="宋体" w:cs="宋体"/>
                <w:sz w:val="24"/>
                <w:szCs w:val="24"/>
                <w:highlight w:val="none"/>
              </w:rPr>
              <w:t>中级工程师（机电工程专业）及以上证书，或者</w:t>
            </w:r>
            <w:r>
              <w:rPr>
                <w:rFonts w:hint="eastAsia" w:ascii="宋体" w:hAnsi="宋体" w:eastAsia="宋体" w:cs="宋体"/>
                <w:sz w:val="24"/>
                <w:szCs w:val="24"/>
                <w:highlight w:val="none"/>
                <w:lang w:val="en-US" w:eastAsia="zh-CN"/>
              </w:rPr>
              <w:t>取得</w:t>
            </w:r>
            <w:r>
              <w:rPr>
                <w:rStyle w:val="13"/>
                <w:rFonts w:hint="eastAsia" w:ascii="宋体" w:hAnsi="宋体" w:eastAsia="宋体" w:cs="宋体"/>
                <w:sz w:val="24"/>
                <w:szCs w:val="24"/>
                <w:highlight w:val="none"/>
              </w:rPr>
              <w:t>二级</w:t>
            </w:r>
            <w:r>
              <w:rPr>
                <w:rFonts w:hint="eastAsia" w:ascii="宋体" w:hAnsi="宋体" w:eastAsia="宋体" w:cs="宋体"/>
                <w:sz w:val="24"/>
                <w:szCs w:val="24"/>
                <w:highlight w:val="none"/>
              </w:rPr>
              <w:t>注册消防工程师证书</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本单项最多得3分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不配置不得分</w:t>
            </w:r>
            <w:r>
              <w:rPr>
                <w:rFonts w:hint="eastAsia" w:ascii="宋体" w:hAnsi="宋体" w:eastAsia="宋体" w:cs="宋体"/>
                <w:sz w:val="24"/>
                <w:szCs w:val="24"/>
                <w:highlight w:val="none"/>
              </w:rPr>
              <w:t>；</w:t>
            </w:r>
          </w:p>
          <w:p>
            <w:pPr>
              <w:widowControl/>
              <w:spacing w:line="3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项目其他成员</w:t>
            </w:r>
            <w:r>
              <w:rPr>
                <w:rFonts w:hint="eastAsia" w:ascii="宋体" w:hAnsi="宋体" w:eastAsia="宋体" w:cs="宋体"/>
                <w:sz w:val="24"/>
                <w:szCs w:val="24"/>
                <w:highlight w:val="none"/>
                <w:lang w:val="en-US" w:eastAsia="zh-CN"/>
              </w:rPr>
              <w:t>持有</w:t>
            </w:r>
            <w:r>
              <w:rPr>
                <w:rFonts w:hint="eastAsia" w:ascii="宋体" w:hAnsi="宋体" w:eastAsia="宋体" w:cs="宋体"/>
                <w:sz w:val="24"/>
                <w:szCs w:val="24"/>
                <w:highlight w:val="none"/>
              </w:rPr>
              <w:t>相应上岗证书，如，施工员、质检员、安全员、材料员，</w:t>
            </w:r>
            <w:r>
              <w:rPr>
                <w:rFonts w:hint="eastAsia" w:ascii="宋体" w:hAnsi="宋体" w:eastAsia="宋体" w:cs="宋体"/>
                <w:sz w:val="24"/>
                <w:szCs w:val="24"/>
                <w:highlight w:val="none"/>
                <w:lang w:val="en-US" w:eastAsia="zh-CN"/>
              </w:rPr>
              <w:t>低压电工</w:t>
            </w:r>
            <w:r>
              <w:rPr>
                <w:rFonts w:hint="eastAsia" w:ascii="宋体" w:hAnsi="宋体" w:eastAsia="宋体" w:cs="宋体"/>
                <w:sz w:val="24"/>
                <w:szCs w:val="24"/>
                <w:highlight w:val="none"/>
              </w:rPr>
              <w:t>每提供一个工种证书得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分，同一工种证书重复提供证不得分；本单项最多得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widowControl/>
              <w:spacing w:line="340" w:lineRule="exact"/>
              <w:rPr>
                <w:rFonts w:hint="default" w:eastAsia="宋体"/>
                <w:highlight w:val="none"/>
                <w:lang w:val="en-US" w:eastAsia="zh-CN"/>
              </w:rPr>
            </w:pPr>
            <w:r>
              <w:rPr>
                <w:rFonts w:hint="eastAsia" w:ascii="宋体" w:hAnsi="宋体" w:eastAsia="宋体" w:cs="宋体"/>
                <w:sz w:val="24"/>
                <w:szCs w:val="24"/>
                <w:highlight w:val="none"/>
                <w:lang w:val="en-US" w:eastAsia="zh-CN"/>
              </w:rPr>
              <w:t>上述</w:t>
            </w:r>
            <w:r>
              <w:rPr>
                <w:rFonts w:hint="eastAsia" w:ascii="宋体" w:hAnsi="宋体" w:eastAsia="宋体" w:cs="宋体"/>
                <w:sz w:val="24"/>
                <w:szCs w:val="24"/>
                <w:highlight w:val="none"/>
              </w:rPr>
              <w:t>证书</w:t>
            </w:r>
            <w:r>
              <w:rPr>
                <w:rFonts w:hint="eastAsia" w:ascii="宋体" w:hAnsi="宋体" w:eastAsia="宋体" w:cs="宋体"/>
                <w:sz w:val="24"/>
                <w:szCs w:val="24"/>
                <w:highlight w:val="none"/>
                <w:lang w:val="en-US" w:eastAsia="zh-CN"/>
              </w:rPr>
              <w:t>均</w:t>
            </w:r>
            <w:r>
              <w:rPr>
                <w:rFonts w:hint="eastAsia" w:ascii="宋体" w:hAnsi="宋体" w:eastAsia="宋体" w:cs="宋体"/>
                <w:sz w:val="24"/>
                <w:szCs w:val="24"/>
                <w:highlight w:val="none"/>
              </w:rPr>
              <w:t>须提供复印件及</w:t>
            </w:r>
            <w:r>
              <w:rPr>
                <w:rFonts w:hint="eastAsia" w:ascii="宋体" w:hAnsi="宋体" w:eastAsia="宋体" w:cs="宋体"/>
                <w:sz w:val="24"/>
                <w:szCs w:val="24"/>
                <w:highlight w:val="none"/>
                <w:lang w:val="en-US" w:eastAsia="zh-CN"/>
              </w:rPr>
              <w:t>其</w:t>
            </w:r>
            <w:r>
              <w:rPr>
                <w:rFonts w:hint="eastAsia" w:ascii="宋体" w:hAnsi="宋体" w:eastAsia="宋体" w:cs="宋体"/>
                <w:sz w:val="24"/>
                <w:szCs w:val="24"/>
                <w:highlight w:val="none"/>
              </w:rPr>
              <w:t>与供应商的劳动合同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或聘用协议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或者</w:t>
            </w:r>
            <w:r>
              <w:rPr>
                <w:rFonts w:hint="eastAsia" w:ascii="宋体" w:hAnsi="宋体" w:eastAsia="宋体" w:cs="宋体"/>
                <w:sz w:val="24"/>
                <w:szCs w:val="24"/>
                <w:highlight w:val="none"/>
                <w:lang w:eastAsia="zh-CN"/>
              </w:rPr>
              <w:t>截止投标前6个月投标人为其</w:t>
            </w:r>
            <w:r>
              <w:rPr>
                <w:rFonts w:hint="eastAsia" w:ascii="宋体" w:hAnsi="宋体" w:eastAsia="宋体" w:cs="宋体"/>
                <w:sz w:val="24"/>
                <w:szCs w:val="24"/>
                <w:highlight w:val="none"/>
                <w:lang w:val="en-US" w:eastAsia="zh-CN"/>
              </w:rPr>
              <w:t>缴纳的社保</w:t>
            </w:r>
            <w:r>
              <w:rPr>
                <w:rFonts w:hint="eastAsia" w:ascii="宋体" w:hAnsi="宋体" w:eastAsia="宋体" w:cs="宋体"/>
                <w:sz w:val="24"/>
                <w:szCs w:val="24"/>
                <w:highlight w:val="none"/>
                <w:lang w:eastAsia="zh-CN"/>
              </w:rPr>
              <w:t>证明，</w:t>
            </w:r>
            <w:r>
              <w:rPr>
                <w:rFonts w:hint="eastAsia" w:ascii="宋体" w:hAnsi="宋体" w:eastAsia="宋体" w:cs="宋体"/>
                <w:sz w:val="24"/>
                <w:szCs w:val="24"/>
                <w:highlight w:val="none"/>
                <w:lang w:val="en-US" w:eastAsia="zh-CN"/>
              </w:rPr>
              <w:t>并盖投标人公章。提供资料不齐全不得分。</w:t>
            </w:r>
          </w:p>
        </w:tc>
        <w:tc>
          <w:tcPr>
            <w:tcW w:w="635"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00" w:type="pct"/>
            <w:vAlign w:val="center"/>
          </w:tcPr>
          <w:p>
            <w:pPr>
              <w:widowControl/>
              <w:spacing w:line="340" w:lineRule="exact"/>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5</w:t>
            </w:r>
          </w:p>
        </w:tc>
        <w:tc>
          <w:tcPr>
            <w:tcW w:w="624"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质保期服务承诺</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p>
        </w:tc>
        <w:tc>
          <w:tcPr>
            <w:tcW w:w="407" w:type="pct"/>
            <w:vAlign w:val="center"/>
          </w:tcPr>
          <w:p>
            <w:pPr>
              <w:widowControl/>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2931" w:type="pct"/>
            <w:vAlign w:val="center"/>
          </w:tcPr>
          <w:p>
            <w:pPr>
              <w:widowControl/>
              <w:spacing w:line="34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承诺在接到故障处理通知后31-60分钟内赶到现场开展处理工作的得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分；承诺1-30分钟内赶到现场开展处理工作的得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分；没有</w:t>
            </w:r>
            <w:r>
              <w:rPr>
                <w:rFonts w:hint="eastAsia" w:ascii="宋体" w:hAnsi="宋体" w:eastAsia="宋体" w:cs="宋体"/>
                <w:sz w:val="24"/>
                <w:szCs w:val="24"/>
                <w:highlight w:val="none"/>
                <w:lang w:val="en-US" w:eastAsia="zh-CN"/>
              </w:rPr>
              <w:t>承诺</w:t>
            </w:r>
            <w:r>
              <w:rPr>
                <w:rFonts w:hint="eastAsia" w:ascii="宋体" w:hAnsi="宋体" w:eastAsia="宋体" w:cs="宋体"/>
                <w:sz w:val="24"/>
                <w:szCs w:val="24"/>
                <w:highlight w:val="none"/>
              </w:rPr>
              <w:t>不得分。</w:t>
            </w:r>
            <w:r>
              <w:rPr>
                <w:rFonts w:hint="eastAsia" w:ascii="宋体" w:hAnsi="宋体" w:eastAsia="宋体" w:cs="宋体"/>
                <w:sz w:val="24"/>
                <w:szCs w:val="24"/>
                <w:highlight w:val="none"/>
                <w:lang w:val="en-US" w:eastAsia="zh-CN"/>
              </w:rPr>
              <w:t>本项最多得3分。</w:t>
            </w:r>
          </w:p>
          <w:p>
            <w:pPr>
              <w:widowControl/>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提供承诺函原件并加盖供应商公章。</w:t>
            </w:r>
          </w:p>
        </w:tc>
        <w:tc>
          <w:tcPr>
            <w:tcW w:w="635" w:type="pct"/>
            <w:vAlign w:val="center"/>
          </w:tcPr>
          <w:p>
            <w:pPr>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共同评审因素</w:t>
            </w:r>
          </w:p>
        </w:tc>
      </w:tr>
    </w:tbl>
    <w:p>
      <w:pPr>
        <w:spacing w:line="360" w:lineRule="auto"/>
        <w:rPr>
          <w:rFonts w:hint="default" w:ascii="宋体" w:hAnsi="宋体" w:eastAsia="宋体" w:cs="宋体"/>
          <w:b/>
          <w:bCs/>
          <w:i w:val="0"/>
          <w:caps w:val="0"/>
          <w:color w:val="auto"/>
          <w:spacing w:val="0"/>
          <w:sz w:val="24"/>
          <w:szCs w:val="24"/>
          <w:highlight w:val="none"/>
          <w:shd w:val="clear" w:color="auto" w:fill="FFFFFF"/>
          <w:lang w:val="en-US" w:eastAsia="zh-CN"/>
        </w:rPr>
      </w:pPr>
      <w:r>
        <w:rPr>
          <w:rFonts w:hint="eastAsia" w:ascii="宋体" w:hAnsi="宋体" w:eastAsia="宋体" w:cs="宋体"/>
          <w:b/>
          <w:bCs/>
          <w:i w:val="0"/>
          <w:caps w:val="0"/>
          <w:color w:val="auto"/>
          <w:spacing w:val="0"/>
          <w:sz w:val="24"/>
          <w:szCs w:val="24"/>
          <w:highlight w:val="none"/>
          <w:shd w:val="clear" w:color="auto" w:fill="FFFFFF"/>
          <w:lang w:val="en-US" w:eastAsia="zh-CN"/>
        </w:rPr>
        <w:t>注：1.</w:t>
      </w:r>
      <w:r>
        <w:rPr>
          <w:rFonts w:hint="eastAsia" w:ascii="宋体" w:hAnsi="宋体" w:eastAsia="宋体" w:cs="宋体"/>
          <w:b/>
          <w:bCs/>
          <w:color w:val="auto"/>
          <w:sz w:val="24"/>
          <w:szCs w:val="24"/>
          <w:highlight w:val="none"/>
        </w:rPr>
        <w:t>本次竞争性磋商要求报价均为含税价</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i w:val="0"/>
          <w:caps w:val="0"/>
          <w:color w:val="auto"/>
          <w:spacing w:val="0"/>
          <w:sz w:val="24"/>
          <w:szCs w:val="24"/>
          <w:highlight w:val="none"/>
          <w:shd w:val="clear" w:color="auto" w:fill="FFFFFF"/>
          <w:lang w:val="en-US" w:eastAsia="zh-CN"/>
        </w:rPr>
        <w:t>2.</w:t>
      </w:r>
      <w:r>
        <w:rPr>
          <w:rFonts w:hint="eastAsia" w:ascii="宋体" w:hAnsi="宋体" w:eastAsia="宋体" w:cs="宋体"/>
          <w:b/>
          <w:bCs/>
          <w:color w:val="auto"/>
          <w:sz w:val="24"/>
          <w:szCs w:val="24"/>
          <w:highlight w:val="none"/>
        </w:rPr>
        <w:t>评分的取值按四舍五入法，保留小数点后两位。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3.本次火灾自动报警系统改造拆除的旧设施、设备，搬运至甲方指定地点或协助甲方处置，如破坏装修等需恢复原状。</w:t>
      </w:r>
    </w:p>
    <w:p>
      <w:pPr>
        <w:rPr>
          <w:rFonts w:hint="default" w:ascii="宋体" w:hAnsi="宋体" w:eastAsia="宋体" w:cs="宋体"/>
          <w:i w:val="0"/>
          <w:caps w:val="0"/>
          <w:color w:val="auto"/>
          <w:spacing w:val="0"/>
          <w:sz w:val="24"/>
          <w:szCs w:val="24"/>
          <w:highlight w:val="none"/>
          <w:shd w:val="clear" w:color="auto" w:fill="FFFFFF"/>
          <w:lang w:val="en-US" w:eastAsia="zh-CN"/>
        </w:rPr>
      </w:pPr>
    </w:p>
    <w:p>
      <w:pPr>
        <w:rPr>
          <w:rFonts w:hint="default" w:ascii="宋体" w:hAnsi="宋体" w:eastAsia="宋体" w:cs="宋体"/>
          <w:i w:val="0"/>
          <w:caps w:val="0"/>
          <w:color w:val="auto"/>
          <w:spacing w:val="0"/>
          <w:sz w:val="24"/>
          <w:szCs w:val="24"/>
          <w:highlight w:val="none"/>
          <w:shd w:val="clear" w:color="auto" w:fill="FFFFFF"/>
          <w:lang w:val="en-US" w:eastAsia="zh-CN"/>
        </w:rPr>
      </w:pPr>
    </w:p>
    <w:p>
      <w:pPr>
        <w:rPr>
          <w:rFonts w:hint="default" w:ascii="宋体" w:hAnsi="宋体" w:eastAsia="宋体" w:cs="宋体"/>
          <w:i w:val="0"/>
          <w:caps w:val="0"/>
          <w:color w:val="auto"/>
          <w:spacing w:val="0"/>
          <w:sz w:val="24"/>
          <w:szCs w:val="24"/>
          <w:highlight w:val="none"/>
          <w:shd w:val="clear" w:color="auto" w:fill="FFFFFF"/>
          <w:lang w:val="en-US" w:eastAsia="zh-CN"/>
        </w:rPr>
      </w:pPr>
    </w:p>
    <w:p>
      <w:pPr>
        <w:rPr>
          <w:rFonts w:hint="default" w:ascii="宋体" w:hAnsi="宋体" w:eastAsia="宋体" w:cs="宋体"/>
          <w:i w:val="0"/>
          <w:caps w:val="0"/>
          <w:color w:val="auto"/>
          <w:spacing w:val="0"/>
          <w:sz w:val="24"/>
          <w:szCs w:val="24"/>
          <w:highlight w:val="none"/>
          <w:shd w:val="clear" w:color="auto" w:fill="FFFFFF"/>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default" w:ascii="宋体" w:hAnsi="宋体" w:eastAsia="宋体" w:cs="宋体"/>
          <w:b/>
          <w:bCs/>
          <w:i w:val="0"/>
          <w:caps w:val="0"/>
          <w:color w:val="auto"/>
          <w:spacing w:val="0"/>
          <w:w w:val="100"/>
          <w:sz w:val="24"/>
          <w:szCs w:val="24"/>
          <w:highlight w:val="none"/>
          <w:lang w:val="en-US" w:eastAsia="zh-CN"/>
        </w:rPr>
      </w:pPr>
      <w:r>
        <w:rPr>
          <w:rFonts w:hint="eastAsia" w:ascii="宋体" w:hAnsi="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报价一览表</w:t>
      </w:r>
    </w:p>
    <w:tbl>
      <w:tblPr>
        <w:tblStyle w:val="1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477"/>
        <w:gridCol w:w="1085"/>
        <w:gridCol w:w="915"/>
        <w:gridCol w:w="114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序号</w:t>
            </w:r>
          </w:p>
        </w:tc>
        <w:tc>
          <w:tcPr>
            <w:tcW w:w="3477"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名称</w:t>
            </w:r>
          </w:p>
        </w:tc>
        <w:tc>
          <w:tcPr>
            <w:tcW w:w="108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数量</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单位</w:t>
            </w:r>
          </w:p>
        </w:tc>
        <w:tc>
          <w:tcPr>
            <w:tcW w:w="1140" w:type="dxa"/>
            <w:vAlign w:val="center"/>
          </w:tcPr>
          <w:p>
            <w:pPr>
              <w:pStyle w:val="15"/>
              <w:spacing w:line="261" w:lineRule="exact"/>
              <w:ind w:right="0"/>
              <w:jc w:val="center"/>
              <w:rPr>
                <w:rFonts w:hint="eastAsia" w:ascii="宋体" w:hAnsi="宋体" w:eastAsia="宋体" w:cs="宋体"/>
                <w:sz w:val="21"/>
                <w:szCs w:val="21"/>
                <w:highlight w:val="none"/>
                <w:lang w:val="en-US" w:eastAsia="zh-CN"/>
              </w:rPr>
            </w:pPr>
            <w:r>
              <w:rPr>
                <w:rFonts w:ascii="宋体" w:hAnsi="宋体" w:eastAsia="宋体" w:cs="宋体"/>
                <w:sz w:val="21"/>
                <w:szCs w:val="21"/>
                <w:highlight w:val="none"/>
              </w:rPr>
              <w:t>单价</w:t>
            </w:r>
            <w:r>
              <w:rPr>
                <w:rFonts w:hint="eastAsia" w:ascii="宋体" w:hAnsi="宋体" w:eastAsia="宋体" w:cs="宋体"/>
                <w:sz w:val="21"/>
                <w:szCs w:val="21"/>
                <w:highlight w:val="none"/>
                <w:lang w:val="en-US" w:eastAsia="zh-CN"/>
              </w:rPr>
              <w:t>/元</w:t>
            </w:r>
          </w:p>
          <w:p>
            <w:pPr>
              <w:pStyle w:val="15"/>
              <w:spacing w:before="0" w:line="261" w:lineRule="exact"/>
              <w:ind w:right="0" w:rightChars="0"/>
              <w:jc w:val="center"/>
              <w:rPr>
                <w:rFonts w:hint="eastAsia"/>
                <w:highlight w:val="none"/>
                <w:vertAlign w:val="baseline"/>
                <w:lang w:val="en-US" w:eastAsia="zh-CN"/>
              </w:rPr>
            </w:pPr>
            <w:r>
              <w:rPr>
                <w:rFonts w:ascii="宋体" w:hAnsi="宋体" w:eastAsia="宋体" w:cs="宋体"/>
                <w:sz w:val="21"/>
                <w:szCs w:val="21"/>
                <w:highlight w:val="none"/>
              </w:rPr>
              <w:t>（</w:t>
            </w:r>
            <w:r>
              <w:rPr>
                <w:rFonts w:hint="eastAsia" w:ascii="宋体" w:hAnsi="宋体" w:eastAsia="宋体" w:cs="宋体"/>
                <w:sz w:val="21"/>
                <w:szCs w:val="21"/>
                <w:highlight w:val="none"/>
                <w:lang w:val="en-US" w:eastAsia="zh-CN"/>
              </w:rPr>
              <w:t>含</w:t>
            </w:r>
            <w:r>
              <w:rPr>
                <w:rFonts w:ascii="宋体" w:hAnsi="宋体" w:eastAsia="宋体" w:cs="宋体"/>
                <w:sz w:val="21"/>
                <w:szCs w:val="21"/>
                <w:highlight w:val="none"/>
              </w:rPr>
              <w:t>税）</w:t>
            </w:r>
          </w:p>
        </w:tc>
        <w:tc>
          <w:tcPr>
            <w:tcW w:w="1180" w:type="dxa"/>
            <w:vAlign w:val="center"/>
          </w:tcPr>
          <w:p>
            <w:pPr>
              <w:pStyle w:val="15"/>
              <w:spacing w:line="261" w:lineRule="exact"/>
              <w:ind w:right="1"/>
              <w:jc w:val="center"/>
              <w:rPr>
                <w:rFonts w:ascii="宋体" w:hAnsi="宋体" w:eastAsia="宋体" w:cs="宋体"/>
                <w:sz w:val="21"/>
                <w:szCs w:val="21"/>
                <w:highlight w:val="none"/>
              </w:rPr>
            </w:pPr>
            <w:r>
              <w:rPr>
                <w:rFonts w:ascii="宋体" w:hAnsi="宋体" w:eastAsia="宋体" w:cs="宋体"/>
                <w:sz w:val="21"/>
                <w:szCs w:val="21"/>
                <w:highlight w:val="none"/>
              </w:rPr>
              <w:t>小计</w:t>
            </w:r>
            <w:r>
              <w:rPr>
                <w:rFonts w:hint="eastAsia" w:ascii="宋体" w:hAnsi="宋体" w:eastAsia="宋体" w:cs="宋体"/>
                <w:sz w:val="21"/>
                <w:szCs w:val="21"/>
                <w:highlight w:val="none"/>
                <w:lang w:val="en-US" w:eastAsia="zh-CN"/>
              </w:rPr>
              <w:t>/元</w:t>
            </w:r>
          </w:p>
          <w:p>
            <w:pPr>
              <w:pStyle w:val="15"/>
              <w:spacing w:before="37" w:line="240" w:lineRule="auto"/>
              <w:ind w:right="0" w:rightChars="0"/>
              <w:jc w:val="center"/>
              <w:rPr>
                <w:rFonts w:hint="eastAsia"/>
                <w:highlight w:val="none"/>
                <w:vertAlign w:val="baseli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3477" w:type="dxa"/>
            <w:vAlign w:val="center"/>
          </w:tcPr>
          <w:p>
            <w:pPr>
              <w:pStyle w:val="2"/>
              <w:numPr>
                <w:ilvl w:val="-1"/>
                <w:numId w:val="0"/>
              </w:numPr>
              <w:jc w:val="both"/>
              <w:rPr>
                <w:rFonts w:hint="eastAsia"/>
                <w:highlight w:val="none"/>
                <w:vertAlign w:val="baseline"/>
                <w:lang w:val="en-US" w:eastAsia="zh-CN"/>
              </w:rPr>
            </w:pPr>
            <w:r>
              <w:rPr>
                <w:rFonts w:hint="eastAsia" w:ascii="宋体" w:hAnsi="宋体" w:eastAsia="宋体" w:cs="宋体"/>
                <w:sz w:val="21"/>
                <w:szCs w:val="21"/>
                <w:highlight w:val="none"/>
              </w:rPr>
              <w:t>火灾报警控制器/消防联动控制器</w:t>
            </w:r>
          </w:p>
        </w:tc>
        <w:tc>
          <w:tcPr>
            <w:tcW w:w="108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3477" w:type="dxa"/>
            <w:vAlign w:val="center"/>
          </w:tcPr>
          <w:p>
            <w:pPr>
              <w:pStyle w:val="15"/>
              <w:numPr>
                <w:ilvl w:val="-1"/>
                <w:numId w:val="0"/>
              </w:numPr>
              <w:ind w:left="0"/>
              <w:jc w:val="both"/>
              <w:rPr>
                <w:rFonts w:hint="eastAsia"/>
                <w:highlight w:val="none"/>
                <w:vertAlign w:val="baseline"/>
                <w:lang w:val="en-US" w:eastAsia="zh-CN"/>
              </w:rPr>
            </w:pPr>
            <w:r>
              <w:rPr>
                <w:rFonts w:hint="eastAsia" w:ascii="宋体" w:hAnsi="宋体" w:eastAsia="宋体" w:cs="宋体"/>
                <w:sz w:val="21"/>
                <w:szCs w:val="21"/>
                <w:highlight w:val="none"/>
              </w:rPr>
              <w:t>气体灭火控制器/火灾报警控制器（包括外围末端弱点设备）</w:t>
            </w:r>
          </w:p>
        </w:tc>
        <w:tc>
          <w:tcPr>
            <w:tcW w:w="108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7</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3</w:t>
            </w:r>
          </w:p>
        </w:tc>
        <w:tc>
          <w:tcPr>
            <w:tcW w:w="3477" w:type="dxa"/>
            <w:vAlign w:val="center"/>
          </w:tcPr>
          <w:p>
            <w:pPr>
              <w:pStyle w:val="2"/>
              <w:numPr>
                <w:ilvl w:val="-1"/>
                <w:numId w:val="0"/>
              </w:numPr>
              <w:jc w:val="both"/>
              <w:rPr>
                <w:rFonts w:hint="eastAsia"/>
                <w:highlight w:val="none"/>
                <w:vertAlign w:val="baseline"/>
                <w:lang w:val="en-US" w:eastAsia="zh-CN"/>
              </w:rPr>
            </w:pPr>
            <w:r>
              <w:rPr>
                <w:rFonts w:hint="eastAsia" w:ascii="宋体" w:hAnsi="宋体" w:eastAsia="宋体" w:cs="宋体"/>
                <w:sz w:val="21"/>
                <w:szCs w:val="21"/>
                <w:highlight w:val="none"/>
              </w:rPr>
              <w:t>多线控制盘</w:t>
            </w:r>
          </w:p>
        </w:tc>
        <w:tc>
          <w:tcPr>
            <w:tcW w:w="108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3</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4</w:t>
            </w:r>
          </w:p>
        </w:tc>
        <w:tc>
          <w:tcPr>
            <w:tcW w:w="3477"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总线制操作盘</w:t>
            </w:r>
          </w:p>
        </w:tc>
        <w:tc>
          <w:tcPr>
            <w:tcW w:w="108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5</w:t>
            </w:r>
          </w:p>
        </w:tc>
        <w:tc>
          <w:tcPr>
            <w:tcW w:w="3477"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智能电源盘</w:t>
            </w:r>
          </w:p>
        </w:tc>
        <w:tc>
          <w:tcPr>
            <w:tcW w:w="108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6</w:t>
            </w:r>
          </w:p>
        </w:tc>
        <w:tc>
          <w:tcPr>
            <w:tcW w:w="3477"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点型光电感烟火灾探测器</w:t>
            </w:r>
          </w:p>
        </w:tc>
        <w:tc>
          <w:tcPr>
            <w:tcW w:w="108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1500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7</w:t>
            </w:r>
          </w:p>
        </w:tc>
        <w:tc>
          <w:tcPr>
            <w:tcW w:w="3477"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点型感温火灾探测器</w:t>
            </w:r>
          </w:p>
        </w:tc>
        <w:tc>
          <w:tcPr>
            <w:tcW w:w="1085" w:type="dxa"/>
            <w:vAlign w:val="center"/>
          </w:tcPr>
          <w:p>
            <w:pPr>
              <w:pStyle w:val="2"/>
              <w:numPr>
                <w:ilvl w:val="-1"/>
                <w:numId w:val="0"/>
              </w:numPr>
              <w:jc w:val="center"/>
              <w:rPr>
                <w:rFonts w:hint="default"/>
                <w:highlight w:val="none"/>
                <w:vertAlign w:val="baseline"/>
                <w:lang w:val="en-US" w:eastAsia="zh-CN"/>
              </w:rPr>
            </w:pPr>
            <w:r>
              <w:rPr>
                <w:rFonts w:hint="default" w:ascii="Calibri" w:hAnsi="Calibri" w:eastAsia="宋体" w:cs="Calibri"/>
                <w:sz w:val="21"/>
                <w:highlight w:val="none"/>
                <w:lang w:val="en-US" w:eastAsia="zh-CN"/>
              </w:rPr>
              <w:t>600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8</w:t>
            </w:r>
          </w:p>
        </w:tc>
        <w:tc>
          <w:tcPr>
            <w:tcW w:w="3477"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火灾声光警报器</w:t>
            </w:r>
          </w:p>
        </w:tc>
        <w:tc>
          <w:tcPr>
            <w:tcW w:w="1085" w:type="dxa"/>
            <w:vAlign w:val="center"/>
          </w:tcPr>
          <w:p>
            <w:pPr>
              <w:pStyle w:val="2"/>
              <w:numPr>
                <w:ilvl w:val="-1"/>
                <w:numId w:val="0"/>
              </w:numPr>
              <w:jc w:val="center"/>
              <w:rPr>
                <w:rFonts w:hint="eastAsia"/>
                <w:highlight w:val="none"/>
                <w:vertAlign w:val="baseline"/>
                <w:lang w:val="en-US" w:eastAsia="zh-CN"/>
              </w:rPr>
            </w:pPr>
            <w:r>
              <w:rPr>
                <w:rFonts w:ascii="Calibri"/>
                <w:sz w:val="21"/>
                <w:highlight w:val="none"/>
              </w:rPr>
              <w:t>250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9</w:t>
            </w:r>
          </w:p>
        </w:tc>
        <w:tc>
          <w:tcPr>
            <w:tcW w:w="3477" w:type="dxa"/>
            <w:vAlign w:val="center"/>
          </w:tcPr>
          <w:p>
            <w:pPr>
              <w:pStyle w:val="2"/>
              <w:numPr>
                <w:ilvl w:val="-1"/>
                <w:numId w:val="0"/>
              </w:numPr>
              <w:jc w:val="left"/>
              <w:rPr>
                <w:rFonts w:hint="eastAsia"/>
                <w:highlight w:val="none"/>
                <w:vertAlign w:val="baseline"/>
                <w:lang w:val="en-US" w:eastAsia="zh-CN"/>
              </w:rPr>
            </w:pPr>
            <w:r>
              <w:rPr>
                <w:rFonts w:hint="eastAsia" w:ascii="宋体" w:hAnsi="宋体" w:eastAsia="宋体" w:cs="宋体"/>
                <w:sz w:val="21"/>
                <w:szCs w:val="21"/>
                <w:highlight w:val="none"/>
              </w:rPr>
              <w:t>手动火灾报警按钮</w:t>
            </w:r>
          </w:p>
        </w:tc>
        <w:tc>
          <w:tcPr>
            <w:tcW w:w="1085" w:type="dxa"/>
            <w:vAlign w:val="center"/>
          </w:tcPr>
          <w:p>
            <w:pPr>
              <w:pStyle w:val="2"/>
              <w:numPr>
                <w:ilvl w:val="-1"/>
                <w:numId w:val="0"/>
              </w:numPr>
              <w:jc w:val="center"/>
              <w:rPr>
                <w:rFonts w:hint="eastAsia"/>
                <w:highlight w:val="none"/>
                <w:vertAlign w:val="baseline"/>
                <w:lang w:val="en-US" w:eastAsia="zh-CN"/>
              </w:rPr>
            </w:pPr>
            <w:r>
              <w:rPr>
                <w:rFonts w:ascii="Calibri"/>
                <w:sz w:val="21"/>
                <w:highlight w:val="none"/>
              </w:rPr>
              <w:t>250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10</w:t>
            </w:r>
          </w:p>
        </w:tc>
        <w:tc>
          <w:tcPr>
            <w:tcW w:w="3477" w:type="dxa"/>
            <w:vAlign w:val="center"/>
          </w:tcPr>
          <w:p>
            <w:pPr>
              <w:pStyle w:val="2"/>
              <w:numPr>
                <w:ilvl w:val="-1"/>
                <w:numId w:val="0"/>
              </w:numPr>
              <w:jc w:val="left"/>
              <w:rPr>
                <w:rFonts w:hint="eastAsia" w:ascii="宋体" w:hAnsi="宋体" w:eastAsia="宋体" w:cs="宋体"/>
                <w:sz w:val="21"/>
                <w:szCs w:val="21"/>
                <w:highlight w:val="none"/>
              </w:rPr>
            </w:pPr>
            <w:r>
              <w:rPr>
                <w:rFonts w:ascii="宋体" w:hAnsi="宋体" w:eastAsia="宋体" w:cs="宋体"/>
                <w:sz w:val="21"/>
                <w:szCs w:val="21"/>
                <w:highlight w:val="none"/>
              </w:rPr>
              <w:t>输入模块</w:t>
            </w:r>
          </w:p>
        </w:tc>
        <w:tc>
          <w:tcPr>
            <w:tcW w:w="1085" w:type="dxa"/>
            <w:vAlign w:val="center"/>
          </w:tcPr>
          <w:p>
            <w:pPr>
              <w:pStyle w:val="2"/>
              <w:numPr>
                <w:ilvl w:val="-1"/>
                <w:numId w:val="0"/>
              </w:numPr>
              <w:jc w:val="center"/>
              <w:rPr>
                <w:rFonts w:ascii="Calibri"/>
                <w:sz w:val="21"/>
                <w:highlight w:val="none"/>
              </w:rPr>
            </w:pPr>
            <w:r>
              <w:rPr>
                <w:rFonts w:hint="eastAsia" w:ascii="Calibri"/>
                <w:sz w:val="21"/>
                <w:highlight w:val="none"/>
                <w:lang w:val="en-US" w:eastAsia="zh-CN"/>
              </w:rPr>
              <w:t>90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11</w:t>
            </w:r>
          </w:p>
        </w:tc>
        <w:tc>
          <w:tcPr>
            <w:tcW w:w="3477"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输入输出模块</w:t>
            </w:r>
          </w:p>
        </w:tc>
        <w:tc>
          <w:tcPr>
            <w:tcW w:w="1085" w:type="dxa"/>
            <w:vAlign w:val="center"/>
          </w:tcPr>
          <w:p>
            <w:pPr>
              <w:pStyle w:val="2"/>
              <w:numPr>
                <w:ilvl w:val="-1"/>
                <w:numId w:val="0"/>
              </w:numPr>
              <w:jc w:val="center"/>
              <w:rPr>
                <w:rFonts w:hint="eastAsia" w:ascii="Calibri"/>
                <w:sz w:val="21"/>
                <w:highlight w:val="none"/>
                <w:lang w:val="en-US" w:eastAsia="zh-CN"/>
              </w:rPr>
            </w:pPr>
            <w:r>
              <w:rPr>
                <w:rFonts w:ascii="Calibri" w:hAnsi="Calibri" w:eastAsia="Calibri" w:cs="Calibri"/>
                <w:sz w:val="21"/>
                <w:highlight w:val="none"/>
              </w:rPr>
              <w:t>320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12</w:t>
            </w:r>
          </w:p>
        </w:tc>
        <w:tc>
          <w:tcPr>
            <w:tcW w:w="3477"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消火栓按钮</w:t>
            </w:r>
          </w:p>
        </w:tc>
        <w:tc>
          <w:tcPr>
            <w:tcW w:w="1085" w:type="dxa"/>
            <w:vAlign w:val="center"/>
          </w:tcPr>
          <w:p>
            <w:pPr>
              <w:pStyle w:val="2"/>
              <w:numPr>
                <w:ilvl w:val="-1"/>
                <w:numId w:val="0"/>
              </w:numPr>
              <w:jc w:val="center"/>
              <w:rPr>
                <w:rFonts w:ascii="Calibri" w:hAnsi="Calibri" w:eastAsia="Calibri" w:cs="Calibri"/>
                <w:sz w:val="21"/>
                <w:highlight w:val="none"/>
              </w:rPr>
            </w:pPr>
            <w:r>
              <w:rPr>
                <w:rFonts w:ascii="Calibri"/>
                <w:sz w:val="21"/>
                <w:highlight w:val="none"/>
              </w:rPr>
              <w:t>280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13</w:t>
            </w:r>
          </w:p>
        </w:tc>
        <w:tc>
          <w:tcPr>
            <w:tcW w:w="3477"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隔离</w:t>
            </w:r>
            <w:r>
              <w:rPr>
                <w:rFonts w:hint="eastAsia" w:ascii="宋体" w:hAnsi="宋体" w:eastAsia="宋体" w:cs="宋体"/>
                <w:sz w:val="21"/>
                <w:szCs w:val="21"/>
                <w:highlight w:val="none"/>
                <w:lang w:val="en-US" w:eastAsia="zh-CN"/>
              </w:rPr>
              <w:t>器</w:t>
            </w:r>
          </w:p>
        </w:tc>
        <w:tc>
          <w:tcPr>
            <w:tcW w:w="1085" w:type="dxa"/>
            <w:vAlign w:val="center"/>
          </w:tcPr>
          <w:p>
            <w:pPr>
              <w:pStyle w:val="2"/>
              <w:numPr>
                <w:ilvl w:val="-1"/>
                <w:numId w:val="0"/>
              </w:numPr>
              <w:jc w:val="center"/>
              <w:rPr>
                <w:rFonts w:ascii="Calibri"/>
                <w:sz w:val="21"/>
                <w:highlight w:val="none"/>
              </w:rPr>
            </w:pPr>
            <w:r>
              <w:rPr>
                <w:rFonts w:ascii="Calibri" w:hAnsi="Calibri" w:eastAsia="Calibri" w:cs="Calibri"/>
                <w:sz w:val="21"/>
                <w:highlight w:val="none"/>
                <w:lang w:val="en-US" w:eastAsia="zh-CN" w:bidi="ar-SA"/>
              </w:rPr>
              <w:t>100</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14</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cs="仿宋"/>
                <w:kern w:val="0"/>
                <w:szCs w:val="21"/>
                <w:highlight w:val="none"/>
                <w:lang w:bidi="ar"/>
              </w:rPr>
              <w:t>接口卡</w:t>
            </w:r>
          </w:p>
        </w:tc>
        <w:tc>
          <w:tcPr>
            <w:tcW w:w="1085" w:type="dxa"/>
            <w:vAlign w:val="center"/>
          </w:tcPr>
          <w:p>
            <w:pPr>
              <w:pStyle w:val="2"/>
              <w:numPr>
                <w:ilvl w:val="-1"/>
                <w:numId w:val="0"/>
              </w:numPr>
              <w:jc w:val="center"/>
              <w:rPr>
                <w:rFonts w:hint="eastAsia" w:ascii="Calibri" w:eastAsiaTheme="minorEastAsia"/>
                <w:sz w:val="21"/>
                <w:highlight w:val="none"/>
                <w:lang w:val="en-US" w:eastAsia="zh-CN"/>
              </w:rPr>
            </w:pPr>
            <w:r>
              <w:rPr>
                <w:rFonts w:hint="eastAsia" w:ascii="Calibri"/>
                <w:sz w:val="21"/>
                <w:highlight w:val="none"/>
                <w:lang w:val="en-US" w:eastAsia="zh-CN"/>
              </w:rPr>
              <w:t>1</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15</w:t>
            </w:r>
          </w:p>
        </w:tc>
        <w:tc>
          <w:tcPr>
            <w:tcW w:w="3477" w:type="dxa"/>
            <w:vAlign w:val="center"/>
          </w:tcPr>
          <w:p>
            <w:pPr>
              <w:pStyle w:val="2"/>
              <w:numPr>
                <w:ilvl w:val="-1"/>
                <w:numId w:val="0"/>
              </w:numPr>
              <w:jc w:val="left"/>
              <w:rPr>
                <w:rFonts w:ascii="宋体" w:hAnsi="宋体" w:eastAsia="宋体" w:cs="宋体"/>
                <w:sz w:val="21"/>
                <w:szCs w:val="21"/>
                <w:highlight w:val="none"/>
              </w:rPr>
            </w:pPr>
            <w:r>
              <w:rPr>
                <w:rFonts w:ascii="宋体" w:hAnsi="宋体" w:eastAsia="宋体" w:cs="宋体"/>
                <w:sz w:val="21"/>
                <w:szCs w:val="21"/>
                <w:highlight w:val="none"/>
              </w:rPr>
              <w:t>消防电话分机</w:t>
            </w:r>
          </w:p>
        </w:tc>
        <w:tc>
          <w:tcPr>
            <w:tcW w:w="1085" w:type="dxa"/>
            <w:vAlign w:val="center"/>
          </w:tcPr>
          <w:p>
            <w:pPr>
              <w:pStyle w:val="2"/>
              <w:numPr>
                <w:ilvl w:val="-1"/>
                <w:numId w:val="0"/>
              </w:numPr>
              <w:jc w:val="center"/>
              <w:rPr>
                <w:rFonts w:hint="default" w:ascii="Calibri" w:eastAsiaTheme="minorEastAsia"/>
                <w:sz w:val="21"/>
                <w:highlight w:val="none"/>
                <w:lang w:val="en-US" w:eastAsia="zh-CN"/>
              </w:rPr>
            </w:pPr>
            <w:r>
              <w:rPr>
                <w:rFonts w:hint="eastAsia" w:ascii="Calibri"/>
                <w:sz w:val="21"/>
                <w:highlight w:val="none"/>
                <w:lang w:val="en-US" w:eastAsia="zh-CN"/>
              </w:rPr>
              <w:t>25</w:t>
            </w:r>
          </w:p>
        </w:tc>
        <w:tc>
          <w:tcPr>
            <w:tcW w:w="915" w:type="dxa"/>
            <w:vAlign w:val="center"/>
          </w:tcPr>
          <w:p>
            <w:pPr>
              <w:pStyle w:val="2"/>
              <w:numPr>
                <w:ilvl w:val="-1"/>
                <w:numId w:val="0"/>
              </w:numPr>
              <w:jc w:val="center"/>
              <w:rPr>
                <w:rFonts w:hint="eastAsia"/>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16</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szCs w:val="21"/>
                <w:highlight w:val="none"/>
              </w:rPr>
              <w:t>广播功率放大器</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5</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17</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cs="仿宋"/>
                <w:kern w:val="0"/>
                <w:szCs w:val="21"/>
                <w:highlight w:val="none"/>
                <w:lang w:bidi="ar"/>
              </w:rPr>
              <w:t>消防应急广播设备</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1</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台</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18</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eastAsia="宋体" w:cs="宋体"/>
                <w:sz w:val="21"/>
                <w:szCs w:val="21"/>
                <w:highlight w:val="none"/>
              </w:rPr>
              <w:t>室内扬声器</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300</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19</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szCs w:val="21"/>
                <w:highlight w:val="none"/>
              </w:rPr>
              <w:t>直控盘终端器</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4</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个</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20</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szCs w:val="21"/>
                <w:highlight w:val="none"/>
              </w:rPr>
              <w:t>接线端端子箱</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20</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个</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21</w:t>
            </w:r>
          </w:p>
        </w:tc>
        <w:tc>
          <w:tcPr>
            <w:tcW w:w="3477" w:type="dxa"/>
            <w:vAlign w:val="center"/>
          </w:tcPr>
          <w:p>
            <w:pPr>
              <w:pStyle w:val="15"/>
              <w:numPr>
                <w:ilvl w:val="-1"/>
                <w:numId w:val="0"/>
              </w:numPr>
              <w:ind w:left="0" w:firstLine="0" w:firstLineChars="0"/>
              <w:jc w:val="both"/>
              <w:rPr>
                <w:rFonts w:ascii="宋体" w:hAnsi="宋体" w:eastAsia="宋体" w:cs="宋体"/>
                <w:sz w:val="21"/>
                <w:szCs w:val="21"/>
                <w:highlight w:val="none"/>
              </w:rPr>
            </w:pPr>
            <w:r>
              <w:rPr>
                <w:rFonts w:hint="eastAsia" w:ascii="宋体" w:hAnsi="宋体" w:eastAsia="宋体" w:cs="宋体"/>
                <w:sz w:val="21"/>
                <w:szCs w:val="21"/>
                <w:highlight w:val="none"/>
              </w:rPr>
              <w:t>应急疏散指示标志</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20</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套</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22</w:t>
            </w:r>
          </w:p>
        </w:tc>
        <w:tc>
          <w:tcPr>
            <w:tcW w:w="3477" w:type="dxa"/>
            <w:vAlign w:val="center"/>
          </w:tcPr>
          <w:p>
            <w:pPr>
              <w:pStyle w:val="2"/>
              <w:numPr>
                <w:ilvl w:val="-1"/>
                <w:numId w:val="0"/>
              </w:numPr>
              <w:jc w:val="left"/>
              <w:rPr>
                <w:rFonts w:ascii="宋体" w:hAnsi="宋体" w:eastAsia="宋体" w:cs="宋体"/>
                <w:sz w:val="21"/>
                <w:szCs w:val="21"/>
                <w:highlight w:val="none"/>
              </w:rPr>
            </w:pPr>
            <w:r>
              <w:rPr>
                <w:rFonts w:hint="eastAsia" w:ascii="宋体" w:hAnsi="宋体" w:eastAsia="宋体" w:cs="宋体"/>
                <w:sz w:val="21"/>
                <w:szCs w:val="21"/>
                <w:highlight w:val="none"/>
              </w:rPr>
              <w:t>应急照明灯</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10</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盏</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23</w:t>
            </w:r>
          </w:p>
        </w:tc>
        <w:tc>
          <w:tcPr>
            <w:tcW w:w="3477" w:type="dxa"/>
            <w:vAlign w:val="center"/>
          </w:tcPr>
          <w:p>
            <w:pPr>
              <w:pStyle w:val="2"/>
              <w:numPr>
                <w:ilvl w:val="-1"/>
                <w:numId w:val="0"/>
              </w:numPr>
              <w:jc w:val="left"/>
              <w:rPr>
                <w:rFonts w:hint="eastAsia" w:ascii="宋体" w:hAnsi="宋体" w:eastAsia="宋体" w:cs="宋体"/>
                <w:sz w:val="21"/>
                <w:szCs w:val="21"/>
                <w:highlight w:val="none"/>
              </w:rPr>
            </w:pPr>
            <w:r>
              <w:rPr>
                <w:rFonts w:ascii="宋体" w:hAnsi="宋体" w:eastAsia="宋体" w:cs="宋体"/>
                <w:sz w:val="21"/>
                <w:szCs w:val="21"/>
                <w:highlight w:val="none"/>
              </w:rPr>
              <w:t>系统调试</w:t>
            </w:r>
          </w:p>
        </w:tc>
        <w:tc>
          <w:tcPr>
            <w:tcW w:w="1085" w:type="dxa"/>
            <w:vAlign w:val="center"/>
          </w:tcPr>
          <w:p>
            <w:pPr>
              <w:pStyle w:val="2"/>
              <w:numPr>
                <w:ilvl w:val="-1"/>
                <w:numId w:val="0"/>
              </w:numPr>
              <w:jc w:val="center"/>
              <w:rPr>
                <w:rFonts w:hint="default" w:ascii="Calibri"/>
                <w:sz w:val="21"/>
                <w:highlight w:val="none"/>
                <w:lang w:val="en-US" w:eastAsia="zh-CN"/>
              </w:rPr>
            </w:pPr>
            <w:r>
              <w:rPr>
                <w:rFonts w:hint="eastAsia" w:ascii="Calibri"/>
                <w:sz w:val="21"/>
                <w:highlight w:val="none"/>
                <w:lang w:val="en-US" w:eastAsia="zh-CN"/>
              </w:rPr>
              <w:t>1</w:t>
            </w:r>
          </w:p>
        </w:tc>
        <w:tc>
          <w:tcPr>
            <w:tcW w:w="915"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项</w:t>
            </w: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20" w:type="dxa"/>
            <w:vAlign w:val="center"/>
          </w:tcPr>
          <w:p>
            <w:pPr>
              <w:pStyle w:val="2"/>
              <w:numPr>
                <w:ilvl w:val="-1"/>
                <w:numId w:val="0"/>
              </w:numPr>
              <w:jc w:val="center"/>
              <w:rPr>
                <w:rFonts w:hint="default"/>
                <w:highlight w:val="none"/>
                <w:vertAlign w:val="baseline"/>
                <w:lang w:val="en-US" w:eastAsia="zh-CN"/>
              </w:rPr>
            </w:pPr>
            <w:r>
              <w:rPr>
                <w:rFonts w:hint="eastAsia"/>
                <w:highlight w:val="none"/>
                <w:vertAlign w:val="baseline"/>
                <w:lang w:val="en-US" w:eastAsia="zh-CN"/>
              </w:rPr>
              <w:t>24</w:t>
            </w:r>
          </w:p>
        </w:tc>
        <w:tc>
          <w:tcPr>
            <w:tcW w:w="3477" w:type="dxa"/>
            <w:vAlign w:val="center"/>
          </w:tcPr>
          <w:p>
            <w:pPr>
              <w:pStyle w:val="2"/>
              <w:numPr>
                <w:ilvl w:val="-1"/>
                <w:numId w:val="0"/>
              </w:num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085" w:type="dxa"/>
            <w:vAlign w:val="center"/>
          </w:tcPr>
          <w:p>
            <w:pPr>
              <w:pStyle w:val="2"/>
              <w:numPr>
                <w:ilvl w:val="-1"/>
                <w:numId w:val="0"/>
              </w:numPr>
              <w:jc w:val="center"/>
              <w:rPr>
                <w:rFonts w:hint="eastAsia" w:ascii="Calibri"/>
                <w:sz w:val="21"/>
                <w:highlight w:val="none"/>
                <w:lang w:val="en-US" w:eastAsia="zh-CN"/>
              </w:rPr>
            </w:pPr>
          </w:p>
        </w:tc>
        <w:tc>
          <w:tcPr>
            <w:tcW w:w="915" w:type="dxa"/>
            <w:vAlign w:val="center"/>
          </w:tcPr>
          <w:p>
            <w:pPr>
              <w:pStyle w:val="2"/>
              <w:numPr>
                <w:ilvl w:val="-1"/>
                <w:numId w:val="0"/>
              </w:numPr>
              <w:jc w:val="center"/>
              <w:rPr>
                <w:rFonts w:hint="eastAsia"/>
                <w:highlight w:val="none"/>
                <w:vertAlign w:val="baseline"/>
                <w:lang w:val="en-US" w:eastAsia="zh-CN"/>
              </w:rPr>
            </w:pPr>
          </w:p>
        </w:tc>
        <w:tc>
          <w:tcPr>
            <w:tcW w:w="1140" w:type="dxa"/>
            <w:vAlign w:val="center"/>
          </w:tcPr>
          <w:p>
            <w:pPr>
              <w:pStyle w:val="2"/>
              <w:numPr>
                <w:ilvl w:val="-1"/>
                <w:numId w:val="0"/>
              </w:numPr>
              <w:jc w:val="center"/>
              <w:rPr>
                <w:rFonts w:hint="eastAsia"/>
                <w:highlight w:val="none"/>
                <w:vertAlign w:val="baseline"/>
                <w:lang w:val="en-US" w:eastAsia="zh-CN"/>
              </w:rPr>
            </w:pPr>
          </w:p>
        </w:tc>
        <w:tc>
          <w:tcPr>
            <w:tcW w:w="1180" w:type="dxa"/>
            <w:vAlign w:val="center"/>
          </w:tcPr>
          <w:p>
            <w:pPr>
              <w:pStyle w:val="2"/>
              <w:numPr>
                <w:ilvl w:val="-1"/>
                <w:numId w:val="0"/>
              </w:numPr>
              <w:jc w:val="center"/>
              <w:rPr>
                <w:rFonts w:hint="eastAsia"/>
                <w:highlight w:val="none"/>
                <w:vertAlign w:val="baseline"/>
                <w:lang w:val="en-US" w:eastAsia="zh-CN"/>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4"/>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pStyle w:val="2"/>
        <w:rPr>
          <w:rFonts w:hint="eastAsia"/>
          <w:highlight w:val="none"/>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rPr>
          <w:rFonts w:hint="default" w:ascii="宋体" w:hAnsi="宋体" w:eastAsia="宋体" w:cs="宋体"/>
          <w:b/>
          <w:bCs/>
          <w:color w:val="auto"/>
          <w:sz w:val="24"/>
          <w:szCs w:val="24"/>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2"/>
        <w:rPr>
          <w:rFonts w:hint="default"/>
          <w:highlight w:val="none"/>
          <w:lang w:val="en-US" w:eastAsia="zh-CN"/>
        </w:rPr>
      </w:pPr>
    </w:p>
    <w:p>
      <w:pPr>
        <w:rPr>
          <w:rFonts w:hint="default"/>
          <w:highlight w:val="none"/>
          <w:lang w:val="en-US" w:eastAsia="zh-CN"/>
        </w:rPr>
      </w:pPr>
    </w:p>
    <w:p>
      <w:pPr>
        <w:pStyle w:val="7"/>
        <w:spacing w:line="360" w:lineRule="auto"/>
        <w:jc w:val="left"/>
        <w:rPr>
          <w:sz w:val="24"/>
          <w:highlight w:val="none"/>
          <w:lang w:val="zh-CN"/>
        </w:rPr>
      </w:pPr>
      <w:r>
        <w:rPr>
          <w:rFonts w:hint="eastAsia" w:ascii="宋体" w:hAnsi="宋体" w:eastAsia="宋体" w:cs="宋体"/>
          <w:b/>
          <w:bCs/>
          <w:sz w:val="24"/>
          <w:highlight w:val="none"/>
        </w:rPr>
        <w:t>2-2</w:t>
      </w:r>
    </w:p>
    <w:p>
      <w:pPr>
        <w:pStyle w:val="3"/>
        <w:tabs>
          <w:tab w:val="left" w:pos="540"/>
        </w:tabs>
        <w:spacing w:beforeAutospacing="0" w:afterAutospacing="0" w:line="360" w:lineRule="auto"/>
        <w:ind w:left="720" w:hanging="720"/>
        <w:jc w:val="center"/>
        <w:rPr>
          <w:rFonts w:hint="default" w:cs="宋体"/>
          <w:bCs w:val="0"/>
          <w:sz w:val="24"/>
          <w:szCs w:val="24"/>
          <w:highlight w:val="none"/>
          <w:lang w:val="zh-CN"/>
        </w:rPr>
      </w:pPr>
      <w:r>
        <w:rPr>
          <w:rFonts w:cs="宋体"/>
          <w:bCs w:val="0"/>
          <w:sz w:val="24"/>
          <w:szCs w:val="24"/>
          <w:highlight w:val="none"/>
          <w:lang w:val="zh-CN"/>
        </w:rPr>
        <w:t>法定代表人身份授权书</w:t>
      </w:r>
    </w:p>
    <w:p>
      <w:pPr>
        <w:spacing w:line="360" w:lineRule="auto"/>
        <w:rPr>
          <w:rFonts w:ascii="宋体" w:hAnsi="宋体" w:eastAsia="宋体" w:cs="宋体"/>
          <w:sz w:val="24"/>
          <w:highlight w:val="none"/>
          <w:lang w:val="zh-CN"/>
        </w:rPr>
      </w:pPr>
    </w:p>
    <w:p>
      <w:pPr>
        <w:tabs>
          <w:tab w:val="left" w:pos="6300"/>
        </w:tabs>
        <w:spacing w:line="360" w:lineRule="auto"/>
        <w:rPr>
          <w:rFonts w:ascii="宋体" w:hAnsi="宋体" w:eastAsia="宋体" w:cs="宋体"/>
          <w:sz w:val="24"/>
          <w:highlight w:val="none"/>
          <w:lang w:val="zh-CN"/>
        </w:rPr>
      </w:pPr>
      <w:r>
        <w:rPr>
          <w:rFonts w:hint="eastAsia" w:ascii="宋体" w:hAnsi="宋体" w:eastAsia="宋体" w:cs="宋体"/>
          <w:sz w:val="24"/>
          <w:highlight w:val="none"/>
          <w:u w:val="single"/>
        </w:rPr>
        <w:t xml:space="preserve">四川省妇幼保健院 </w:t>
      </w:r>
      <w:r>
        <w:rPr>
          <w:rFonts w:hint="eastAsia" w:ascii="宋体" w:hAnsi="宋体" w:eastAsia="宋体" w:cs="宋体"/>
          <w:sz w:val="24"/>
          <w:highlight w:val="none"/>
          <w:lang w:val="zh-CN"/>
        </w:rPr>
        <w:t>：</w:t>
      </w:r>
    </w:p>
    <w:p>
      <w:pPr>
        <w:tabs>
          <w:tab w:val="left" w:pos="720"/>
          <w:tab w:val="left" w:pos="6300"/>
        </w:tabs>
        <w:spacing w:line="360" w:lineRule="auto"/>
        <w:ind w:firstLine="573"/>
        <w:rPr>
          <w:rFonts w:ascii="宋体" w:hAnsi="宋体" w:eastAsia="宋体" w:cs="宋体"/>
          <w:sz w:val="24"/>
          <w:highlight w:val="none"/>
          <w:u w:val="single"/>
          <w:lang w:val="zh-CN"/>
        </w:rPr>
      </w:pPr>
      <w:r>
        <w:rPr>
          <w:rFonts w:hint="eastAsia" w:ascii="宋体" w:hAnsi="宋体" w:eastAsia="宋体" w:cs="宋体"/>
          <w:sz w:val="24"/>
          <w:highlight w:val="none"/>
          <w:lang w:val="zh-CN"/>
        </w:rPr>
        <w:t xml:space="preserve">   本授权声明：</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（投标人名称）</w:t>
      </w:r>
      <w:r>
        <w:rPr>
          <w:rFonts w:hint="eastAsia" w:ascii="宋体" w:hAnsi="宋体" w:eastAsia="宋体" w:cs="宋体"/>
          <w:sz w:val="24"/>
          <w:highlight w:val="none"/>
          <w:u w:val="single"/>
          <w:lang w:val="zh-CN"/>
        </w:rPr>
        <w:t xml:space="preserve">           </w:t>
      </w:r>
    </w:p>
    <w:p>
      <w:pPr>
        <w:tabs>
          <w:tab w:val="left" w:pos="720"/>
          <w:tab w:val="left" w:pos="6300"/>
        </w:tabs>
        <w:spacing w:line="360" w:lineRule="auto"/>
        <w:rPr>
          <w:rFonts w:ascii="宋体" w:hAnsi="宋体" w:eastAsia="宋体" w:cs="宋体"/>
          <w:sz w:val="24"/>
          <w:highlight w:val="none"/>
        </w:rPr>
      </w:pP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（法定代表人姓名、职务）授权</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（被授权人姓名、职务）为我方</w:t>
      </w:r>
      <w:r>
        <w:rPr>
          <w:rFonts w:hint="eastAsia" w:ascii="宋体" w:hAnsi="宋体" w:eastAsia="宋体" w:cs="宋体"/>
          <w:sz w:val="24"/>
          <w:highlight w:val="none"/>
          <w:u w:val="single"/>
          <w:lang w:val="zh-CN"/>
        </w:rPr>
        <w:t xml:space="preserve"> “                                          ”</w:t>
      </w:r>
      <w:r>
        <w:rPr>
          <w:rFonts w:hint="eastAsia" w:ascii="宋体" w:hAnsi="宋体" w:eastAsia="宋体" w:cs="宋体"/>
          <w:sz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eastAsia="宋体" w:cs="宋体"/>
          <w:sz w:val="24"/>
          <w:highlight w:val="none"/>
        </w:rPr>
      </w:pPr>
      <w:r>
        <w:rPr>
          <w:rFonts w:hint="eastAsia" w:ascii="宋体" w:hAnsi="宋体" w:eastAsia="宋体" w:cs="宋体"/>
          <w:sz w:val="24"/>
          <w:highlight w:val="none"/>
        </w:rPr>
        <w:t>特此声明。</w:t>
      </w:r>
    </w:p>
    <w:p>
      <w:pPr>
        <w:tabs>
          <w:tab w:val="left" w:pos="6300"/>
        </w:tabs>
        <w:spacing w:line="360" w:lineRule="auto"/>
        <w:ind w:firstLine="573"/>
        <w:rPr>
          <w:rFonts w:ascii="宋体" w:hAnsi="宋体" w:eastAsia="宋体" w:cs="宋体"/>
          <w:sz w:val="24"/>
          <w:highlight w:val="none"/>
        </w:rPr>
      </w:pPr>
      <w:r>
        <w:rPr>
          <w:rFonts w:hint="eastAsia" w:ascii="宋体" w:hAnsi="宋体" w:eastAsia="宋体" w:cs="宋体"/>
          <w:sz w:val="24"/>
          <w:highlight w:val="none"/>
        </w:rPr>
        <w:t>法定代表人签字或盖章：</w:t>
      </w:r>
    </w:p>
    <w:p>
      <w:pPr>
        <w:tabs>
          <w:tab w:val="left" w:pos="6300"/>
        </w:tabs>
        <w:spacing w:line="360" w:lineRule="auto"/>
        <w:ind w:firstLine="573"/>
        <w:rPr>
          <w:rFonts w:ascii="宋体" w:hAnsi="宋体" w:eastAsia="宋体" w:cs="宋体"/>
          <w:sz w:val="24"/>
          <w:highlight w:val="none"/>
        </w:rPr>
      </w:pPr>
      <w:r>
        <w:rPr>
          <w:rFonts w:hint="eastAsia" w:ascii="宋体" w:hAnsi="宋体" w:eastAsia="宋体" w:cs="宋体"/>
          <w:sz w:val="24"/>
          <w:highlight w:val="none"/>
        </w:rPr>
        <w:t>授权代表人签字或盖章：</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投标供应商名称：</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 xml:space="preserve">      （加盖公章）</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日期：</w:t>
      </w:r>
    </w:p>
    <w:p>
      <w:pPr>
        <w:numPr>
          <w:ilvl w:val="0"/>
          <w:numId w:val="5"/>
        </w:numPr>
        <w:tabs>
          <w:tab w:val="left" w:pos="6300"/>
        </w:tabs>
        <w:spacing w:after="0" w:line="360" w:lineRule="auto"/>
        <w:rPr>
          <w:rFonts w:ascii="宋体" w:hAnsi="宋体" w:eastAsia="宋体" w:cs="宋体"/>
          <w:sz w:val="24"/>
          <w:highlight w:val="none"/>
        </w:rPr>
      </w:pPr>
      <w:r>
        <w:rPr>
          <w:rFonts w:hint="eastAsia" w:ascii="宋体" w:hAnsi="宋体" w:eastAsia="宋体" w:cs="宋体"/>
          <w:sz w:val="24"/>
          <w:highlight w:val="none"/>
        </w:rPr>
        <w:t>说明：上述证明文件须附法定代表人、被授权代表身份证复印件（加盖公章）时才能生效。</w:t>
      </w:r>
    </w:p>
    <w:p>
      <w:pPr>
        <w:widowControl/>
        <w:spacing w:line="360" w:lineRule="auto"/>
        <w:ind w:firstLine="640"/>
        <w:jc w:val="left"/>
        <w:rPr>
          <w:rFonts w:ascii="宋体" w:hAnsi="宋体" w:eastAsia="宋体" w:cs="宋体"/>
          <w:kern w:val="0"/>
          <w:sz w:val="24"/>
          <w:highlight w:val="none"/>
        </w:rPr>
      </w:pPr>
    </w:p>
    <w:p>
      <w:pPr>
        <w:widowControl/>
        <w:spacing w:line="360" w:lineRule="auto"/>
        <w:ind w:firstLine="640"/>
        <w:jc w:val="left"/>
        <w:rPr>
          <w:rFonts w:ascii="宋体" w:hAnsi="宋体" w:eastAsia="宋体" w:cs="宋体"/>
          <w:kern w:val="0"/>
          <w:sz w:val="24"/>
          <w:highlight w:val="none"/>
        </w:rPr>
      </w:pPr>
    </w:p>
    <w:p>
      <w:pPr>
        <w:pStyle w:val="6"/>
        <w:spacing w:line="360" w:lineRule="auto"/>
        <w:rPr>
          <w:rFonts w:hAnsi="宋体" w:cs="宋体"/>
          <w:kern w:val="0"/>
          <w:sz w:val="24"/>
          <w:highlight w:val="none"/>
        </w:rPr>
      </w:pPr>
    </w:p>
    <w:p>
      <w:pPr>
        <w:pStyle w:val="6"/>
        <w:spacing w:line="360" w:lineRule="auto"/>
        <w:rPr>
          <w:rFonts w:hAnsi="宋体" w:cs="宋体"/>
          <w:kern w:val="0"/>
          <w:sz w:val="24"/>
          <w:highlight w:val="none"/>
        </w:rPr>
      </w:pPr>
    </w:p>
    <w:p>
      <w:pPr>
        <w:pStyle w:val="6"/>
        <w:spacing w:line="360" w:lineRule="auto"/>
        <w:rPr>
          <w:rFonts w:hAnsi="宋体" w:cs="宋体"/>
          <w:kern w:val="0"/>
          <w:sz w:val="24"/>
          <w:highlight w:val="none"/>
        </w:rPr>
      </w:pPr>
    </w:p>
    <w:p>
      <w:pPr>
        <w:pStyle w:val="2"/>
        <w:spacing w:line="360" w:lineRule="auto"/>
        <w:rPr>
          <w:rFonts w:ascii="宋体" w:hAnsi="宋体" w:eastAsia="宋体" w:cs="宋体"/>
          <w:b/>
          <w:bCs/>
          <w:sz w:val="24"/>
          <w:highlight w:val="none"/>
        </w:rPr>
      </w:pPr>
    </w:p>
    <w:p>
      <w:pPr>
        <w:spacing w:line="360" w:lineRule="auto"/>
        <w:rPr>
          <w:rFonts w:ascii="宋体" w:hAnsi="宋体" w:eastAsia="宋体" w:cs="宋体"/>
          <w:b/>
          <w:bCs/>
          <w:sz w:val="24"/>
          <w:highlight w:val="none"/>
        </w:rPr>
      </w:pPr>
    </w:p>
    <w:p>
      <w:pPr>
        <w:pStyle w:val="2"/>
        <w:spacing w:line="360" w:lineRule="auto"/>
        <w:jc w:val="both"/>
        <w:rPr>
          <w:rFonts w:ascii="宋体" w:hAnsi="宋体" w:eastAsia="宋体" w:cs="宋体"/>
          <w:b/>
          <w:bCs/>
          <w:sz w:val="24"/>
          <w:highlight w:val="none"/>
        </w:rPr>
      </w:pPr>
    </w:p>
    <w:p>
      <w:pPr>
        <w:pStyle w:val="2"/>
        <w:spacing w:line="360" w:lineRule="auto"/>
        <w:jc w:val="center"/>
        <w:rPr>
          <w:rFonts w:ascii="宋体" w:hAnsi="宋体" w:eastAsia="宋体" w:cs="宋体"/>
          <w:b/>
          <w:bCs/>
          <w:sz w:val="24"/>
          <w:highlight w:val="none"/>
        </w:rPr>
      </w:pPr>
    </w:p>
    <w:p>
      <w:pPr>
        <w:pStyle w:val="2"/>
        <w:spacing w:line="360" w:lineRule="auto"/>
        <w:jc w:val="left"/>
        <w:rPr>
          <w:rFonts w:hint="eastAsia" w:ascii="宋体" w:hAnsi="宋体" w:eastAsia="宋体" w:cs="宋体"/>
          <w:b/>
          <w:bCs/>
          <w:sz w:val="24"/>
          <w:highlight w:val="none"/>
        </w:rPr>
      </w:pPr>
    </w:p>
    <w:p>
      <w:pPr>
        <w:pStyle w:val="2"/>
        <w:spacing w:line="360" w:lineRule="auto"/>
        <w:jc w:val="left"/>
        <w:rPr>
          <w:rFonts w:hint="eastAsia" w:ascii="宋体" w:hAnsi="宋体" w:eastAsia="宋体" w:cs="宋体"/>
          <w:b/>
          <w:bCs/>
          <w:sz w:val="24"/>
          <w:highlight w:val="none"/>
        </w:rPr>
      </w:pPr>
    </w:p>
    <w:p>
      <w:pPr>
        <w:pStyle w:val="2"/>
        <w:spacing w:line="360" w:lineRule="auto"/>
        <w:jc w:val="left"/>
        <w:rPr>
          <w:rFonts w:hint="eastAsia" w:ascii="宋体" w:hAnsi="宋体" w:eastAsia="宋体" w:cs="宋体"/>
          <w:b/>
          <w:bCs/>
          <w:sz w:val="24"/>
          <w:highlight w:val="none"/>
        </w:rPr>
      </w:pPr>
    </w:p>
    <w:p>
      <w:pPr>
        <w:pStyle w:val="2"/>
        <w:spacing w:line="360" w:lineRule="auto"/>
        <w:jc w:val="left"/>
        <w:rPr>
          <w:rFonts w:hint="eastAsia" w:ascii="宋体" w:hAnsi="宋体" w:eastAsia="宋体" w:cs="宋体"/>
          <w:b/>
          <w:bCs/>
          <w:sz w:val="24"/>
          <w:highlight w:val="none"/>
        </w:rPr>
      </w:pPr>
    </w:p>
    <w:p>
      <w:pPr>
        <w:pStyle w:val="2"/>
        <w:spacing w:line="360" w:lineRule="auto"/>
        <w:jc w:val="left"/>
        <w:rPr>
          <w:rFonts w:ascii="宋体" w:hAnsi="宋体" w:eastAsia="宋体" w:cs="宋体"/>
          <w:b/>
          <w:bCs/>
          <w:sz w:val="24"/>
          <w:highlight w:val="none"/>
        </w:rPr>
      </w:pPr>
      <w:r>
        <w:rPr>
          <w:rFonts w:hint="eastAsia" w:ascii="宋体" w:hAnsi="宋体" w:eastAsia="宋体" w:cs="宋体"/>
          <w:b/>
          <w:bCs/>
          <w:sz w:val="24"/>
          <w:highlight w:val="none"/>
        </w:rPr>
        <w:t>2-3</w:t>
      </w:r>
    </w:p>
    <w:p>
      <w:pPr>
        <w:pStyle w:val="2"/>
        <w:spacing w:line="360" w:lineRule="auto"/>
        <w:jc w:val="center"/>
        <w:rPr>
          <w:rFonts w:ascii="宋体" w:hAnsi="宋体" w:eastAsia="宋体" w:cs="宋体"/>
          <w:sz w:val="24"/>
          <w:highlight w:val="none"/>
        </w:rPr>
      </w:pPr>
      <w:r>
        <w:rPr>
          <w:rFonts w:hint="eastAsia" w:ascii="宋体" w:hAnsi="宋体" w:eastAsia="宋体" w:cs="宋体"/>
          <w:b/>
          <w:bCs/>
          <w:sz w:val="24"/>
          <w:highlight w:val="none"/>
        </w:rPr>
        <w:t>无围标、串标行为承诺书</w:t>
      </w:r>
    </w:p>
    <w:p>
      <w:pPr>
        <w:spacing w:line="360" w:lineRule="auto"/>
        <w:ind w:firstLine="640"/>
        <w:rPr>
          <w:rFonts w:ascii="宋体" w:hAnsi="宋体" w:eastAsia="宋体" w:cs="宋体"/>
          <w:sz w:val="24"/>
          <w:highlight w:val="none"/>
        </w:rPr>
      </w:pPr>
      <w:r>
        <w:rPr>
          <w:rFonts w:hint="eastAsia" w:ascii="宋体" w:hAnsi="宋体" w:eastAsia="宋体" w:cs="宋体"/>
          <w:sz w:val="24"/>
          <w:highlight w:val="none"/>
        </w:rPr>
        <w:t>本公司郑重承诺：我公司自觉遵守《中华人民共和国政府采购法》和《中华人民共和国政府采购法实施条例》的有关规定，我公司在参加本次项目（项目名称：XXXXXXX）采购活动中，无以下围标、串标行为：</w:t>
      </w:r>
    </w:p>
    <w:p>
      <w:pPr>
        <w:spacing w:line="360" w:lineRule="auto"/>
        <w:ind w:firstLine="640"/>
        <w:rPr>
          <w:rFonts w:ascii="宋体" w:hAnsi="宋体" w:eastAsia="宋体" w:cs="宋体"/>
          <w:sz w:val="24"/>
          <w:highlight w:val="none"/>
        </w:rPr>
      </w:pPr>
      <w:r>
        <w:rPr>
          <w:rFonts w:hint="eastAsia" w:ascii="宋体" w:hAnsi="宋体" w:eastAsia="宋体" w:cs="宋体"/>
          <w:sz w:val="24"/>
          <w:highlight w:val="none"/>
        </w:rPr>
        <w:t>1.不同供应商的投标文件由同一单位或者个人编制；</w:t>
      </w:r>
    </w:p>
    <w:p>
      <w:pPr>
        <w:spacing w:line="360" w:lineRule="auto"/>
        <w:ind w:firstLine="640"/>
        <w:rPr>
          <w:rFonts w:ascii="宋体" w:hAnsi="宋体" w:eastAsia="宋体" w:cs="宋体"/>
          <w:sz w:val="24"/>
          <w:highlight w:val="none"/>
        </w:rPr>
      </w:pPr>
      <w:r>
        <w:rPr>
          <w:rFonts w:hint="eastAsia" w:ascii="宋体" w:hAnsi="宋体" w:eastAsia="宋体" w:cs="宋体"/>
          <w:sz w:val="24"/>
          <w:highlight w:val="none"/>
        </w:rPr>
        <w:t>2.不同供应商委托同一单位或者个人办理投标事宜；</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3.不同供应商的投标文件载明的项目管理成员或者联系人员为同一人；</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4.不同供应商的投标文件异常一致或者投标报价呈规律性差异；</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5.不同供应商的投标文件相互混装；</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6.不同供应商的投标保证金从同一单位或者个人的账户转出；</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7.不同供应商的董事、监事、高管、单位负责人为同一人或者存在控股、管理关系的不同单位参加同一采购项目；</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8.供应商之间事先约定由某一特定供应商中标、成交；</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9.供应商之间商定部分供应商放弃参加采购活动或者放弃中标、成交；</w:t>
      </w:r>
    </w:p>
    <w:p>
      <w:pPr>
        <w:pStyle w:val="2"/>
        <w:spacing w:line="360" w:lineRule="auto"/>
        <w:ind w:firstLine="640"/>
        <w:rPr>
          <w:rFonts w:ascii="宋体" w:hAnsi="宋体" w:eastAsia="宋体" w:cs="宋体"/>
          <w:sz w:val="24"/>
          <w:highlight w:val="none"/>
        </w:rPr>
      </w:pPr>
      <w:r>
        <w:rPr>
          <w:rFonts w:hint="eastAsia" w:ascii="宋体" w:hAnsi="宋体" w:eastAsia="宋体" w:cs="宋体"/>
          <w:sz w:val="24"/>
          <w:highlight w:val="none"/>
        </w:rPr>
        <w:t>10.法律法规界定的其他围标串标行为。</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ascii="宋体" w:hAnsi="宋体" w:eastAsia="宋体" w:cs="宋体"/>
          <w:sz w:val="24"/>
          <w:highlight w:val="none"/>
        </w:rPr>
      </w:pPr>
    </w:p>
    <w:p>
      <w:pPr>
        <w:pStyle w:val="2"/>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投标供应商法人代表或委托代理人（承诺人） ：</w:t>
      </w:r>
    </w:p>
    <w:p>
      <w:pPr>
        <w:pStyle w:val="2"/>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投标供应商：（公章）  </w:t>
      </w:r>
    </w:p>
    <w:p>
      <w:pPr>
        <w:pStyle w:val="2"/>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日期：   年    月    日</w:t>
      </w: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hint="eastAsia" w:ascii="宋体" w:hAnsi="宋体" w:eastAsia="宋体" w:cs="宋体"/>
          <w:b/>
          <w:bCs/>
          <w:sz w:val="24"/>
          <w:highlight w:val="none"/>
        </w:rPr>
      </w:pPr>
    </w:p>
    <w:p>
      <w:pPr>
        <w:spacing w:line="360" w:lineRule="auto"/>
        <w:rPr>
          <w:rFonts w:ascii="宋体" w:hAnsi="宋体" w:eastAsia="宋体" w:cs="宋体"/>
          <w:b/>
          <w:bCs/>
          <w:sz w:val="24"/>
          <w:highlight w:val="none"/>
        </w:rPr>
      </w:pPr>
      <w:r>
        <w:rPr>
          <w:rFonts w:hint="eastAsia" w:ascii="宋体" w:hAnsi="宋体" w:eastAsia="宋体" w:cs="宋体"/>
          <w:b/>
          <w:bCs/>
          <w:sz w:val="24"/>
          <w:highlight w:val="none"/>
        </w:rPr>
        <w:t>2-4</w:t>
      </w:r>
    </w:p>
    <w:p>
      <w:pPr>
        <w:pStyle w:val="14"/>
        <w:snapToGrid w:val="0"/>
        <w:spacing w:before="312" w:beforeLines="100" w:after="312" w:afterLines="100"/>
        <w:ind w:firstLine="0" w:firstLineChars="0"/>
        <w:jc w:val="center"/>
        <w:rPr>
          <w:rFonts w:ascii="宋体" w:hAnsi="宋体" w:eastAsia="宋体" w:cs="宋体"/>
          <w:highlight w:val="none"/>
        </w:rPr>
      </w:pPr>
      <w:r>
        <w:rPr>
          <w:rFonts w:hint="eastAsia" w:ascii="宋体" w:hAnsi="宋体" w:eastAsia="宋体" w:cs="宋体"/>
          <w:highlight w:val="none"/>
          <w:shd w:val="clear" w:color="auto" w:fill="FFFFFF"/>
        </w:rPr>
        <w:t>良好的商业信誉和健全的财务会计制度的承诺函</w:t>
      </w:r>
    </w:p>
    <w:p>
      <w:pPr>
        <w:snapToGrid w:val="0"/>
        <w:spacing w:line="360" w:lineRule="auto"/>
        <w:rPr>
          <w:rFonts w:ascii="宋体" w:hAnsi="宋体" w:eastAsia="宋体" w:cs="宋体"/>
          <w:sz w:val="24"/>
          <w:highlight w:val="none"/>
        </w:rPr>
      </w:pPr>
      <w:r>
        <w:rPr>
          <w:rFonts w:hint="eastAsia" w:ascii="宋体" w:hAnsi="宋体" w:eastAsia="宋体" w:cs="宋体"/>
          <w:sz w:val="24"/>
          <w:highlight w:val="none"/>
        </w:rPr>
        <w:t>四川省妇幼保健院：</w:t>
      </w:r>
    </w:p>
    <w:p>
      <w:pPr>
        <w:snapToGrid w:val="0"/>
        <w:spacing w:after="156" w:afterLines="5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本投标人</w:t>
      </w:r>
      <w:r>
        <w:rPr>
          <w:rFonts w:hint="eastAsia" w:ascii="宋体" w:hAnsi="宋体" w:eastAsia="宋体" w:cs="宋体"/>
          <w:sz w:val="24"/>
          <w:highlight w:val="none"/>
          <w:u w:val="single"/>
        </w:rPr>
        <w:t xml:space="preserve">      （投标人全称）        </w:t>
      </w:r>
      <w:r>
        <w:rPr>
          <w:rFonts w:hint="eastAsia" w:ascii="宋体" w:hAnsi="宋体" w:eastAsia="宋体" w:cs="宋体"/>
          <w:sz w:val="24"/>
          <w:highlight w:val="none"/>
        </w:rPr>
        <w:t>参加</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）的磋商活动，现郑重承诺：</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本投标人</w:t>
      </w:r>
      <w:r>
        <w:rPr>
          <w:rFonts w:hint="eastAsia" w:ascii="宋体" w:hAnsi="宋体" w:eastAsia="宋体" w:cs="宋体"/>
          <w:sz w:val="24"/>
          <w:highlight w:val="none"/>
          <w:shd w:val="clear" w:color="auto" w:fill="FFFFFF"/>
        </w:rPr>
        <w:t>具有良好的商业信誉和健全的财务会计制度</w:t>
      </w:r>
      <w:r>
        <w:rPr>
          <w:rFonts w:hint="eastAsia" w:ascii="宋体" w:hAnsi="宋体" w:eastAsia="宋体" w:cs="宋体"/>
          <w:sz w:val="24"/>
          <w:highlight w:val="none"/>
        </w:rPr>
        <w:t>。</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特此承诺。</w:t>
      </w:r>
    </w:p>
    <w:p>
      <w:pPr>
        <w:snapToGrid w:val="0"/>
        <w:spacing w:line="360" w:lineRule="auto"/>
        <w:ind w:firstLine="480" w:firstLineChars="200"/>
        <w:rPr>
          <w:rFonts w:ascii="宋体" w:hAnsi="宋体" w:eastAsia="宋体" w:cs="宋体"/>
          <w:sz w:val="24"/>
          <w:highlight w:val="none"/>
        </w:rPr>
      </w:pPr>
    </w:p>
    <w:p>
      <w:pPr>
        <w:widowControl/>
        <w:snapToGrid w:val="0"/>
        <w:spacing w:line="360" w:lineRule="auto"/>
        <w:ind w:firstLine="480" w:firstLineChars="200"/>
        <w:jc w:val="left"/>
        <w:outlineLvl w:val="1"/>
        <w:rPr>
          <w:rFonts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（投标人全称）  </w:t>
      </w:r>
      <w:r>
        <w:rPr>
          <w:rFonts w:hint="eastAsia" w:ascii="宋体" w:hAnsi="宋体" w:eastAsia="宋体" w:cs="宋体"/>
          <w:sz w:val="24"/>
          <w:highlight w:val="none"/>
        </w:rPr>
        <w:t>（加盖公章）</w:t>
      </w:r>
    </w:p>
    <w:p>
      <w:pPr>
        <w:widowControl/>
        <w:snapToGrid w:val="0"/>
        <w:spacing w:line="360" w:lineRule="auto"/>
        <w:ind w:firstLine="480" w:firstLineChars="200"/>
        <w:jc w:val="left"/>
        <w:outlineLvl w:val="1"/>
        <w:rPr>
          <w:rFonts w:ascii="宋体" w:hAnsi="宋体" w:eastAsia="宋体" w:cs="宋体"/>
          <w:sz w:val="24"/>
          <w:highlight w:val="none"/>
        </w:rPr>
      </w:pPr>
      <w:r>
        <w:rPr>
          <w:rFonts w:hint="eastAsia" w:ascii="宋体" w:hAnsi="宋体" w:eastAsia="宋体" w:cs="宋体"/>
          <w:sz w:val="24"/>
          <w:highlight w:val="none"/>
        </w:rPr>
        <w:t>法定代表人或授权代表：</w:t>
      </w:r>
      <w:r>
        <w:rPr>
          <w:rFonts w:hint="eastAsia" w:ascii="宋体" w:hAnsi="宋体" w:eastAsia="宋体" w:cs="宋体"/>
          <w:sz w:val="24"/>
          <w:highlight w:val="none"/>
          <w:u w:val="single"/>
        </w:rPr>
        <w:t xml:space="preserve">    （签字或盖章）   </w:t>
      </w:r>
    </w:p>
    <w:p>
      <w:pPr>
        <w:widowControl/>
        <w:snapToGrid w:val="0"/>
        <w:spacing w:line="360" w:lineRule="auto"/>
        <w:ind w:firstLine="480" w:firstLineChars="200"/>
        <w:jc w:val="left"/>
        <w:outlineLvl w:val="1"/>
        <w:rPr>
          <w:rFonts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widowControl/>
        <w:snapToGrid w:val="0"/>
        <w:spacing w:line="360" w:lineRule="auto"/>
        <w:ind w:firstLine="480" w:firstLineChars="200"/>
        <w:jc w:val="left"/>
        <w:outlineLvl w:val="1"/>
        <w:rPr>
          <w:rFonts w:ascii="宋体" w:hAnsi="宋体" w:eastAsia="宋体" w:cs="宋体"/>
          <w:sz w:val="24"/>
          <w:highlight w:val="none"/>
        </w:rPr>
      </w:pPr>
    </w:p>
    <w:p>
      <w:pPr>
        <w:pStyle w:val="14"/>
        <w:snapToGrid w:val="0"/>
        <w:ind w:firstLine="0" w:firstLineChars="0"/>
        <w:jc w:val="center"/>
        <w:rPr>
          <w:rFonts w:ascii="宋体" w:hAnsi="宋体" w:eastAsia="宋体" w:cs="宋体"/>
          <w:highlight w:val="none"/>
        </w:rPr>
      </w:pPr>
    </w:p>
    <w:p>
      <w:pPr>
        <w:pStyle w:val="14"/>
        <w:snapToGrid w:val="0"/>
        <w:ind w:firstLine="0" w:firstLineChars="0"/>
        <w:jc w:val="center"/>
        <w:rPr>
          <w:rFonts w:ascii="宋体" w:hAnsi="宋体" w:eastAsia="宋体" w:cs="宋体"/>
          <w:highlight w:val="none"/>
        </w:rPr>
      </w:pPr>
    </w:p>
    <w:p>
      <w:pPr>
        <w:pStyle w:val="14"/>
        <w:snapToGrid w:val="0"/>
        <w:ind w:firstLine="0" w:firstLineChars="0"/>
        <w:jc w:val="center"/>
        <w:rPr>
          <w:rFonts w:ascii="宋体" w:hAnsi="宋体" w:eastAsia="宋体" w:cs="宋体"/>
          <w:highlight w:val="none"/>
        </w:rPr>
      </w:pPr>
    </w:p>
    <w:p>
      <w:pPr>
        <w:pStyle w:val="14"/>
        <w:snapToGrid w:val="0"/>
        <w:ind w:firstLine="0" w:firstLineChars="0"/>
        <w:jc w:val="center"/>
        <w:rPr>
          <w:rFonts w:ascii="宋体" w:hAnsi="宋体" w:eastAsia="宋体" w:cs="宋体"/>
          <w:highlight w:val="none"/>
        </w:rPr>
      </w:pPr>
    </w:p>
    <w:p>
      <w:pPr>
        <w:pStyle w:val="2"/>
        <w:spacing w:line="360" w:lineRule="auto"/>
        <w:jc w:val="left"/>
        <w:rPr>
          <w:rFonts w:ascii="宋体" w:hAnsi="宋体" w:eastAsia="宋体" w:cs="宋体"/>
          <w:b/>
          <w:bCs/>
          <w:sz w:val="24"/>
          <w:highlight w:val="none"/>
        </w:rPr>
      </w:pPr>
    </w:p>
    <w:p>
      <w:pPr>
        <w:rPr>
          <w:rFonts w:ascii="宋体" w:hAnsi="宋体" w:cs="宋体"/>
          <w:kern w:val="0"/>
          <w:sz w:val="24"/>
          <w:highlight w:val="none"/>
        </w:rPr>
      </w:pPr>
    </w:p>
    <w:p>
      <w:pPr>
        <w:pStyle w:val="2"/>
        <w:rPr>
          <w:rFonts w:ascii="宋体" w:hAnsi="宋体" w:cs="宋体"/>
          <w:kern w:val="0"/>
          <w:highlight w:val="none"/>
        </w:rPr>
      </w:pPr>
    </w:p>
    <w:p>
      <w:pPr>
        <w:rPr>
          <w:rFonts w:ascii="宋体" w:hAnsi="宋体" w:cs="宋体"/>
          <w:kern w:val="0"/>
          <w:sz w:val="24"/>
          <w:highlight w:val="none"/>
        </w:rPr>
      </w:pPr>
    </w:p>
    <w:p>
      <w:pPr>
        <w:pStyle w:val="2"/>
        <w:rPr>
          <w:rFonts w:ascii="宋体" w:hAnsi="宋体" w:cs="宋体"/>
          <w:kern w:val="0"/>
          <w:highlight w:val="none"/>
        </w:rPr>
      </w:pPr>
    </w:p>
    <w:p>
      <w:pPr>
        <w:rPr>
          <w:rFonts w:ascii="宋体" w:hAnsi="宋体" w:cs="宋体"/>
          <w:kern w:val="0"/>
          <w:sz w:val="24"/>
          <w:highlight w:val="none"/>
        </w:rPr>
      </w:pPr>
    </w:p>
    <w:p>
      <w:pPr>
        <w:pStyle w:val="2"/>
        <w:rPr>
          <w:rFonts w:ascii="宋体" w:hAnsi="宋体" w:cs="宋体"/>
          <w:kern w:val="0"/>
          <w:highlight w:val="none"/>
        </w:rPr>
      </w:pPr>
    </w:p>
    <w:p>
      <w:pPr>
        <w:rPr>
          <w:rFonts w:ascii="宋体" w:hAnsi="宋体" w:cs="宋体"/>
          <w:kern w:val="0"/>
          <w:sz w:val="24"/>
          <w:highlight w:val="none"/>
        </w:rPr>
        <w:sectPr>
          <w:pgSz w:w="11906" w:h="16838"/>
          <w:pgMar w:top="1440" w:right="1800" w:bottom="1440" w:left="1800" w:header="851" w:footer="992" w:gutter="0"/>
          <w:cols w:space="425" w:num="1"/>
          <w:docGrid w:type="lines" w:linePitch="312" w:charSpace="0"/>
        </w:sectPr>
      </w:pPr>
    </w:p>
    <w:p>
      <w:pPr>
        <w:pStyle w:val="14"/>
        <w:snapToGrid w:val="0"/>
        <w:ind w:firstLine="0" w:firstLineChars="0"/>
        <w:rPr>
          <w:rFonts w:ascii="宋体" w:hAnsi="宋体" w:eastAsia="宋体" w:cs="宋体"/>
          <w:b/>
          <w:bCs/>
          <w:highlight w:val="none"/>
        </w:rPr>
      </w:pPr>
      <w:bookmarkStart w:id="0" w:name="_Toc6308719"/>
      <w:bookmarkStart w:id="1" w:name="_Toc87014512"/>
      <w:bookmarkStart w:id="2" w:name="_Toc6308547"/>
      <w:bookmarkStart w:id="3" w:name="_Toc217446090"/>
      <w:r>
        <w:rPr>
          <w:rFonts w:hint="eastAsia" w:ascii="宋体" w:hAnsi="宋体" w:eastAsia="宋体" w:cs="宋体"/>
          <w:b/>
          <w:bCs/>
          <w:highlight w:val="none"/>
        </w:rPr>
        <w:t>2-5</w:t>
      </w:r>
    </w:p>
    <w:p>
      <w:pPr>
        <w:pStyle w:val="14"/>
        <w:snapToGrid w:val="0"/>
        <w:ind w:firstLine="0" w:firstLineChars="0"/>
        <w:jc w:val="center"/>
        <w:rPr>
          <w:rFonts w:ascii="宋体" w:hAnsi="宋体" w:eastAsia="宋体" w:cs="宋体"/>
          <w:highlight w:val="none"/>
        </w:rPr>
      </w:pPr>
      <w:r>
        <w:rPr>
          <w:rFonts w:hint="eastAsia" w:ascii="宋体" w:hAnsi="宋体" w:eastAsia="宋体" w:cs="宋体"/>
          <w:highlight w:val="none"/>
        </w:rPr>
        <w:t>履行合同所必需的设备和专业技术能力的承诺函</w:t>
      </w:r>
    </w:p>
    <w:p>
      <w:pPr>
        <w:snapToGrid w:val="0"/>
        <w:spacing w:before="468" w:beforeLines="150" w:after="156" w:afterLines="50" w:line="360" w:lineRule="auto"/>
        <w:rPr>
          <w:rFonts w:ascii="宋体" w:hAnsi="宋体" w:eastAsia="宋体" w:cs="宋体"/>
          <w:sz w:val="24"/>
          <w:highlight w:val="none"/>
        </w:rPr>
      </w:pPr>
      <w:r>
        <w:rPr>
          <w:rFonts w:hint="eastAsia" w:ascii="宋体" w:hAnsi="宋体" w:eastAsia="宋体" w:cs="宋体"/>
          <w:sz w:val="24"/>
          <w:highlight w:val="none"/>
        </w:rPr>
        <w:t>四川省妇幼保健院：</w:t>
      </w:r>
    </w:p>
    <w:p>
      <w:pPr>
        <w:snapToGrid w:val="0"/>
        <w:spacing w:after="156" w:afterLines="5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本投标人</w:t>
      </w:r>
      <w:r>
        <w:rPr>
          <w:rFonts w:hint="eastAsia" w:ascii="宋体" w:hAnsi="宋体" w:eastAsia="宋体" w:cs="宋体"/>
          <w:sz w:val="24"/>
          <w:highlight w:val="none"/>
          <w:u w:val="single"/>
        </w:rPr>
        <w:t xml:space="preserve">     （投标人全称）     </w:t>
      </w:r>
      <w:r>
        <w:rPr>
          <w:rFonts w:hint="eastAsia" w:ascii="宋体" w:hAnsi="宋体" w:eastAsia="宋体" w:cs="宋体"/>
          <w:sz w:val="24"/>
          <w:highlight w:val="none"/>
        </w:rPr>
        <w:t>参加</w:t>
      </w:r>
      <w:r>
        <w:rPr>
          <w:rFonts w:hint="eastAsia" w:ascii="宋体" w:hAnsi="宋体" w:eastAsia="宋体" w:cs="宋体"/>
          <w:sz w:val="24"/>
          <w:highlight w:val="none"/>
          <w:u w:val="single"/>
        </w:rPr>
        <w:t xml:space="preserve">   （项目名称）   </w:t>
      </w: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）的磋商活动，现郑重承诺：</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本投标人</w:t>
      </w:r>
      <w:r>
        <w:rPr>
          <w:rFonts w:hint="eastAsia" w:ascii="宋体" w:hAnsi="宋体" w:eastAsia="宋体" w:cs="宋体"/>
          <w:sz w:val="24"/>
          <w:highlight w:val="none"/>
          <w:shd w:val="clear" w:color="auto" w:fill="FFFFFF"/>
        </w:rPr>
        <w:t>具有履行合同所必须的设备和专业技术能力</w:t>
      </w:r>
      <w:r>
        <w:rPr>
          <w:rFonts w:hint="eastAsia" w:ascii="宋体" w:hAnsi="宋体" w:eastAsia="宋体" w:cs="宋体"/>
          <w:sz w:val="24"/>
          <w:highlight w:val="none"/>
        </w:rPr>
        <w:t>。</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特此承诺。</w:t>
      </w:r>
    </w:p>
    <w:p>
      <w:pPr>
        <w:snapToGrid w:val="0"/>
        <w:spacing w:line="360" w:lineRule="auto"/>
        <w:ind w:firstLine="480" w:firstLineChars="200"/>
        <w:rPr>
          <w:rFonts w:ascii="宋体" w:hAnsi="宋体" w:eastAsia="宋体" w:cs="宋体"/>
          <w:sz w:val="24"/>
          <w:highlight w:val="none"/>
        </w:rPr>
      </w:pPr>
    </w:p>
    <w:p>
      <w:pPr>
        <w:widowControl/>
        <w:snapToGrid w:val="0"/>
        <w:spacing w:line="360" w:lineRule="auto"/>
        <w:ind w:firstLine="480" w:firstLineChars="200"/>
        <w:jc w:val="left"/>
        <w:outlineLvl w:val="1"/>
        <w:rPr>
          <w:rFonts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eastAsia="宋体" w:cs="宋体"/>
          <w:sz w:val="24"/>
          <w:highlight w:val="none"/>
          <w:u w:val="single"/>
        </w:rPr>
        <w:t xml:space="preserve">  （投标人全称）  </w:t>
      </w:r>
      <w:r>
        <w:rPr>
          <w:rFonts w:hint="eastAsia" w:ascii="宋体" w:hAnsi="宋体" w:eastAsia="宋体" w:cs="宋体"/>
          <w:sz w:val="24"/>
          <w:highlight w:val="none"/>
        </w:rPr>
        <w:t>（加盖公章）</w:t>
      </w:r>
    </w:p>
    <w:p>
      <w:pPr>
        <w:widowControl/>
        <w:snapToGrid w:val="0"/>
        <w:spacing w:line="360" w:lineRule="auto"/>
        <w:ind w:firstLine="480" w:firstLineChars="200"/>
        <w:jc w:val="left"/>
        <w:outlineLvl w:val="1"/>
        <w:rPr>
          <w:rFonts w:ascii="宋体" w:hAnsi="宋体" w:eastAsia="宋体" w:cs="宋体"/>
          <w:sz w:val="24"/>
          <w:highlight w:val="none"/>
        </w:rPr>
      </w:pPr>
      <w:r>
        <w:rPr>
          <w:rFonts w:hint="eastAsia" w:ascii="宋体" w:hAnsi="宋体" w:eastAsia="宋体" w:cs="宋体"/>
          <w:sz w:val="24"/>
          <w:highlight w:val="none"/>
        </w:rPr>
        <w:t>法定代表人或授权代表：</w:t>
      </w:r>
      <w:r>
        <w:rPr>
          <w:rFonts w:hint="eastAsia" w:ascii="宋体" w:hAnsi="宋体" w:eastAsia="宋体" w:cs="宋体"/>
          <w:sz w:val="24"/>
          <w:highlight w:val="none"/>
          <w:u w:val="single"/>
        </w:rPr>
        <w:t xml:space="preserve">    （签字或盖章）   </w:t>
      </w:r>
    </w:p>
    <w:p>
      <w:pPr>
        <w:widowControl/>
        <w:snapToGrid w:val="0"/>
        <w:spacing w:line="360" w:lineRule="auto"/>
        <w:ind w:firstLine="480" w:firstLineChars="200"/>
        <w:jc w:val="left"/>
        <w:outlineLvl w:val="1"/>
        <w:rPr>
          <w:rFonts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14"/>
        <w:snapToGrid w:val="0"/>
        <w:ind w:firstLine="480"/>
        <w:jc w:val="center"/>
        <w:rPr>
          <w:rFonts w:ascii="宋体" w:hAnsi="宋体" w:eastAsia="宋体" w:cs="宋体"/>
          <w:highlight w:val="none"/>
        </w:rPr>
      </w:pPr>
    </w:p>
    <w:bookmarkEnd w:id="0"/>
    <w:bookmarkEnd w:id="1"/>
    <w:bookmarkEnd w:id="2"/>
    <w:bookmarkEnd w:id="3"/>
    <w:p>
      <w:pPr>
        <w:spacing w:line="360" w:lineRule="auto"/>
        <w:rPr>
          <w:rFonts w:ascii="宋体" w:hAnsi="宋体" w:eastAsia="宋体" w:cs="宋体"/>
          <w:sz w:val="24"/>
          <w:highlight w:val="none"/>
        </w:rPr>
      </w:pPr>
      <w:r>
        <w:rPr>
          <w:rFonts w:hint="eastAsia" w:ascii="宋体" w:hAnsi="宋体" w:eastAsia="宋体" w:cs="宋体"/>
          <w:b/>
          <w:bCs/>
          <w:sz w:val="24"/>
          <w:highlight w:val="none"/>
        </w:rPr>
        <w:t>附件3 采购投标文件装订顺序</w:t>
      </w:r>
    </w:p>
    <w:p>
      <w:pPr>
        <w:pStyle w:val="2"/>
        <w:spacing w:line="360" w:lineRule="auto"/>
        <w:rPr>
          <w:rFonts w:ascii="宋体" w:hAnsi="宋体" w:eastAsia="宋体" w:cs="宋体"/>
          <w:sz w:val="24"/>
          <w:highlight w:val="none"/>
        </w:rPr>
      </w:pPr>
    </w:p>
    <w:p>
      <w:pPr>
        <w:numPr>
          <w:ilvl w:val="0"/>
          <w:numId w:val="6"/>
        </w:numPr>
        <w:spacing w:line="360" w:lineRule="auto"/>
        <w:rPr>
          <w:rFonts w:ascii="宋体" w:hAnsi="宋体" w:eastAsia="宋体" w:cs="宋体"/>
          <w:bCs/>
          <w:spacing w:val="8"/>
          <w:sz w:val="24"/>
          <w:highlight w:val="none"/>
        </w:rPr>
      </w:pPr>
      <w:r>
        <w:rPr>
          <w:rFonts w:hint="eastAsia" w:ascii="宋体" w:hAnsi="宋体" w:eastAsia="宋体" w:cs="宋体"/>
          <w:bCs/>
          <w:spacing w:val="8"/>
          <w:sz w:val="24"/>
          <w:highlight w:val="none"/>
        </w:rPr>
        <w:t>1.封面（公司、项目、联系人、联系方式）</w:t>
      </w:r>
    </w:p>
    <w:p>
      <w:pPr>
        <w:numPr>
          <w:ilvl w:val="0"/>
          <w:numId w:val="6"/>
        </w:numPr>
        <w:spacing w:line="360" w:lineRule="auto"/>
        <w:rPr>
          <w:rFonts w:ascii="宋体" w:hAnsi="宋体" w:eastAsia="宋体" w:cs="宋体"/>
          <w:bCs/>
          <w:spacing w:val="8"/>
          <w:sz w:val="24"/>
          <w:highlight w:val="none"/>
        </w:rPr>
      </w:pPr>
      <w:r>
        <w:rPr>
          <w:rFonts w:hint="eastAsia" w:ascii="宋体" w:hAnsi="宋体" w:eastAsia="宋体" w:cs="宋体"/>
          <w:bCs/>
          <w:spacing w:val="8"/>
          <w:sz w:val="24"/>
          <w:highlight w:val="none"/>
        </w:rPr>
        <w:t>2.目录</w:t>
      </w:r>
    </w:p>
    <w:p>
      <w:pPr>
        <w:numPr>
          <w:ilvl w:val="0"/>
          <w:numId w:val="6"/>
        </w:numPr>
        <w:adjustRightInd w:val="0"/>
        <w:spacing w:line="360" w:lineRule="auto"/>
        <w:rPr>
          <w:rFonts w:ascii="宋体" w:hAnsi="宋体" w:eastAsia="宋体" w:cs="宋体"/>
          <w:b/>
          <w:sz w:val="24"/>
          <w:highlight w:val="none"/>
        </w:rPr>
      </w:pPr>
      <w:r>
        <w:rPr>
          <w:rFonts w:hint="eastAsia" w:ascii="宋体" w:hAnsi="宋体" w:eastAsia="宋体" w:cs="宋体"/>
          <w:bCs/>
          <w:spacing w:val="8"/>
          <w:sz w:val="24"/>
          <w:highlight w:val="none"/>
        </w:rPr>
        <w:t>3.</w:t>
      </w:r>
      <w:r>
        <w:rPr>
          <w:rFonts w:hint="eastAsia" w:ascii="宋体" w:hAnsi="宋体" w:eastAsia="宋体" w:cs="宋体"/>
          <w:sz w:val="24"/>
          <w:highlight w:val="none"/>
        </w:rPr>
        <w:t>报价一览表</w:t>
      </w:r>
    </w:p>
    <w:p>
      <w:pPr>
        <w:numPr>
          <w:ilvl w:val="0"/>
          <w:numId w:val="6"/>
        </w:numPr>
        <w:adjustRightInd w:val="0"/>
        <w:spacing w:line="360" w:lineRule="auto"/>
        <w:rPr>
          <w:rFonts w:ascii="宋体" w:hAnsi="宋体" w:eastAsia="宋体" w:cs="宋体"/>
          <w:sz w:val="24"/>
          <w:highlight w:val="none"/>
        </w:rPr>
      </w:pPr>
      <w:r>
        <w:rPr>
          <w:rFonts w:hint="eastAsia" w:ascii="宋体" w:hAnsi="宋体" w:eastAsia="宋体" w:cs="宋体"/>
          <w:sz w:val="24"/>
          <w:highlight w:val="none"/>
        </w:rPr>
        <w:t>4.企业营业执照（复印件）</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5.供应商资质</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6.禁止围标、串标情况承诺函</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bCs/>
          <w:sz w:val="24"/>
          <w:highlight w:val="none"/>
        </w:rPr>
        <w:t>如有</w:t>
      </w:r>
      <w:r>
        <w:rPr>
          <w:rFonts w:hint="eastAsia" w:ascii="宋体" w:hAnsi="宋体" w:eastAsia="宋体" w:cs="宋体"/>
          <w:sz w:val="24"/>
          <w:highlight w:val="none"/>
        </w:rPr>
        <w:t>企业管理体系认证（考核），请提供的有效证明文件的复印或扫描件，质量管理体系认证包括FDA、CE、ISO等认证（提供中文翻译复印件）</w:t>
      </w:r>
    </w:p>
    <w:p>
      <w:pPr>
        <w:numPr>
          <w:ilvl w:val="0"/>
          <w:numId w:val="6"/>
        </w:numPr>
        <w:spacing w:line="360" w:lineRule="auto"/>
        <w:rPr>
          <w:rFonts w:ascii="宋体" w:hAnsi="宋体" w:eastAsia="宋体" w:cs="宋体"/>
          <w:sz w:val="24"/>
          <w:highlight w:val="none"/>
        </w:rPr>
      </w:pPr>
      <w:r>
        <w:rPr>
          <w:rFonts w:hint="eastAsia" w:ascii="宋体" w:hAnsi="宋体" w:eastAsia="宋体" w:cs="宋体"/>
          <w:bCs/>
          <w:sz w:val="24"/>
          <w:highlight w:val="none"/>
        </w:rPr>
        <w:t>8.行业相关</w:t>
      </w:r>
      <w:r>
        <w:rPr>
          <w:rFonts w:hint="eastAsia" w:ascii="宋体" w:hAnsi="宋体" w:eastAsia="宋体" w:cs="宋体"/>
          <w:sz w:val="24"/>
          <w:highlight w:val="none"/>
        </w:rPr>
        <w:t>规范或标准（如有）</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9.</w:t>
      </w:r>
      <w:r>
        <w:rPr>
          <w:rFonts w:hint="eastAsia" w:ascii="宋体" w:hAnsi="宋体" w:eastAsia="宋体" w:cs="宋体"/>
          <w:bCs/>
          <w:spacing w:val="8"/>
          <w:sz w:val="24"/>
          <w:highlight w:val="none"/>
        </w:rPr>
        <w:t>售后</w:t>
      </w:r>
      <w:r>
        <w:rPr>
          <w:rFonts w:hint="eastAsia" w:ascii="宋体" w:hAnsi="宋体" w:eastAsia="宋体" w:cs="宋体"/>
          <w:bCs/>
          <w:sz w:val="24"/>
          <w:highlight w:val="none"/>
        </w:rPr>
        <w:t>服务承诺</w:t>
      </w:r>
    </w:p>
    <w:p>
      <w:pPr>
        <w:numPr>
          <w:ilvl w:val="0"/>
          <w:numId w:val="6"/>
        </w:numPr>
        <w:spacing w:line="360" w:lineRule="auto"/>
        <w:rPr>
          <w:rFonts w:ascii="宋体" w:hAnsi="宋体" w:eastAsia="宋体" w:cs="宋体"/>
          <w:sz w:val="24"/>
          <w:highlight w:val="none"/>
        </w:rPr>
      </w:pPr>
      <w:r>
        <w:rPr>
          <w:rFonts w:hint="eastAsia" w:ascii="宋体" w:hAnsi="宋体" w:eastAsia="宋体" w:cs="宋体"/>
          <w:bCs/>
          <w:sz w:val="24"/>
          <w:highlight w:val="none"/>
        </w:rPr>
        <w:t>10.投标人认为需要提供的其它文件</w:t>
      </w:r>
    </w:p>
    <w:p>
      <w:pPr>
        <w:numPr>
          <w:ilvl w:val="0"/>
          <w:numId w:val="6"/>
        </w:numPr>
        <w:tabs>
          <w:tab w:val="left" w:pos="0"/>
        </w:tabs>
        <w:spacing w:line="360" w:lineRule="auto"/>
        <w:rPr>
          <w:rFonts w:ascii="宋体" w:hAnsi="宋体" w:eastAsia="宋体" w:cs="宋体"/>
          <w:bCs/>
          <w:sz w:val="24"/>
          <w:highlight w:val="none"/>
        </w:rPr>
      </w:pPr>
      <w:r>
        <w:rPr>
          <w:rFonts w:hint="eastAsia" w:ascii="宋体" w:hAnsi="宋体" w:eastAsia="宋体" w:cs="宋体"/>
          <w:bCs/>
          <w:spacing w:val="8"/>
          <w:sz w:val="24"/>
          <w:highlight w:val="none"/>
        </w:rPr>
        <w:t>11.封底</w:t>
      </w:r>
    </w:p>
    <w:p>
      <w:pPr>
        <w:tabs>
          <w:tab w:val="left" w:pos="6645"/>
        </w:tabs>
        <w:snapToGrid w:val="0"/>
        <w:spacing w:after="0" w:line="360" w:lineRule="auto"/>
        <w:textAlignment w:val="baseline"/>
        <w:rPr>
          <w:rFonts w:ascii="宋体" w:hAnsi="宋体" w:eastAsia="宋体" w:cs="宋体"/>
          <w:b/>
          <w:bCs/>
          <w:sz w:val="24"/>
          <w:highlight w:val="none"/>
        </w:rPr>
      </w:pPr>
      <w:r>
        <w:rPr>
          <w:rFonts w:hint="eastAsia" w:ascii="宋体" w:hAnsi="宋体" w:eastAsia="宋体" w:cs="宋体"/>
          <w:b/>
          <w:bCs/>
          <w:sz w:val="24"/>
          <w:highlight w:val="none"/>
        </w:rPr>
        <w:t>附件4</w:t>
      </w:r>
    </w:p>
    <w:p>
      <w:pPr>
        <w:tabs>
          <w:tab w:val="left" w:pos="6645"/>
        </w:tabs>
        <w:snapToGrid w:val="0"/>
        <w:spacing w:after="0" w:line="360" w:lineRule="auto"/>
        <w:jc w:val="center"/>
        <w:textAlignment w:val="baseline"/>
        <w:rPr>
          <w:rFonts w:ascii="宋体" w:hAnsi="宋体" w:eastAsia="宋体" w:cs="宋体"/>
          <w:sz w:val="24"/>
          <w:highlight w:val="none"/>
        </w:rPr>
      </w:pPr>
      <w:r>
        <w:rPr>
          <w:rFonts w:hint="eastAsia" w:ascii="宋体" w:hAnsi="宋体" w:eastAsia="宋体" w:cs="宋体"/>
          <w:sz w:val="24"/>
          <w:highlight w:val="none"/>
        </w:rPr>
        <w:t>反商业贿赂承诺书</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二、本厂家、商家、公司保证在药品、医疗器械、设备、物资、基建工程竞标工作及药品、试剂销售等工作中承诺做到：</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1.不与其他投标人相互串通投标报价，损害贵院的合法权益；</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2.不与招标人串通投标，损害国家利益、社会公共利益或他人的合法权益；</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3.不以向招标人或者评标委员会成员行贿的手段谋取中标；</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4.竞标报价不违反相关法律的规定，也不以他人名义投标或者以其他方式弄虚作假，骗取中标；</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5.保证不以其他任何方式扰乱贵院的招标工作；</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6.保证不在药品销售、医疗器械、设备、物资、基建工程竞标中采取账外暗中给予回扣的手段腐蚀、贿赂医护、药剂人员、干部等其他相关人员；</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8.保证不让贵院临床科室、药剂部门以及有关人员登记、统计医生处方或为此提供方便，干扰贵院的正常工作秩序；</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9.保证不以其他任何不正当竞争手段推销药品、医疗器械、设备、物资。</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三、 本厂家、商家、公司保证竭力维护贵院的声誉，不做任何有损贵院形象的事情。</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五、 对本厂家、商家、公司及本厂家、商家、公司工作人员采取以上手段竞标、促销等，干扰贵院正常工作秩序，损害贵院形象的，本厂家、商家、公司保证：</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1.对尚处在竞标阶段的，贵院有权取消本厂家、商家、公司的竞标资格；已经中标的，贵院有权取消中标；对已经获得准入资格的，贵院有权随时取消本厂家、商家、公司的准入资格；</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2.对本厂家、商家、公司相关工作人员作出严肃处理；</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3.对由于本厂家、商家、公司或本厂家、商家、公司工作人员的上述行为给贵院造成经济或名誉损失的，由本厂家、商家、公司负责，并愿意承担全部民事赔偿责任。</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 xml:space="preserve">六、 采购物资名称：                                   </w:t>
      </w:r>
    </w:p>
    <w:p>
      <w:pPr>
        <w:snapToGrid w:val="0"/>
        <w:spacing w:after="0"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本《承诺书》一式二份（一份由承诺人自存；一份随竞价书传递）</w:t>
      </w:r>
    </w:p>
    <w:p>
      <w:pPr>
        <w:snapToGrid w:val="0"/>
        <w:spacing w:after="0" w:line="360" w:lineRule="auto"/>
        <w:ind w:firstLine="480" w:firstLineChars="200"/>
        <w:textAlignment w:val="baseline"/>
        <w:rPr>
          <w:rFonts w:ascii="宋体" w:hAnsi="宋体" w:eastAsia="宋体" w:cs="宋体"/>
          <w:sz w:val="24"/>
          <w:highlight w:val="none"/>
        </w:rPr>
      </w:pPr>
    </w:p>
    <w:p>
      <w:pPr>
        <w:snapToGrid w:val="0"/>
        <w:spacing w:after="0" w:line="360" w:lineRule="auto"/>
        <w:textAlignment w:val="baseline"/>
        <w:rPr>
          <w:rFonts w:ascii="宋体" w:hAnsi="宋体" w:eastAsia="宋体" w:cs="宋体"/>
          <w:sz w:val="24"/>
          <w:highlight w:val="none"/>
        </w:rPr>
      </w:pPr>
      <w:r>
        <w:rPr>
          <w:rFonts w:hint="eastAsia" w:ascii="宋体" w:hAnsi="宋体" w:eastAsia="宋体" w:cs="宋体"/>
          <w:sz w:val="24"/>
          <w:highlight w:val="none"/>
        </w:rPr>
        <w:t>承诺企业名称（公章）：</w:t>
      </w:r>
    </w:p>
    <w:p>
      <w:pPr>
        <w:snapToGrid w:val="0"/>
        <w:spacing w:after="0" w:line="360" w:lineRule="auto"/>
        <w:textAlignment w:val="baseline"/>
        <w:rPr>
          <w:rFonts w:ascii="宋体" w:hAnsi="宋体" w:eastAsia="宋体" w:cs="宋体"/>
          <w:sz w:val="24"/>
          <w:highlight w:val="none"/>
        </w:rPr>
      </w:pPr>
      <w:r>
        <w:rPr>
          <w:rFonts w:hint="eastAsia" w:ascii="宋体" w:hAnsi="宋体" w:eastAsia="宋体" w:cs="宋体"/>
          <w:sz w:val="24"/>
          <w:highlight w:val="none"/>
        </w:rPr>
        <w:t xml:space="preserve">                  </w:t>
      </w:r>
    </w:p>
    <w:p>
      <w:pPr>
        <w:snapToGrid w:val="0"/>
        <w:spacing w:after="0" w:line="360" w:lineRule="auto"/>
        <w:textAlignment w:val="baseline"/>
        <w:rPr>
          <w:rFonts w:ascii="宋体" w:hAnsi="宋体" w:eastAsia="宋体" w:cs="宋体"/>
          <w:sz w:val="24"/>
          <w:highlight w:val="none"/>
        </w:rPr>
      </w:pPr>
      <w:r>
        <w:rPr>
          <w:rFonts w:hint="eastAsia" w:ascii="宋体" w:hAnsi="宋体" w:eastAsia="宋体" w:cs="宋体"/>
          <w:sz w:val="24"/>
          <w:highlight w:val="none"/>
        </w:rPr>
        <w:t>法人代表或委托代理人（承诺人）：</w:t>
      </w:r>
    </w:p>
    <w:p>
      <w:pPr>
        <w:pStyle w:val="9"/>
        <w:spacing w:line="360" w:lineRule="auto"/>
        <w:rPr>
          <w:rFonts w:ascii="宋体" w:hAnsi="宋体" w:eastAsia="宋体" w:cs="宋体"/>
          <w:sz w:val="24"/>
          <w:szCs w:val="24"/>
          <w:highlight w:val="none"/>
        </w:rPr>
      </w:pPr>
    </w:p>
    <w:p>
      <w:pPr>
        <w:pStyle w:val="9"/>
        <w:spacing w:line="360" w:lineRule="auto"/>
        <w:rPr>
          <w:rFonts w:ascii="宋体" w:hAnsi="宋体" w:eastAsia="宋体" w:cs="宋体"/>
          <w:sz w:val="24"/>
          <w:szCs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ascii="宋体" w:hAnsi="宋体" w:eastAsia="宋体" w:cs="宋体"/>
          <w:b/>
          <w:bCs/>
          <w:sz w:val="24"/>
          <w:highlight w:val="none"/>
        </w:rPr>
      </w:pPr>
    </w:p>
    <w:p>
      <w:pPr>
        <w:pStyle w:val="2"/>
        <w:spacing w:line="360" w:lineRule="auto"/>
        <w:rPr>
          <w:rFonts w:hint="eastAsia" w:ascii="宋体" w:hAnsi="宋体" w:eastAsia="宋体" w:cs="宋体"/>
          <w:b/>
          <w:bCs/>
          <w:sz w:val="24"/>
          <w:highlight w:val="none"/>
        </w:rPr>
      </w:pPr>
    </w:p>
    <w:p>
      <w:pPr>
        <w:pStyle w:val="2"/>
        <w:spacing w:line="360" w:lineRule="auto"/>
        <w:rPr>
          <w:rFonts w:hint="eastAsia" w:ascii="宋体" w:hAnsi="宋体" w:eastAsia="宋体" w:cs="宋体"/>
          <w:b/>
          <w:bCs/>
          <w:sz w:val="24"/>
          <w:highlight w:val="none"/>
        </w:rPr>
      </w:pPr>
    </w:p>
    <w:p>
      <w:pPr>
        <w:pStyle w:val="2"/>
        <w:spacing w:line="360" w:lineRule="auto"/>
        <w:rPr>
          <w:rFonts w:ascii="宋体" w:hAnsi="宋体" w:eastAsia="宋体" w:cs="宋体"/>
          <w:b/>
          <w:bCs/>
          <w:sz w:val="24"/>
          <w:highlight w:val="none"/>
        </w:rPr>
      </w:pPr>
      <w:r>
        <w:rPr>
          <w:rFonts w:hint="eastAsia" w:ascii="宋体" w:hAnsi="宋体" w:eastAsia="宋体" w:cs="宋体"/>
          <w:b/>
          <w:bCs/>
          <w:sz w:val="24"/>
          <w:highlight w:val="none"/>
        </w:rPr>
        <w:t xml:space="preserve">附件5 </w:t>
      </w: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供应商遵守招标采购纪律承诺书</w:t>
      </w:r>
    </w:p>
    <w:p>
      <w:pPr>
        <w:spacing w:line="360" w:lineRule="auto"/>
        <w:rPr>
          <w:rFonts w:ascii="宋体" w:hAnsi="宋体" w:eastAsia="宋体" w:cs="宋体"/>
          <w:sz w:val="24"/>
          <w:highlight w:val="none"/>
        </w:rPr>
      </w:pPr>
      <w:r>
        <w:rPr>
          <w:rFonts w:hint="eastAsia" w:ascii="宋体" w:hAnsi="宋体" w:eastAsia="宋体" w:cs="宋体"/>
          <w:sz w:val="24"/>
          <w:highlight w:val="none"/>
        </w:rPr>
        <w:t>致四川省妇幼保健院：</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我单位作为本次采购项目的供应商，根据响应文件要求，现郑重承诺如下：</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一、参加本次采购活动，我单位不存在与单位负责人为同一人或者存在直接控股、管理关系的其他供应商参与同一合同项下的采购活动的行为。</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二、参加本次采购活动，不得直接或者间接从采购人或者采购代理机构处获得其他供应商的相关情况并修改其投标文件或者响应文件。</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三、参加本次采购活动，不得按照采购人的授意撤换、修改投标文件或者响应文件。</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四、参加本次采购活动，不得和本次采购供应商之间协商报价、技术方案等投标文件或者响应文件的实质性内容。</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五、本次采购活动中，不存在属于同一集团、协会、商会等组织成员的供应商按照该组织要求协同参加本次采购活动。</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六、参加本次采购活动，不存在与其他供应商之间事先约定由某一特定供应商中标、成交。</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七、参加本次采购活动，不存在与其他供应商商定部分供应商放弃参加采购活动或者放弃中标、成交。</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八、参加本次采购活动，不存在我单位的投标文件或者响应文件由其他参与本项目的单位或个人编制或委托办理投标事宜。</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九、参加本次采购活动，不存在我单位与采购人之间、供应商相互之间，为谋求特定供应商中标、成交或者排斥其他供应商的其他串通行为。</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十、与我方存在直接控股关系的单位为：XXX；存在管理关系单位为：XXX。</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供应商名称（单位公章）：                          </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法定代表人/单位负责人或授权代表（签字或加盖个人名章）：</w:t>
      </w:r>
    </w:p>
    <w:p>
      <w:pPr>
        <w:spacing w:line="360" w:lineRule="auto"/>
        <w:ind w:firstLine="6720" w:firstLineChars="2800"/>
        <w:jc w:val="left"/>
        <w:rPr>
          <w:rFonts w:ascii="宋体" w:hAnsi="宋体" w:eastAsia="宋体" w:cs="宋体"/>
          <w:sz w:val="24"/>
          <w:highlight w:val="none"/>
        </w:rPr>
      </w:pPr>
      <w:r>
        <w:rPr>
          <w:rFonts w:hint="eastAsia" w:ascii="宋体" w:hAnsi="宋体" w:eastAsia="宋体" w:cs="宋体"/>
          <w:sz w:val="24"/>
          <w:highlight w:val="none"/>
        </w:rPr>
        <w:t xml:space="preserve">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894AA"/>
    <w:multiLevelType w:val="singleLevel"/>
    <w:tmpl w:val="91E894AA"/>
    <w:lvl w:ilvl="0" w:tentative="0">
      <w:start w:val="1"/>
      <w:numFmt w:val="chineseCounting"/>
      <w:suff w:val="nothing"/>
      <w:lvlText w:val="%1、"/>
      <w:lvlJc w:val="left"/>
      <w:rPr>
        <w:rFonts w:hint="eastAsia"/>
      </w:rPr>
    </w:lvl>
  </w:abstractNum>
  <w:abstractNum w:abstractNumId="1">
    <w:nsid w:val="9B4BE70B"/>
    <w:multiLevelType w:val="singleLevel"/>
    <w:tmpl w:val="9B4BE70B"/>
    <w:lvl w:ilvl="0" w:tentative="0">
      <w:start w:val="1"/>
      <w:numFmt w:val="decimal"/>
      <w:lvlText w:val="%1."/>
      <w:lvlJc w:val="left"/>
      <w:pPr>
        <w:ind w:left="425" w:hanging="425"/>
      </w:pPr>
      <w:rPr>
        <w:rFonts w:hint="default"/>
      </w:rPr>
    </w:lvl>
  </w:abstractNum>
  <w:abstractNum w:abstractNumId="2">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3">
    <w:nsid w:val="267F04EF"/>
    <w:multiLevelType w:val="singleLevel"/>
    <w:tmpl w:val="267F04EF"/>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5">
    <w:nsid w:val="50DC43E6"/>
    <w:multiLevelType w:val="singleLevel"/>
    <w:tmpl w:val="50DC43E6"/>
    <w:lvl w:ilvl="0" w:tentative="0">
      <w:start w:val="1"/>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zJmNTU0ZDU3OTdlMDExYjNkYTkwOTljYzdiNTkifQ=="/>
  </w:docVars>
  <w:rsids>
    <w:rsidRoot w:val="00172A27"/>
    <w:rsid w:val="011149CC"/>
    <w:rsid w:val="0156058F"/>
    <w:rsid w:val="074C20D3"/>
    <w:rsid w:val="07A60CCD"/>
    <w:rsid w:val="0A4B3677"/>
    <w:rsid w:val="0AD95E5B"/>
    <w:rsid w:val="0E8E03C2"/>
    <w:rsid w:val="0F7C645C"/>
    <w:rsid w:val="10FA55A4"/>
    <w:rsid w:val="11D323EB"/>
    <w:rsid w:val="16C02353"/>
    <w:rsid w:val="173B2467"/>
    <w:rsid w:val="19531EB7"/>
    <w:rsid w:val="214401F9"/>
    <w:rsid w:val="242D08C8"/>
    <w:rsid w:val="27D277E8"/>
    <w:rsid w:val="319E386F"/>
    <w:rsid w:val="361F09DD"/>
    <w:rsid w:val="37D813A0"/>
    <w:rsid w:val="38841BEF"/>
    <w:rsid w:val="3F1C0464"/>
    <w:rsid w:val="3FDA3093"/>
    <w:rsid w:val="418E7CB7"/>
    <w:rsid w:val="49361045"/>
    <w:rsid w:val="4F0A631D"/>
    <w:rsid w:val="5090485D"/>
    <w:rsid w:val="521C65F4"/>
    <w:rsid w:val="526D25B2"/>
    <w:rsid w:val="545F0F48"/>
    <w:rsid w:val="559E4304"/>
    <w:rsid w:val="56D10DC2"/>
    <w:rsid w:val="5731181A"/>
    <w:rsid w:val="5CAA299B"/>
    <w:rsid w:val="6AC73AA2"/>
    <w:rsid w:val="6C7C3D93"/>
    <w:rsid w:val="6EB4256B"/>
    <w:rsid w:val="71660312"/>
    <w:rsid w:val="72CB5D4F"/>
    <w:rsid w:val="744101CA"/>
    <w:rsid w:val="748E19AD"/>
    <w:rsid w:val="76B21A9C"/>
    <w:rsid w:val="774062B0"/>
    <w:rsid w:val="78850372"/>
    <w:rsid w:val="78EF0A43"/>
    <w:rsid w:val="79E7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Body Text Indent"/>
    <w:basedOn w:val="1"/>
    <w:qFormat/>
    <w:uiPriority w:val="0"/>
    <w:pPr>
      <w:ind w:firstLine="630"/>
    </w:pPr>
    <w:rPr>
      <w:sz w:val="32"/>
      <w:szCs w:val="20"/>
    </w:rPr>
  </w:style>
  <w:style w:type="paragraph" w:styleId="6">
    <w:name w:val="Plain Text"/>
    <w:basedOn w:val="1"/>
    <w:qFormat/>
    <w:uiPriority w:val="0"/>
    <w:rPr>
      <w:rFonts w:ascii="宋体" w:eastAsia="宋体"/>
    </w:rPr>
  </w:style>
  <w:style w:type="paragraph" w:styleId="7">
    <w:name w:val="toc 1"/>
    <w:basedOn w:val="1"/>
    <w:next w:val="1"/>
    <w:qFormat/>
    <w:uiPriority w:val="0"/>
    <w:pPr>
      <w:spacing w:line="180" w:lineRule="auto"/>
      <w:jc w:val="center"/>
    </w:pPr>
    <w:rPr>
      <w:sz w:val="3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qFormat/>
    <w:uiPriority w:val="99"/>
    <w:rPr>
      <w:sz w:val="21"/>
      <w:szCs w:val="21"/>
    </w:rPr>
  </w:style>
  <w:style w:type="paragraph" w:customStyle="1" w:styleId="14">
    <w:name w:val="GW-正文"/>
    <w:basedOn w:val="1"/>
    <w:qFormat/>
    <w:uiPriority w:val="0"/>
    <w:pPr>
      <w:spacing w:line="360" w:lineRule="auto"/>
      <w:ind w:firstLine="200" w:firstLineChars="200"/>
    </w:pPr>
    <w:rPr>
      <w:rFonts w:eastAsia="仿宋_GB2312"/>
      <w:sz w:val="24"/>
    </w:rPr>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11545</Words>
  <Characters>12696</Characters>
  <Lines>0</Lines>
  <Paragraphs>0</Paragraphs>
  <TotalTime>19</TotalTime>
  <ScaleCrop>false</ScaleCrop>
  <LinksUpToDate>false</LinksUpToDate>
  <CharactersWithSpaces>13187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2024-06-26T14:55:00Z</dcterms:created>
  <dc:creator>ganbi</dc:creator>
  <cp:lastModifiedBy>干扁</cp:lastModifiedBy>
  <dcterms:modified xsi:type="dcterms:W3CDTF">2024-09-26T11:27:13Z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4B80129746D147909720E97283F9FF6D_12</vt:lpwstr>
  </property>
</Properties>
</file>