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widowControl/>
        <w:spacing w:beforeAutospacing="0" w:after="135" w:afterAutospacing="0" w:line="360" w:lineRule="auto"/>
        <w:rPr>
          <w:rFonts w:hint="eastAsia" w:ascii="宋体" w:hAnsi="宋体" w:cs="宋体"/>
          <w:b/>
          <w:bCs/>
        </w:rPr>
      </w:pPr>
      <w:r>
        <w:rPr>
          <w:rFonts w:hint="eastAsia" w:ascii="宋体" w:hAnsi="宋体" w:cs="宋体"/>
          <w:b/>
          <w:bCs/>
        </w:rPr>
        <w:t>附件1：采购</w:t>
      </w:r>
      <w:r>
        <w:rPr>
          <w:rFonts w:hint="eastAsia" w:ascii="宋体" w:hAnsi="宋体" w:cs="宋体"/>
          <w:b/>
          <w:bCs/>
          <w:lang w:val="en-US" w:eastAsia="zh-CN"/>
        </w:rPr>
        <w:t>需</w:t>
      </w:r>
      <w:r>
        <w:rPr>
          <w:rFonts w:hint="eastAsia" w:ascii="宋体" w:hAnsi="宋体" w:cs="宋体"/>
          <w:b/>
          <w:bCs/>
        </w:rPr>
        <w:t>求</w:t>
      </w:r>
    </w:p>
    <w:p>
      <w:pPr>
        <w:adjustRightInd w:val="0"/>
        <w:snapToGrid w:val="0"/>
        <w:spacing w:line="480" w:lineRule="auto"/>
        <w:rPr>
          <w:rFonts w:hint="eastAsia" w:ascii="宋体" w:hAnsi="宋体" w:eastAsia="宋体" w:cs="宋体"/>
          <w:b/>
          <w:bCs/>
          <w:sz w:val="24"/>
          <w:lang w:val="en-US" w:eastAsia="zh-CN"/>
        </w:rPr>
      </w:pPr>
      <w:r>
        <w:rPr>
          <w:rFonts w:hint="eastAsia" w:ascii="宋体" w:hAnsi="宋体" w:eastAsia="宋体" w:cs="宋体"/>
          <w:b/>
          <w:bCs/>
          <w:sz w:val="24"/>
          <w:lang w:val="en-US" w:eastAsia="zh-CN"/>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b w:val="0"/>
          <w:i w:val="0"/>
          <w:caps w:val="0"/>
          <w:color w:val="auto"/>
          <w:spacing w:val="0"/>
          <w:w w:val="100"/>
          <w:sz w:val="24"/>
          <w:szCs w:val="24"/>
          <w:highlight w:val="none"/>
        </w:rPr>
        <w:t>1.项目名称：零星工程造价咨询服务</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color w:val="auto"/>
          <w:spacing w:val="0"/>
          <w:w w:val="100"/>
          <w:sz w:val="24"/>
          <w:szCs w:val="24"/>
          <w:highlight w:val="none"/>
          <w:lang w:val="en-US" w:eastAsia="zh-CN"/>
        </w:rPr>
      </w:pPr>
      <w:r>
        <w:rPr>
          <w:rFonts w:hint="eastAsia" w:ascii="宋体" w:hAnsi="宋体" w:eastAsia="宋体" w:cs="宋体"/>
          <w:b w:val="0"/>
          <w:i w:val="0"/>
          <w:caps w:val="0"/>
          <w:color w:val="auto"/>
          <w:spacing w:val="0"/>
          <w:w w:val="100"/>
          <w:sz w:val="24"/>
          <w:szCs w:val="24"/>
          <w:highlight w:val="none"/>
          <w:lang w:val="en-US" w:eastAsia="zh-CN"/>
        </w:rPr>
        <w:t>2.预算金额（合同总价）：98000元。工程造价咨询服务费按《四川省工程造价咨询服务收费参考标准(试行)》(川建价师协(2022〕56号)中差额定率累进法收费标准下浮。供应商投标报下浮率。</w:t>
      </w:r>
    </w:p>
    <w:p>
      <w:pPr>
        <w:adjustRightInd w:val="0"/>
        <w:snapToGrid w:val="0"/>
        <w:spacing w:line="480" w:lineRule="auto"/>
        <w:rPr>
          <w:rFonts w:ascii="宋体" w:hAnsi="宋体" w:cs="宋体"/>
          <w:b/>
          <w:bCs/>
          <w:sz w:val="24"/>
        </w:rPr>
      </w:pPr>
      <w:r>
        <w:rPr>
          <w:rFonts w:hint="eastAsia" w:ascii="宋体" w:hAnsi="宋体" w:cs="宋体"/>
          <w:b/>
          <w:bCs/>
          <w:sz w:val="24"/>
          <w:lang w:val="en-US" w:eastAsia="zh-CN"/>
        </w:rPr>
        <w:t>二</w:t>
      </w:r>
      <w:r>
        <w:rPr>
          <w:rFonts w:hint="eastAsia" w:ascii="宋体" w:hAnsi="宋体" w:cs="宋体"/>
          <w:b/>
          <w:bCs/>
          <w:sz w:val="24"/>
        </w:rPr>
        <w:t>、服务内容及要求</w:t>
      </w:r>
    </w:p>
    <w:p>
      <w:pPr>
        <w:spacing w:line="360" w:lineRule="auto"/>
        <w:ind w:firstLine="480" w:firstLineChars="200"/>
        <w:rPr>
          <w:rFonts w:hint="default" w:ascii="宋体" w:hAnsi="宋体" w:cs="宋体"/>
          <w:sz w:val="24"/>
          <w:lang w:val="en-US"/>
        </w:rPr>
      </w:pPr>
      <w:r>
        <w:rPr>
          <w:rFonts w:hint="eastAsia" w:ascii="宋体" w:hAnsi="宋体" w:cs="宋体"/>
          <w:sz w:val="24"/>
        </w:rPr>
        <w:t>零星工程造价咨询服务内容包括但不限于：对本院零星工程全过程跟踪审计、造价控制及竣工结算审核服务采购项目的合法合规性等进行审查、评价，对主材进场、合同执行、工程费用计取、变更签证、验收内容等进行全过程跟踪审计、造价控制及竣工结算审核，提出存在的问题及改进建议，出具工程量清单编制(含招标控制价编制)、过控报告、竣工结算审核报告等书面报告。《工程造价咨询企业服务清单》</w:t>
      </w:r>
      <w:r>
        <w:rPr>
          <w:rFonts w:hint="eastAsia" w:ascii="宋体" w:hAnsi="宋体" w:cs="宋体"/>
          <w:sz w:val="24"/>
          <w:lang w:eastAsia="zh-CN"/>
        </w:rPr>
        <w:t>（CCEA/GC11-2019）</w:t>
      </w:r>
      <w:r>
        <w:rPr>
          <w:rFonts w:hint="eastAsia" w:ascii="宋体" w:hAnsi="宋体" w:cs="宋体"/>
          <w:sz w:val="24"/>
          <w:lang w:val="en-US" w:eastAsia="zh-CN"/>
        </w:rPr>
        <w:t>内的工程造价咨询服务内容。出具每季度汇总的零星工程估算和预算标价工程量清单。</w:t>
      </w:r>
    </w:p>
    <w:p>
      <w:pPr>
        <w:spacing w:line="360" w:lineRule="auto"/>
        <w:ind w:firstLine="480" w:firstLineChars="200"/>
        <w:rPr>
          <w:rFonts w:hint="eastAsia" w:ascii="宋体" w:hAnsi="宋体" w:cs="宋体"/>
          <w:sz w:val="24"/>
          <w:lang w:eastAsia="zh-CN"/>
        </w:rPr>
      </w:pPr>
      <w:r>
        <w:rPr>
          <w:rFonts w:hint="eastAsia" w:ascii="宋体" w:hAnsi="宋体" w:cs="宋体"/>
          <w:sz w:val="24"/>
        </w:rPr>
        <w:t>服务质量：服务标准符合国家和行业有关规定，包括有关规范、规程及《建设工程造价咨询成果文件质量标准》等的要求。服务标准</w:t>
      </w:r>
      <w:r>
        <w:rPr>
          <w:rFonts w:hint="eastAsia" w:ascii="宋体" w:hAnsi="宋体" w:cs="宋体"/>
          <w:sz w:val="24"/>
          <w:lang w:val="en-US" w:eastAsia="zh-CN"/>
        </w:rPr>
        <w:t>符合</w:t>
      </w:r>
      <w:r>
        <w:rPr>
          <w:rFonts w:hint="eastAsia" w:ascii="宋体" w:hAnsi="宋体" w:cs="宋体"/>
          <w:sz w:val="24"/>
        </w:rPr>
        <w:t>国家相关法律法规、《建设工程造价咨询规范》GB/T51095-2015、《工程造价咨询企业服务清单》CCEA/GC11-2019、《四川省建设工程造价咨询标准》DBJ51/T090-2018</w:t>
      </w:r>
      <w:r>
        <w:rPr>
          <w:rFonts w:hint="eastAsia" w:ascii="宋体" w:hAnsi="宋体" w:cs="宋体"/>
          <w:sz w:val="24"/>
          <w:lang w:eastAsia="zh-CN"/>
        </w:rPr>
        <w:t>。</w:t>
      </w:r>
    </w:p>
    <w:p>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无需采购人提供设计图纸和工程量，供应商独立按采购人需求编制零星工程工程量清单(含招标控制价编制)。</w:t>
      </w:r>
    </w:p>
    <w:p>
      <w:pPr>
        <w:spacing w:line="360" w:lineRule="auto"/>
        <w:ind w:firstLine="480" w:firstLineChars="200"/>
        <w:rPr>
          <w:rFonts w:hint="default" w:ascii="宋体" w:hAnsi="宋体" w:cs="宋体"/>
          <w:sz w:val="24"/>
          <w:lang w:val="en-US" w:eastAsia="zh-CN"/>
        </w:rPr>
      </w:pPr>
      <w:r>
        <w:rPr>
          <w:rFonts w:hint="eastAsia" w:ascii="宋体" w:hAnsi="宋体" w:cs="宋体"/>
          <w:sz w:val="24"/>
          <w:lang w:val="en-US" w:eastAsia="zh-CN"/>
        </w:rPr>
        <w:t>根据采购人采纳的供应商提供的书面盖章成果，每季度结算一次造价咨询服务费。供应商应在每次付款前，向采购人提交支付申请书（含费用计算明细、电子发票），采购人收到支付申请书后30个工作日内支付，因供应商提交支付申请书资料不齐全或存在错误，支付时间相应顺延。</w:t>
      </w:r>
    </w:p>
    <w:p>
      <w:pPr>
        <w:spacing w:line="360" w:lineRule="auto"/>
        <w:ind w:firstLine="480" w:firstLineChars="200"/>
        <w:rPr>
          <w:rFonts w:hint="default" w:ascii="宋体" w:hAnsi="宋体" w:cs="宋体"/>
          <w:sz w:val="24"/>
          <w:lang w:val="en-US" w:eastAsia="zh-CN"/>
        </w:rPr>
      </w:pPr>
      <w:r>
        <w:rPr>
          <w:rFonts w:hint="eastAsia" w:ascii="宋体" w:hAnsi="宋体" w:cs="宋体"/>
          <w:sz w:val="24"/>
          <w:lang w:val="en-US" w:eastAsia="zh-CN"/>
        </w:rPr>
        <w:t>供应商向采购人提供咨询成果文件的时间：单项造价金额0-19万元，3日内提供咨询成果文件。单项造价金额20-49万元，4日内提供咨询成果文件。单项造价金额50-100万元，5日内提供咨询成果文件。紧急任务时间相应减少1日。</w:t>
      </w:r>
    </w:p>
    <w:p>
      <w:pPr>
        <w:spacing w:line="360" w:lineRule="auto"/>
        <w:ind w:firstLine="480" w:firstLineChars="200"/>
        <w:rPr>
          <w:rFonts w:ascii="宋体" w:hAnsi="宋体" w:cs="宋体"/>
          <w:sz w:val="24"/>
        </w:rPr>
      </w:pPr>
      <w:r>
        <w:rPr>
          <w:rFonts w:hint="eastAsia" w:ascii="宋体" w:hAnsi="宋体" w:cs="宋体"/>
          <w:sz w:val="24"/>
        </w:rPr>
        <w:t>按《建设工程工程量清单计价规范》GB/50500-2013、</w:t>
      </w:r>
      <w:r>
        <w:rPr>
          <w:rFonts w:hint="eastAsia" w:ascii="宋体" w:hAnsi="宋体" w:cs="宋体"/>
          <w:sz w:val="24"/>
          <w:lang w:val="en-US" w:eastAsia="zh-CN"/>
        </w:rPr>
        <w:t>现行</w:t>
      </w:r>
      <w:r>
        <w:rPr>
          <w:rFonts w:hint="eastAsia" w:ascii="宋体" w:hAnsi="宋体" w:cs="宋体"/>
          <w:sz w:val="24"/>
        </w:rPr>
        <w:t>《四川省建设工程工程量清单计价定额》及四川省和成都市现行相关配套文件规定进行工程量清单编制(含招标控制价编制)。</w:t>
      </w:r>
    </w:p>
    <w:p>
      <w:pPr>
        <w:spacing w:line="360" w:lineRule="auto"/>
        <w:ind w:firstLine="480" w:firstLineChars="200"/>
        <w:rPr>
          <w:rFonts w:ascii="宋体" w:hAnsi="宋体" w:cs="宋体"/>
          <w:sz w:val="24"/>
        </w:rPr>
      </w:pPr>
      <w:r>
        <w:rPr>
          <w:rFonts w:hint="eastAsia" w:ascii="宋体" w:hAnsi="宋体" w:cs="宋体"/>
          <w:sz w:val="24"/>
        </w:rPr>
        <w:t>因采购人相关项目的需要，供应商需配合采购人并提供材料或设备询价单（询价单含3家厂商报价，询价须真实有效。若经发现供应商提供的询价单为虚假伪造，扣减</w:t>
      </w:r>
      <w:r>
        <w:rPr>
          <w:rFonts w:hint="eastAsia" w:ascii="宋体" w:hAnsi="宋体" w:cs="宋体"/>
          <w:sz w:val="24"/>
          <w:lang w:val="en-US" w:eastAsia="zh-CN"/>
        </w:rPr>
        <w:t>对应</w:t>
      </w:r>
      <w:r>
        <w:rPr>
          <w:rFonts w:hint="eastAsia" w:ascii="宋体" w:hAnsi="宋体" w:cs="宋体"/>
          <w:sz w:val="24"/>
        </w:rPr>
        <w:t>项目服务费的20%）。</w:t>
      </w:r>
    </w:p>
    <w:p>
      <w:pPr>
        <w:spacing w:line="360" w:lineRule="auto"/>
        <w:ind w:firstLine="480" w:firstLineChars="200"/>
        <w:rPr>
          <w:rFonts w:ascii="宋体" w:hAnsi="宋体" w:cs="宋体"/>
          <w:sz w:val="24"/>
        </w:rPr>
      </w:pPr>
      <w:r>
        <w:rPr>
          <w:rFonts w:hint="eastAsia" w:ascii="宋体" w:hAnsi="宋体" w:cs="宋体"/>
          <w:sz w:val="24"/>
        </w:rPr>
        <w:t>供应商须配合采购人报审工作，若出现以下情况（包括但不限于），将扣除</w:t>
      </w:r>
      <w:r>
        <w:rPr>
          <w:rFonts w:hint="eastAsia" w:ascii="宋体" w:hAnsi="宋体" w:cs="宋体"/>
          <w:sz w:val="24"/>
          <w:lang w:val="en-US" w:eastAsia="zh-CN"/>
        </w:rPr>
        <w:t>对应</w:t>
      </w:r>
      <w:r>
        <w:rPr>
          <w:rFonts w:hint="eastAsia" w:ascii="宋体" w:hAnsi="宋体" w:cs="宋体"/>
          <w:sz w:val="24"/>
        </w:rPr>
        <w:t>服务费的20%。</w:t>
      </w:r>
    </w:p>
    <w:p>
      <w:pPr>
        <w:spacing w:line="360" w:lineRule="auto"/>
        <w:ind w:firstLine="600" w:firstLineChars="250"/>
        <w:rPr>
          <w:rFonts w:ascii="宋体" w:hAnsi="宋体" w:cs="宋体"/>
          <w:sz w:val="24"/>
        </w:rPr>
      </w:pPr>
      <w:r>
        <w:rPr>
          <w:rFonts w:hint="eastAsia" w:ascii="宋体" w:hAnsi="宋体" w:cs="宋体"/>
          <w:sz w:val="24"/>
        </w:rPr>
        <w:t>1.在评审过程中，未按照评审中心规定时间内完成清单调整及询价。</w:t>
      </w:r>
    </w:p>
    <w:p>
      <w:pPr>
        <w:spacing w:line="360" w:lineRule="auto"/>
        <w:ind w:firstLine="600" w:firstLineChars="250"/>
        <w:rPr>
          <w:rFonts w:ascii="宋体" w:hAnsi="宋体" w:cs="宋体"/>
          <w:sz w:val="24"/>
        </w:rPr>
      </w:pPr>
      <w:r>
        <w:rPr>
          <w:rFonts w:hint="eastAsia" w:ascii="宋体" w:hAnsi="宋体" w:cs="宋体"/>
          <w:sz w:val="24"/>
        </w:rPr>
        <w:t>2.评审过程中因清单编制问题造成评审工作的延迟或暂停。</w:t>
      </w:r>
    </w:p>
    <w:p>
      <w:pPr>
        <w:spacing w:line="360" w:lineRule="auto"/>
        <w:ind w:firstLine="600" w:firstLineChars="250"/>
        <w:rPr>
          <w:rFonts w:ascii="宋体" w:hAnsi="宋体" w:cs="宋体"/>
          <w:sz w:val="24"/>
        </w:rPr>
      </w:pPr>
      <w:r>
        <w:rPr>
          <w:rFonts w:hint="eastAsia" w:ascii="宋体" w:hAnsi="宋体" w:cs="宋体"/>
          <w:sz w:val="24"/>
        </w:rPr>
        <w:t>3.单项工程中某单项的工程量若与项目过控审计单位清标结果差距大，涉及变更金额</w:t>
      </w:r>
      <w:r>
        <w:rPr>
          <w:rFonts w:hint="eastAsia" w:ascii="宋体" w:hAnsi="宋体" w:cs="宋体"/>
          <w:sz w:val="24"/>
          <w:lang w:val="en-US" w:eastAsia="zh-CN"/>
        </w:rPr>
        <w:t>10</w:t>
      </w:r>
      <w:r>
        <w:rPr>
          <w:rFonts w:hint="eastAsia" w:ascii="宋体" w:hAnsi="宋体" w:cs="宋体"/>
          <w:sz w:val="24"/>
        </w:rPr>
        <w:t>万元及以上的。</w:t>
      </w:r>
    </w:p>
    <w:p>
      <w:pPr>
        <w:spacing w:line="360" w:lineRule="auto"/>
        <w:ind w:firstLine="480" w:firstLineChars="200"/>
        <w:rPr>
          <w:rFonts w:ascii="宋体" w:hAnsi="宋体" w:cs="宋体"/>
          <w:sz w:val="24"/>
        </w:rPr>
      </w:pPr>
      <w:r>
        <w:rPr>
          <w:rFonts w:hint="eastAsia" w:ascii="宋体" w:hAnsi="宋体" w:cs="宋体"/>
          <w:sz w:val="24"/>
        </w:rPr>
        <w:t>一旦出现以下重大清单编制质量问题，采购人将立即终止合同，且无需支付任何报酬或费用。包括但不限于：</w:t>
      </w:r>
    </w:p>
    <w:p>
      <w:pPr>
        <w:spacing w:line="360" w:lineRule="auto"/>
        <w:ind w:firstLine="480" w:firstLineChars="200"/>
        <w:rPr>
          <w:rFonts w:ascii="宋体" w:hAnsi="宋体" w:cs="宋体"/>
          <w:sz w:val="24"/>
        </w:rPr>
      </w:pPr>
      <w:r>
        <w:rPr>
          <w:rFonts w:hint="eastAsia" w:ascii="宋体" w:hAnsi="宋体" w:cs="宋体"/>
          <w:sz w:val="24"/>
        </w:rPr>
        <w:t>1.重大漏项（漏项涉及金额占审定金额10%及以上）。</w:t>
      </w:r>
    </w:p>
    <w:p>
      <w:pPr>
        <w:spacing w:line="360" w:lineRule="auto"/>
        <w:ind w:firstLine="480" w:firstLineChars="200"/>
        <w:rPr>
          <w:rFonts w:ascii="宋体" w:hAnsi="宋体" w:cs="宋体"/>
          <w:sz w:val="24"/>
        </w:rPr>
      </w:pPr>
      <w:r>
        <w:rPr>
          <w:rFonts w:hint="eastAsia" w:ascii="宋体" w:hAnsi="宋体" w:cs="宋体"/>
          <w:sz w:val="24"/>
        </w:rPr>
        <w:t>2.项目评审的审减金额超过10%及以上（以评审中心出具的评审意见书为准）。</w:t>
      </w:r>
    </w:p>
    <w:p>
      <w:pPr>
        <w:spacing w:line="360" w:lineRule="auto"/>
        <w:ind w:firstLine="480" w:firstLineChars="200"/>
        <w:rPr>
          <w:rFonts w:ascii="宋体" w:hAnsi="宋体" w:cs="宋体"/>
          <w:sz w:val="24"/>
        </w:rPr>
      </w:pPr>
      <w:r>
        <w:rPr>
          <w:rFonts w:hint="eastAsia" w:ascii="宋体" w:hAnsi="宋体" w:cs="宋体"/>
          <w:sz w:val="24"/>
        </w:rPr>
        <w:t>3.不积极配合与</w:t>
      </w:r>
      <w:r>
        <w:rPr>
          <w:rFonts w:hint="eastAsia" w:ascii="宋体" w:hAnsi="宋体" w:cs="宋体"/>
          <w:sz w:val="24"/>
          <w:lang w:val="en-US" w:eastAsia="zh-CN"/>
        </w:rPr>
        <w:t>零星</w:t>
      </w:r>
      <w:r>
        <w:rPr>
          <w:rFonts w:hint="eastAsia" w:ascii="宋体" w:hAnsi="宋体" w:cs="宋体"/>
          <w:sz w:val="24"/>
        </w:rPr>
        <w:t>工程有关的所有编制工作2次及以上（以业主发出的相关工作联系函为准）。</w:t>
      </w:r>
    </w:p>
    <w:p>
      <w:pPr>
        <w:rPr>
          <w:rFonts w:ascii="宋体" w:hAnsi="宋体" w:cs="宋体"/>
          <w:sz w:val="24"/>
        </w:rPr>
      </w:pPr>
    </w:p>
    <w:p>
      <w:pPr>
        <w:pStyle w:val="8"/>
        <w:numPr>
          <w:ilvl w:val="0"/>
          <w:numId w:val="1"/>
        </w:numPr>
        <w:tabs>
          <w:tab w:val="left" w:pos="600"/>
        </w:tabs>
        <w:spacing w:line="400" w:lineRule="exact"/>
        <w:ind w:firstLine="480" w:firstLineChars="200"/>
        <w:rPr>
          <w:rFonts w:hint="eastAsia" w:ascii="宋体" w:hAnsi="宋体" w:cs="宋体"/>
          <w:sz w:val="24"/>
          <w:szCs w:val="24"/>
        </w:rPr>
      </w:pPr>
      <w:r>
        <w:rPr>
          <w:rFonts w:hint="eastAsia" w:ascii="宋体" w:hAnsi="宋体" w:cs="宋体"/>
          <w:sz w:val="24"/>
          <w:szCs w:val="24"/>
        </w:rPr>
        <w:t>投标文件的评审</w:t>
      </w:r>
    </w:p>
    <w:p>
      <w:pPr>
        <w:spacing w:line="360" w:lineRule="auto"/>
        <w:ind w:firstLine="480" w:firstLineChars="200"/>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.评审方法</w:t>
      </w:r>
    </w:p>
    <w:p>
      <w:pPr>
        <w:spacing w:line="360" w:lineRule="auto"/>
        <w:ind w:firstLine="480" w:firstLineChars="200"/>
        <w:rPr>
          <w:rFonts w:hint="eastAsia" w:ascii="宋体" w:hAnsi="宋体" w:cs="宋体"/>
          <w:sz w:val="24"/>
          <w:lang w:val="en-US" w:eastAsia="zh-CN"/>
        </w:rPr>
      </w:pPr>
      <w:r>
        <w:rPr>
          <w:rFonts w:hint="eastAsia" w:ascii="宋体" w:hAnsi="宋体" w:cs="宋体"/>
          <w:sz w:val="24"/>
        </w:rPr>
        <w:t>本项目采用</w:t>
      </w:r>
      <w:r>
        <w:rPr>
          <w:rFonts w:hint="eastAsia" w:ascii="宋体" w:hAnsi="宋体" w:cs="宋体"/>
          <w:sz w:val="24"/>
          <w:lang w:val="en-US" w:eastAsia="zh-CN"/>
        </w:rPr>
        <w:t>综合评分法</w:t>
      </w:r>
      <w:r>
        <w:rPr>
          <w:rFonts w:hint="eastAsia" w:ascii="宋体" w:hAnsi="宋体" w:cs="宋体"/>
          <w:sz w:val="24"/>
        </w:rPr>
        <w:t>，评审</w:t>
      </w:r>
      <w:r>
        <w:rPr>
          <w:rFonts w:hint="eastAsia" w:ascii="宋体" w:hAnsi="宋体" w:cs="宋体"/>
          <w:sz w:val="24"/>
          <w:lang w:val="en-US" w:eastAsia="zh-CN"/>
        </w:rPr>
        <w:t>小组</w:t>
      </w:r>
      <w:r>
        <w:rPr>
          <w:rFonts w:hint="eastAsia" w:ascii="宋体" w:hAnsi="宋体" w:cs="宋体"/>
          <w:sz w:val="24"/>
        </w:rPr>
        <w:t>将对各投标人的投标方案、各项报价、企业综合能力、对项目的投入等方面进行综合评审，对实质上响应招标文件的投标人，根据符合采购需求、质量和服务相等且最后</w:t>
      </w:r>
      <w:r>
        <w:rPr>
          <w:rFonts w:hint="eastAsia" w:ascii="宋体" w:hAnsi="宋体" w:cs="宋体"/>
          <w:sz w:val="24"/>
          <w:lang w:val="en-US" w:eastAsia="zh-CN"/>
        </w:rPr>
        <w:t>得分最高</w:t>
      </w:r>
      <w:r>
        <w:rPr>
          <w:rFonts w:hint="eastAsia" w:ascii="宋体" w:hAnsi="宋体" w:cs="宋体"/>
          <w:sz w:val="24"/>
        </w:rPr>
        <w:t>原则确定成交供应商</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rPr>
        <w:t>不正当竞争预防措施</w:t>
      </w:r>
      <w:r>
        <w:rPr>
          <w:rFonts w:hint="eastAsia" w:ascii="宋体" w:hAnsi="宋体" w:cs="宋体"/>
          <w:sz w:val="24"/>
          <w:lang w:eastAsia="zh-CN"/>
        </w:rPr>
        <w:t>：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w:t>
      </w:r>
    </w:p>
    <w:p>
      <w:pPr>
        <w:spacing w:line="360" w:lineRule="auto"/>
        <w:ind w:firstLine="480" w:firstLineChars="200"/>
        <w:rPr>
          <w:rFonts w:hint="eastAsia" w:ascii="宋体" w:hAnsi="宋体" w:cs="宋体"/>
          <w:sz w:val="24"/>
          <w:lang w:eastAsia="zh-CN"/>
        </w:rPr>
      </w:pPr>
      <w:r>
        <w:rPr>
          <w:rFonts w:hint="eastAsia" w:ascii="宋体" w:hAnsi="宋体" w:cs="宋体"/>
          <w:sz w:val="24"/>
          <w:lang w:val="en-US" w:eastAsia="zh-CN"/>
        </w:rPr>
        <w:t>2</w:t>
      </w:r>
      <w:r>
        <w:rPr>
          <w:rFonts w:hint="eastAsia" w:ascii="宋体" w:hAnsi="宋体" w:cs="宋体"/>
          <w:sz w:val="24"/>
          <w:lang w:eastAsia="zh-CN"/>
        </w:rPr>
        <w:t>.评分标准</w:t>
      </w:r>
    </w:p>
    <w:p>
      <w:pPr>
        <w:pStyle w:val="8"/>
        <w:numPr>
          <w:ilvl w:val="0"/>
          <w:numId w:val="0"/>
        </w:numPr>
        <w:tabs>
          <w:tab w:val="left" w:pos="600"/>
        </w:tabs>
        <w:spacing w:line="400" w:lineRule="exact"/>
        <w:rPr>
          <w:rFonts w:hint="eastAsia" w:ascii="宋体" w:hAnsi="宋体" w:eastAsia="宋体" w:cs="宋体"/>
          <w:color w:val="auto"/>
          <w:kern w:val="0"/>
          <w:sz w:val="24"/>
          <w:szCs w:val="24"/>
          <w:highlight w:val="none"/>
          <w:lang w:eastAsia="zh-CN"/>
        </w:rPr>
      </w:pPr>
    </w:p>
    <w:tbl>
      <w:tblPr>
        <w:tblStyle w:val="17"/>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665"/>
        <w:gridCol w:w="6415"/>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 w:hRule="atLeast"/>
          <w:jc w:val="center"/>
        </w:trPr>
        <w:tc>
          <w:tcPr>
            <w:tcW w:w="426" w:type="dxa"/>
            <w:vAlign w:val="center"/>
          </w:tcPr>
          <w:p>
            <w:pPr>
              <w:adjustRightInd w:val="0"/>
              <w:snapToGrid w:val="0"/>
              <w:jc w:val="center"/>
              <w:rPr>
                <w:rFonts w:ascii="宋体" w:hAnsi="宋体" w:cs="宋体"/>
                <w:sz w:val="24"/>
              </w:rPr>
            </w:pPr>
            <w:r>
              <w:rPr>
                <w:rFonts w:hint="eastAsia" w:ascii="宋体" w:hAnsi="宋体" w:cs="宋体"/>
                <w:sz w:val="24"/>
              </w:rPr>
              <w:t>序号</w:t>
            </w:r>
          </w:p>
        </w:tc>
        <w:tc>
          <w:tcPr>
            <w:tcW w:w="1665" w:type="dxa"/>
            <w:vAlign w:val="center"/>
          </w:tcPr>
          <w:p>
            <w:pPr>
              <w:adjustRightInd w:val="0"/>
              <w:snapToGrid w:val="0"/>
              <w:jc w:val="center"/>
              <w:rPr>
                <w:rFonts w:ascii="宋体" w:hAnsi="宋体" w:cs="宋体"/>
                <w:sz w:val="24"/>
              </w:rPr>
            </w:pPr>
            <w:r>
              <w:rPr>
                <w:rFonts w:hint="eastAsia" w:ascii="宋体" w:hAnsi="宋体" w:cs="宋体"/>
                <w:sz w:val="24"/>
              </w:rPr>
              <w:t>评分子项</w:t>
            </w:r>
          </w:p>
        </w:tc>
        <w:tc>
          <w:tcPr>
            <w:tcW w:w="6415" w:type="dxa"/>
            <w:vAlign w:val="center"/>
          </w:tcPr>
          <w:p>
            <w:pPr>
              <w:adjustRightInd w:val="0"/>
              <w:snapToGrid w:val="0"/>
              <w:jc w:val="center"/>
              <w:rPr>
                <w:rFonts w:ascii="宋体" w:hAnsi="宋体" w:cs="宋体"/>
                <w:bCs/>
                <w:sz w:val="24"/>
              </w:rPr>
            </w:pPr>
            <w:r>
              <w:rPr>
                <w:rFonts w:hint="eastAsia" w:ascii="宋体" w:hAnsi="宋体" w:cs="宋体"/>
                <w:bCs/>
                <w:sz w:val="24"/>
              </w:rPr>
              <w:t>评 分 标 准</w:t>
            </w:r>
          </w:p>
        </w:tc>
        <w:tc>
          <w:tcPr>
            <w:tcW w:w="905" w:type="dxa"/>
            <w:vAlign w:val="center"/>
          </w:tcPr>
          <w:p>
            <w:pPr>
              <w:adjustRightInd w:val="0"/>
              <w:snapToGrid w:val="0"/>
              <w:jc w:val="center"/>
              <w:rPr>
                <w:rFonts w:ascii="宋体" w:hAnsi="宋体" w:cs="宋体"/>
                <w:sz w:val="24"/>
              </w:rPr>
            </w:pPr>
            <w:r>
              <w:rPr>
                <w:rFonts w:hint="eastAsia" w:ascii="宋体" w:hAnsi="宋体" w:cs="宋体"/>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 w:hRule="atLeast"/>
          <w:jc w:val="center"/>
        </w:trPr>
        <w:tc>
          <w:tcPr>
            <w:tcW w:w="426" w:type="dxa"/>
            <w:vAlign w:val="center"/>
          </w:tcPr>
          <w:p>
            <w:pPr>
              <w:adjustRightInd w:val="0"/>
              <w:snapToGrid w:val="0"/>
              <w:jc w:val="center"/>
              <w:rPr>
                <w:rFonts w:ascii="宋体" w:hAnsi="宋体" w:cs="宋体"/>
                <w:sz w:val="24"/>
              </w:rPr>
            </w:pPr>
            <w:r>
              <w:rPr>
                <w:rFonts w:hint="eastAsia" w:ascii="宋体" w:hAnsi="宋体" w:cs="宋体"/>
                <w:sz w:val="24"/>
              </w:rPr>
              <w:t>1</w:t>
            </w:r>
          </w:p>
        </w:tc>
        <w:tc>
          <w:tcPr>
            <w:tcW w:w="1665" w:type="dxa"/>
            <w:vAlign w:val="center"/>
          </w:tcPr>
          <w:p>
            <w:pPr>
              <w:jc w:val="center"/>
              <w:rPr>
                <w:rFonts w:ascii="宋体" w:hAnsi="宋体" w:cs="宋体"/>
                <w:bCs/>
                <w:sz w:val="24"/>
              </w:rPr>
            </w:pPr>
            <w:r>
              <w:rPr>
                <w:rFonts w:hint="eastAsia" w:ascii="宋体" w:hAnsi="宋体" w:cs="宋体"/>
                <w:bCs/>
                <w:sz w:val="24"/>
              </w:rPr>
              <w:t>磋商报价</w:t>
            </w:r>
          </w:p>
          <w:p>
            <w:pPr>
              <w:adjustRightInd w:val="0"/>
              <w:snapToGrid w:val="0"/>
              <w:jc w:val="center"/>
              <w:rPr>
                <w:rFonts w:ascii="宋体" w:hAnsi="宋体" w:cs="宋体"/>
                <w:sz w:val="24"/>
              </w:rPr>
            </w:pPr>
            <w:r>
              <w:rPr>
                <w:rFonts w:hint="eastAsia" w:ascii="宋体" w:hAnsi="宋体" w:cs="宋体"/>
                <w:bCs/>
                <w:sz w:val="24"/>
              </w:rPr>
              <w:t>（</w:t>
            </w:r>
            <w:r>
              <w:rPr>
                <w:rFonts w:hint="eastAsia" w:ascii="宋体" w:hAnsi="宋体" w:cs="宋体"/>
                <w:bCs/>
                <w:sz w:val="24"/>
                <w:lang w:val="en-US" w:eastAsia="zh-CN"/>
              </w:rPr>
              <w:t>33</w:t>
            </w:r>
            <w:r>
              <w:rPr>
                <w:rFonts w:hint="eastAsia" w:ascii="宋体" w:hAnsi="宋体" w:cs="宋体"/>
                <w:bCs/>
                <w:sz w:val="24"/>
              </w:rPr>
              <w:t>分）</w:t>
            </w:r>
          </w:p>
        </w:tc>
        <w:tc>
          <w:tcPr>
            <w:tcW w:w="6415" w:type="dxa"/>
            <w:vAlign w:val="center"/>
          </w:tcPr>
          <w:p>
            <w:pPr>
              <w:spacing w:line="400" w:lineRule="exact"/>
              <w:rPr>
                <w:rFonts w:ascii="宋体" w:hAnsi="宋体" w:cs="宋体"/>
                <w:sz w:val="24"/>
                <w:highlight w:val="none"/>
              </w:rPr>
            </w:pPr>
            <w:r>
              <w:rPr>
                <w:rFonts w:hint="eastAsia" w:ascii="宋体" w:hAnsi="宋体" w:cs="宋体"/>
                <w:sz w:val="24"/>
                <w:highlight w:val="none"/>
              </w:rPr>
              <w:t>经评审委员会评审，通过资格性和符合性审查的投标人对造价审核报告审定的总价进行下浮，按下浮后比例计算得分，以本次有效的最低投标报价(1-最大下浮率)为基准价，其价格分为满分</w:t>
            </w:r>
            <w:r>
              <w:rPr>
                <w:rFonts w:hint="eastAsia" w:ascii="宋体" w:hAnsi="宋体" w:cs="宋体"/>
                <w:sz w:val="24"/>
                <w:highlight w:val="none"/>
                <w:lang w:val="en-US" w:eastAsia="zh-CN"/>
              </w:rPr>
              <w:t>33</w:t>
            </w:r>
            <w:r>
              <w:rPr>
                <w:rFonts w:hint="eastAsia" w:ascii="宋体" w:hAnsi="宋体" w:cs="宋体"/>
                <w:sz w:val="24"/>
                <w:highlight w:val="none"/>
              </w:rPr>
              <w:t>分。其他供应商的投标报价得分=[基准价/(1-下浮率)]x</w:t>
            </w:r>
            <w:r>
              <w:rPr>
                <w:rFonts w:hint="eastAsia" w:ascii="宋体" w:hAnsi="宋体" w:cs="宋体"/>
                <w:sz w:val="24"/>
                <w:highlight w:val="none"/>
                <w:lang w:val="en-US" w:eastAsia="zh-CN"/>
              </w:rPr>
              <w:t>33</w:t>
            </w:r>
            <w:r>
              <w:rPr>
                <w:rFonts w:hint="eastAsia" w:ascii="宋体" w:hAnsi="宋体" w:cs="宋体"/>
                <w:sz w:val="24"/>
                <w:highlight w:val="none"/>
              </w:rPr>
              <w:t>分。</w:t>
            </w:r>
          </w:p>
        </w:tc>
        <w:tc>
          <w:tcPr>
            <w:tcW w:w="905" w:type="dxa"/>
            <w:vAlign w:val="center"/>
          </w:tcPr>
          <w:p>
            <w:pPr>
              <w:adjustRightInd w:val="0"/>
              <w:snapToGrid w:val="0"/>
              <w:jc w:val="center"/>
              <w:rPr>
                <w:rFonts w:hint="default" w:ascii="宋体" w:hAnsi="宋体" w:eastAsia="宋体" w:cs="宋体"/>
                <w:sz w:val="24"/>
                <w:lang w:val="en-US" w:eastAsia="zh-CN"/>
              </w:rPr>
            </w:pPr>
            <w:r>
              <w:rPr>
                <w:rFonts w:hint="eastAsia" w:ascii="宋体" w:hAnsi="宋体" w:cs="宋体"/>
                <w:sz w:val="24"/>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426" w:type="dxa"/>
            <w:vAlign w:val="center"/>
          </w:tcPr>
          <w:p>
            <w:pPr>
              <w:adjustRightInd w:val="0"/>
              <w:snapToGrid w:val="0"/>
              <w:jc w:val="center"/>
              <w:rPr>
                <w:rFonts w:ascii="宋体" w:hAnsi="宋体" w:cs="宋体"/>
                <w:sz w:val="24"/>
              </w:rPr>
            </w:pPr>
            <w:r>
              <w:rPr>
                <w:rFonts w:hint="eastAsia" w:ascii="宋体" w:hAnsi="宋体" w:cs="宋体"/>
                <w:sz w:val="24"/>
              </w:rPr>
              <w:t>2</w:t>
            </w:r>
          </w:p>
        </w:tc>
        <w:tc>
          <w:tcPr>
            <w:tcW w:w="1665" w:type="dxa"/>
            <w:vAlign w:val="center"/>
          </w:tcPr>
          <w:p>
            <w:pPr>
              <w:snapToGrid w:val="0"/>
              <w:spacing w:line="360" w:lineRule="exact"/>
              <w:jc w:val="center"/>
              <w:rPr>
                <w:rFonts w:ascii="宋体" w:hAnsi="宋体" w:cs="宋体"/>
                <w:bCs/>
                <w:sz w:val="24"/>
              </w:rPr>
            </w:pPr>
            <w:r>
              <w:rPr>
                <w:rFonts w:hint="eastAsia" w:ascii="宋体" w:hAnsi="宋体" w:cs="宋体"/>
                <w:bCs/>
                <w:sz w:val="24"/>
              </w:rPr>
              <w:t>综合能力</w:t>
            </w:r>
          </w:p>
          <w:p>
            <w:pPr>
              <w:snapToGrid w:val="0"/>
              <w:spacing w:line="360" w:lineRule="exact"/>
              <w:jc w:val="center"/>
              <w:rPr>
                <w:rFonts w:ascii="宋体" w:hAnsi="宋体" w:cs="宋体"/>
                <w:bCs/>
                <w:sz w:val="24"/>
              </w:rPr>
            </w:pPr>
            <w:r>
              <w:rPr>
                <w:rFonts w:hint="eastAsia" w:ascii="宋体" w:hAnsi="宋体" w:cs="宋体"/>
                <w:bCs/>
                <w:sz w:val="24"/>
              </w:rPr>
              <w:t>（</w:t>
            </w:r>
            <w:r>
              <w:rPr>
                <w:rFonts w:hint="eastAsia" w:ascii="宋体" w:hAnsi="宋体" w:cs="宋体"/>
                <w:bCs/>
                <w:sz w:val="24"/>
                <w:lang w:val="en-US" w:eastAsia="zh-CN"/>
              </w:rPr>
              <w:t>22</w:t>
            </w:r>
            <w:r>
              <w:rPr>
                <w:rFonts w:hint="eastAsia" w:ascii="宋体" w:hAnsi="宋体" w:cs="宋体"/>
                <w:bCs/>
                <w:sz w:val="24"/>
              </w:rPr>
              <w:t>分）</w:t>
            </w:r>
          </w:p>
        </w:tc>
        <w:tc>
          <w:tcPr>
            <w:tcW w:w="6415" w:type="dxa"/>
            <w:vAlign w:val="center"/>
          </w:tcPr>
          <w:p>
            <w:pPr>
              <w:spacing w:line="400" w:lineRule="exact"/>
              <w:rPr>
                <w:rFonts w:ascii="宋体" w:hAnsi="宋体" w:cs="宋体"/>
                <w:sz w:val="24"/>
              </w:rPr>
            </w:pPr>
            <w:r>
              <w:rPr>
                <w:rFonts w:hint="eastAsia" w:ascii="宋体" w:hAnsi="宋体" w:cs="宋体"/>
                <w:sz w:val="24"/>
              </w:rPr>
              <w:t>1、通过质量管理体系ISO9001认证的得2分；</w:t>
            </w:r>
          </w:p>
          <w:p>
            <w:pPr>
              <w:spacing w:line="400" w:lineRule="exact"/>
              <w:rPr>
                <w:rFonts w:ascii="宋体" w:hAnsi="宋体" w:cs="宋体"/>
                <w:sz w:val="24"/>
              </w:rPr>
            </w:pPr>
            <w:r>
              <w:rPr>
                <w:rFonts w:hint="eastAsia" w:ascii="宋体" w:hAnsi="宋体" w:cs="宋体"/>
                <w:sz w:val="24"/>
              </w:rPr>
              <w:t>2、通过环境管理体系ISO14001认证的得2分；</w:t>
            </w:r>
          </w:p>
          <w:p>
            <w:pPr>
              <w:spacing w:line="400" w:lineRule="exact"/>
              <w:rPr>
                <w:rFonts w:ascii="宋体" w:hAnsi="宋体" w:cs="宋体"/>
                <w:sz w:val="24"/>
              </w:rPr>
            </w:pPr>
            <w:r>
              <w:rPr>
                <w:rFonts w:hint="eastAsia" w:ascii="宋体" w:hAnsi="宋体" w:cs="宋体"/>
                <w:sz w:val="24"/>
              </w:rPr>
              <w:t>3、通过职业健康安全管理体系ISO45001认证的得2分；</w:t>
            </w:r>
          </w:p>
          <w:p>
            <w:pPr>
              <w:spacing w:line="400" w:lineRule="exact"/>
              <w:rPr>
                <w:rFonts w:ascii="宋体" w:hAnsi="宋体" w:cs="宋体"/>
                <w:sz w:val="24"/>
              </w:rPr>
            </w:pPr>
            <w:r>
              <w:rPr>
                <w:rFonts w:hint="eastAsia" w:ascii="宋体" w:hAnsi="宋体" w:cs="宋体"/>
                <w:sz w:val="24"/>
                <w:lang w:val="en-US" w:eastAsia="zh-CN"/>
              </w:rPr>
              <w:t>4</w:t>
            </w:r>
            <w:r>
              <w:rPr>
                <w:rFonts w:hint="eastAsia" w:ascii="宋体" w:hAnsi="宋体" w:cs="宋体"/>
                <w:sz w:val="24"/>
              </w:rPr>
              <w:t>、注册在本公司的造价工程师人数，每1人得4分，最高得16分；</w:t>
            </w:r>
          </w:p>
          <w:p>
            <w:pPr>
              <w:spacing w:line="400" w:lineRule="exact"/>
              <w:rPr>
                <w:rFonts w:ascii="宋体" w:hAnsi="宋体" w:cs="宋体"/>
                <w:sz w:val="24"/>
              </w:rPr>
            </w:pPr>
            <w:r>
              <w:rPr>
                <w:rFonts w:hint="eastAsia" w:ascii="宋体" w:hAnsi="宋体" w:cs="宋体"/>
                <w:sz w:val="24"/>
              </w:rPr>
              <w:t>（注：提供有效的证书复印件，注册造价师需附注册证书复印件和注册造价师注册网上注册单位的截图。）</w:t>
            </w:r>
          </w:p>
          <w:p>
            <w:pPr>
              <w:spacing w:line="400" w:lineRule="exact"/>
              <w:rPr>
                <w:rFonts w:ascii="宋体" w:hAnsi="宋体" w:cs="宋体"/>
                <w:sz w:val="24"/>
              </w:rPr>
            </w:pPr>
          </w:p>
        </w:tc>
        <w:tc>
          <w:tcPr>
            <w:tcW w:w="905" w:type="dxa"/>
            <w:vAlign w:val="center"/>
          </w:tcPr>
          <w:p>
            <w:pPr>
              <w:snapToGrid w:val="0"/>
              <w:spacing w:line="360" w:lineRule="exact"/>
              <w:jc w:val="center"/>
              <w:rPr>
                <w:rFonts w:hint="default" w:ascii="宋体" w:hAnsi="宋体" w:eastAsia="宋体" w:cs="宋体"/>
                <w:sz w:val="24"/>
                <w:lang w:val="en-US" w:eastAsia="zh-CN"/>
              </w:rPr>
            </w:pPr>
            <w:r>
              <w:rPr>
                <w:rFonts w:hint="eastAsia" w:ascii="宋体" w:hAnsi="宋体" w:cs="宋体"/>
                <w:sz w:val="24"/>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5" w:hRule="atLeast"/>
          <w:jc w:val="center"/>
        </w:trPr>
        <w:tc>
          <w:tcPr>
            <w:tcW w:w="426" w:type="dxa"/>
            <w:vAlign w:val="center"/>
          </w:tcPr>
          <w:p>
            <w:pPr>
              <w:adjustRightInd w:val="0"/>
              <w:snapToGrid w:val="0"/>
              <w:jc w:val="center"/>
              <w:rPr>
                <w:rFonts w:ascii="宋体" w:hAnsi="宋体" w:cs="宋体"/>
                <w:sz w:val="24"/>
              </w:rPr>
            </w:pPr>
            <w:r>
              <w:rPr>
                <w:rFonts w:hint="eastAsia" w:ascii="宋体" w:hAnsi="宋体" w:cs="宋体"/>
                <w:sz w:val="24"/>
              </w:rPr>
              <w:t>3</w:t>
            </w:r>
          </w:p>
        </w:tc>
        <w:tc>
          <w:tcPr>
            <w:tcW w:w="1665" w:type="dxa"/>
            <w:vAlign w:val="center"/>
          </w:tcPr>
          <w:p>
            <w:pPr>
              <w:snapToGrid w:val="0"/>
              <w:spacing w:line="360" w:lineRule="exact"/>
              <w:jc w:val="center"/>
              <w:rPr>
                <w:rFonts w:ascii="宋体" w:hAnsi="宋体" w:cs="宋体"/>
                <w:bCs/>
                <w:sz w:val="24"/>
              </w:rPr>
            </w:pPr>
            <w:r>
              <w:rPr>
                <w:rFonts w:hint="eastAsia" w:ascii="宋体" w:hAnsi="宋体" w:cs="宋体"/>
                <w:bCs/>
                <w:sz w:val="24"/>
              </w:rPr>
              <w:t>履约能力</w:t>
            </w:r>
          </w:p>
          <w:p>
            <w:pPr>
              <w:snapToGrid w:val="0"/>
              <w:spacing w:line="360" w:lineRule="exact"/>
              <w:jc w:val="center"/>
              <w:rPr>
                <w:rFonts w:ascii="宋体" w:hAnsi="宋体" w:cs="宋体"/>
                <w:bCs/>
                <w:sz w:val="24"/>
              </w:rPr>
            </w:pPr>
            <w:r>
              <w:rPr>
                <w:rFonts w:hint="eastAsia" w:ascii="宋体" w:hAnsi="宋体" w:cs="宋体"/>
                <w:bCs/>
                <w:sz w:val="24"/>
              </w:rPr>
              <w:t>（8分）</w:t>
            </w:r>
          </w:p>
        </w:tc>
        <w:tc>
          <w:tcPr>
            <w:tcW w:w="6415" w:type="dxa"/>
            <w:vAlign w:val="center"/>
          </w:tcPr>
          <w:p>
            <w:pPr>
              <w:tabs>
                <w:tab w:val="left" w:pos="0"/>
              </w:tabs>
              <w:snapToGrid w:val="0"/>
              <w:spacing w:line="360" w:lineRule="exact"/>
              <w:rPr>
                <w:rFonts w:ascii="宋体" w:hAnsi="宋体" w:cs="宋体"/>
                <w:sz w:val="24"/>
              </w:rPr>
            </w:pPr>
            <w:r>
              <w:rPr>
                <w:rFonts w:hint="eastAsia" w:ascii="宋体" w:hAnsi="宋体" w:cs="宋体"/>
                <w:sz w:val="24"/>
              </w:rPr>
              <w:t>202</w:t>
            </w:r>
            <w:r>
              <w:rPr>
                <w:rFonts w:hint="eastAsia" w:ascii="宋体" w:hAnsi="宋体" w:cs="宋体"/>
                <w:sz w:val="24"/>
                <w:lang w:val="en-US" w:eastAsia="zh-CN"/>
              </w:rPr>
              <w:t>1</w:t>
            </w:r>
            <w:r>
              <w:rPr>
                <w:rFonts w:hint="eastAsia" w:ascii="宋体" w:hAnsi="宋体" w:cs="宋体"/>
                <w:sz w:val="24"/>
              </w:rPr>
              <w:t>年以来，供应商每具有一个投资概算金额为</w:t>
            </w:r>
            <w:r>
              <w:rPr>
                <w:rFonts w:hint="eastAsia" w:ascii="宋体" w:hAnsi="宋体" w:cs="宋体"/>
                <w:sz w:val="24"/>
                <w:lang w:val="en-US" w:eastAsia="zh-CN"/>
              </w:rPr>
              <w:t>300</w:t>
            </w:r>
            <w:r>
              <w:rPr>
                <w:rFonts w:hint="eastAsia" w:ascii="宋体" w:hAnsi="宋体" w:cs="宋体"/>
                <w:sz w:val="24"/>
              </w:rPr>
              <w:t>万元及以上的</w:t>
            </w:r>
            <w:r>
              <w:rPr>
                <w:rFonts w:hint="eastAsia" w:ascii="宋体" w:hAnsi="宋体" w:cs="宋体"/>
                <w:sz w:val="24"/>
                <w:lang w:val="en-US" w:eastAsia="zh-CN"/>
              </w:rPr>
              <w:t>医院</w:t>
            </w:r>
            <w:r>
              <w:rPr>
                <w:rFonts w:hint="eastAsia" w:ascii="宋体" w:hAnsi="宋体" w:cs="宋体"/>
                <w:sz w:val="24"/>
              </w:rPr>
              <w:t>工程造价咨询业绩得</w:t>
            </w:r>
            <w:r>
              <w:rPr>
                <w:rFonts w:hint="eastAsia" w:ascii="宋体" w:hAnsi="宋体" w:cs="宋体"/>
                <w:sz w:val="24"/>
                <w:lang w:val="en-US" w:eastAsia="zh-CN"/>
              </w:rPr>
              <w:t>2</w:t>
            </w:r>
            <w:r>
              <w:rPr>
                <w:rFonts w:hint="eastAsia" w:ascii="宋体" w:hAnsi="宋体" w:cs="宋体"/>
                <w:sz w:val="24"/>
              </w:rPr>
              <w:t>分，最高得</w:t>
            </w:r>
            <w:r>
              <w:rPr>
                <w:rFonts w:ascii="宋体" w:hAnsi="宋体" w:cs="宋体"/>
                <w:sz w:val="24"/>
              </w:rPr>
              <w:t>8</w:t>
            </w:r>
            <w:r>
              <w:rPr>
                <w:rFonts w:hint="eastAsia" w:ascii="宋体" w:hAnsi="宋体" w:cs="宋体"/>
                <w:sz w:val="24"/>
              </w:rPr>
              <w:t>分。（工作内容需包含：清单及控制价编制或概算审查）</w:t>
            </w:r>
          </w:p>
          <w:p>
            <w:pPr>
              <w:tabs>
                <w:tab w:val="left" w:pos="0"/>
              </w:tabs>
              <w:snapToGrid w:val="0"/>
              <w:spacing w:line="360" w:lineRule="exact"/>
              <w:rPr>
                <w:rFonts w:ascii="宋体" w:hAnsi="宋体" w:cs="宋体"/>
                <w:sz w:val="24"/>
              </w:rPr>
            </w:pPr>
            <w:r>
              <w:rPr>
                <w:rFonts w:hint="eastAsia" w:ascii="宋体" w:hAnsi="宋体" w:cs="宋体"/>
                <w:sz w:val="24"/>
              </w:rPr>
              <w:t>注：提供造价咨询合同或项目委托书复印件。</w:t>
            </w:r>
          </w:p>
        </w:tc>
        <w:tc>
          <w:tcPr>
            <w:tcW w:w="905" w:type="dxa"/>
            <w:vAlign w:val="center"/>
          </w:tcPr>
          <w:p>
            <w:pPr>
              <w:snapToGrid w:val="0"/>
              <w:spacing w:line="360" w:lineRule="exact"/>
              <w:jc w:val="center"/>
              <w:rPr>
                <w:rFonts w:ascii="宋体" w:hAnsi="宋体" w:cs="宋体"/>
                <w:sz w:val="24"/>
              </w:rPr>
            </w:pPr>
            <w:r>
              <w:rPr>
                <w:rFonts w:hint="eastAsia" w:ascii="宋体" w:hAnsi="宋体" w:cs="宋体"/>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6" w:hRule="atLeast"/>
          <w:jc w:val="center"/>
        </w:trPr>
        <w:tc>
          <w:tcPr>
            <w:tcW w:w="426" w:type="dxa"/>
            <w:vAlign w:val="center"/>
          </w:tcPr>
          <w:p>
            <w:pPr>
              <w:adjustRightInd w:val="0"/>
              <w:snapToGrid w:val="0"/>
              <w:jc w:val="center"/>
              <w:rPr>
                <w:rFonts w:ascii="宋体" w:hAnsi="宋体" w:cs="宋体"/>
                <w:sz w:val="24"/>
              </w:rPr>
            </w:pPr>
            <w:r>
              <w:rPr>
                <w:rFonts w:hint="eastAsia" w:ascii="宋体" w:hAnsi="宋体" w:cs="宋体"/>
                <w:sz w:val="24"/>
              </w:rPr>
              <w:t>4</w:t>
            </w:r>
          </w:p>
        </w:tc>
        <w:tc>
          <w:tcPr>
            <w:tcW w:w="1665" w:type="dxa"/>
            <w:vAlign w:val="center"/>
          </w:tcPr>
          <w:p>
            <w:pPr>
              <w:snapToGrid w:val="0"/>
              <w:spacing w:line="360" w:lineRule="exact"/>
              <w:jc w:val="center"/>
              <w:rPr>
                <w:rFonts w:ascii="宋体" w:hAnsi="宋体" w:cs="宋体"/>
                <w:bCs/>
                <w:sz w:val="24"/>
              </w:rPr>
            </w:pPr>
            <w:r>
              <w:rPr>
                <w:rFonts w:hint="eastAsia" w:ascii="宋体" w:hAnsi="宋体" w:cs="宋体"/>
                <w:bCs/>
                <w:sz w:val="24"/>
              </w:rPr>
              <w:t>项目主要人员及资源配置</w:t>
            </w:r>
          </w:p>
          <w:p>
            <w:pPr>
              <w:snapToGrid w:val="0"/>
              <w:spacing w:line="360" w:lineRule="exact"/>
              <w:jc w:val="center"/>
              <w:rPr>
                <w:rFonts w:ascii="宋体" w:hAnsi="宋体" w:cs="宋体"/>
                <w:bCs/>
                <w:sz w:val="24"/>
              </w:rPr>
            </w:pPr>
            <w:r>
              <w:rPr>
                <w:rFonts w:hint="eastAsia" w:ascii="宋体" w:hAnsi="宋体" w:cs="宋体"/>
                <w:bCs/>
                <w:sz w:val="24"/>
              </w:rPr>
              <w:t>（12分）</w:t>
            </w:r>
          </w:p>
        </w:tc>
        <w:tc>
          <w:tcPr>
            <w:tcW w:w="6415" w:type="dxa"/>
          </w:tcPr>
          <w:p>
            <w:pPr>
              <w:snapToGrid w:val="0"/>
              <w:spacing w:line="360" w:lineRule="exact"/>
              <w:rPr>
                <w:rFonts w:ascii="宋体" w:hAnsi="宋体" w:cs="宋体"/>
                <w:sz w:val="24"/>
              </w:rPr>
            </w:pPr>
            <w:r>
              <w:rPr>
                <w:rFonts w:hint="eastAsia" w:ascii="宋体" w:hAnsi="宋体" w:cs="宋体"/>
                <w:sz w:val="24"/>
              </w:rPr>
              <w:t>1、项目负责人：</w:t>
            </w:r>
          </w:p>
          <w:p>
            <w:pPr>
              <w:snapToGrid w:val="0"/>
              <w:spacing w:line="360" w:lineRule="exact"/>
              <w:rPr>
                <w:rFonts w:ascii="宋体" w:hAnsi="宋体" w:cs="宋体"/>
                <w:sz w:val="24"/>
              </w:rPr>
            </w:pPr>
            <w:r>
              <w:rPr>
                <w:rFonts w:hint="eastAsia" w:ascii="宋体" w:hAnsi="宋体" w:cs="宋体"/>
                <w:sz w:val="24"/>
              </w:rPr>
              <w:t>具备全国注册造价工程师得2分；</w:t>
            </w:r>
          </w:p>
          <w:p>
            <w:pPr>
              <w:snapToGrid w:val="0"/>
              <w:spacing w:line="360" w:lineRule="exact"/>
              <w:rPr>
                <w:rFonts w:ascii="宋体" w:hAnsi="宋体" w:cs="宋体"/>
                <w:sz w:val="24"/>
              </w:rPr>
            </w:pPr>
            <w:r>
              <w:rPr>
                <w:rFonts w:hint="eastAsia" w:ascii="宋体" w:hAnsi="宋体" w:cs="宋体"/>
                <w:sz w:val="24"/>
              </w:rPr>
              <w:t>具有工程造价相关专业中级及以上工程师</w:t>
            </w:r>
            <w:r>
              <w:rPr>
                <w:rFonts w:hint="eastAsia" w:ascii="宋体" w:hAnsi="宋体" w:cs="宋体"/>
                <w:sz w:val="24"/>
                <w:lang w:val="en-US" w:eastAsia="zh-CN"/>
              </w:rPr>
              <w:t>职称</w:t>
            </w:r>
            <w:r>
              <w:rPr>
                <w:rFonts w:hint="eastAsia" w:ascii="宋体" w:hAnsi="宋体" w:cs="宋体"/>
                <w:sz w:val="24"/>
              </w:rPr>
              <w:t>的得2分；</w:t>
            </w:r>
          </w:p>
          <w:p>
            <w:pPr>
              <w:snapToGrid w:val="0"/>
              <w:spacing w:line="360" w:lineRule="exact"/>
              <w:rPr>
                <w:rFonts w:hint="eastAsia" w:ascii="宋体" w:hAnsi="宋体" w:eastAsia="宋体" w:cs="宋体"/>
                <w:sz w:val="24"/>
                <w:lang w:eastAsia="zh-CN"/>
              </w:rPr>
            </w:pPr>
            <w:r>
              <w:rPr>
                <w:rFonts w:hint="eastAsia" w:ascii="宋体" w:hAnsi="宋体" w:cs="宋体"/>
                <w:sz w:val="24"/>
              </w:rPr>
              <w:t>工程造价类大学本科专业毕业，并从事造价工作年限10年及以上的得2分。</w:t>
            </w:r>
            <w:r>
              <w:rPr>
                <w:rFonts w:hint="eastAsia" w:ascii="宋体" w:hAnsi="宋体" w:cs="宋体"/>
                <w:sz w:val="24"/>
                <w:lang w:eastAsia="zh-CN"/>
              </w:rPr>
              <w:t>（</w:t>
            </w:r>
            <w:r>
              <w:rPr>
                <w:rFonts w:hint="eastAsia" w:ascii="宋体" w:hAnsi="宋体" w:cs="宋体"/>
                <w:sz w:val="24"/>
                <w:lang w:val="en-US" w:eastAsia="zh-CN"/>
              </w:rPr>
              <w:t>提供在工程造价相关业务公司就职期间的社保</w:t>
            </w:r>
            <w:r>
              <w:rPr>
                <w:rFonts w:hint="eastAsia" w:ascii="宋体" w:hAnsi="宋体" w:cs="宋体"/>
                <w:sz w:val="24"/>
                <w:lang w:eastAsia="zh-CN"/>
              </w:rPr>
              <w:t>）</w:t>
            </w:r>
          </w:p>
          <w:p>
            <w:pPr>
              <w:snapToGrid w:val="0"/>
              <w:spacing w:line="360" w:lineRule="exact"/>
              <w:rPr>
                <w:rFonts w:ascii="宋体" w:hAnsi="宋体" w:cs="宋体"/>
                <w:sz w:val="24"/>
              </w:rPr>
            </w:pPr>
            <w:r>
              <w:rPr>
                <w:rFonts w:hint="eastAsia" w:ascii="宋体" w:hAnsi="宋体" w:cs="宋体"/>
                <w:bCs/>
                <w:sz w:val="24"/>
              </w:rPr>
              <w:t>2、拟派驻本</w:t>
            </w:r>
            <w:r>
              <w:rPr>
                <w:rFonts w:hint="eastAsia" w:ascii="宋体" w:hAnsi="宋体" w:cs="宋体"/>
                <w:sz w:val="24"/>
              </w:rPr>
              <w:t>项目主要人员（除项目负责人外）：</w:t>
            </w:r>
          </w:p>
          <w:p>
            <w:pPr>
              <w:snapToGrid w:val="0"/>
              <w:spacing w:line="360" w:lineRule="exact"/>
              <w:rPr>
                <w:rFonts w:ascii="宋体" w:hAnsi="宋体" w:cs="宋体"/>
                <w:sz w:val="24"/>
              </w:rPr>
            </w:pPr>
            <w:r>
              <w:rPr>
                <w:rFonts w:hint="eastAsia" w:ascii="宋体" w:hAnsi="宋体" w:cs="宋体"/>
                <w:sz w:val="24"/>
              </w:rPr>
              <w:t>拟派驻本项目工程造价相关专业中级及以上工程师职称人员3人及以上的得2分；</w:t>
            </w:r>
          </w:p>
          <w:p>
            <w:pPr>
              <w:snapToGrid w:val="0"/>
              <w:spacing w:line="360" w:lineRule="exact"/>
              <w:rPr>
                <w:rFonts w:ascii="宋体" w:hAnsi="宋体" w:cs="宋体"/>
                <w:sz w:val="24"/>
              </w:rPr>
            </w:pPr>
            <w:r>
              <w:rPr>
                <w:rFonts w:hint="eastAsia" w:ascii="宋体" w:hAnsi="宋体" w:cs="宋体"/>
                <w:sz w:val="24"/>
              </w:rPr>
              <w:t>拟派驻的团队中含有注册造价工程师1人加2分，最多加4分。</w:t>
            </w:r>
          </w:p>
        </w:tc>
        <w:tc>
          <w:tcPr>
            <w:tcW w:w="905" w:type="dxa"/>
            <w:vAlign w:val="center"/>
          </w:tcPr>
          <w:p>
            <w:pPr>
              <w:snapToGrid w:val="0"/>
              <w:spacing w:line="360" w:lineRule="exact"/>
              <w:jc w:val="center"/>
              <w:rPr>
                <w:rFonts w:ascii="宋体" w:hAnsi="宋体" w:cs="宋体"/>
                <w:sz w:val="24"/>
              </w:rPr>
            </w:pPr>
            <w:r>
              <w:rPr>
                <w:rFonts w:hint="eastAsia" w:ascii="宋体" w:hAnsi="宋体" w:cs="宋体"/>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426" w:type="dxa"/>
            <w:vAlign w:val="center"/>
          </w:tcPr>
          <w:p>
            <w:pPr>
              <w:adjustRightInd w:val="0"/>
              <w:snapToGrid w:val="0"/>
              <w:jc w:val="center"/>
              <w:rPr>
                <w:rFonts w:ascii="宋体" w:hAnsi="宋体" w:cs="宋体"/>
                <w:sz w:val="24"/>
              </w:rPr>
            </w:pPr>
            <w:r>
              <w:rPr>
                <w:rFonts w:hint="eastAsia" w:ascii="宋体" w:hAnsi="宋体" w:cs="宋体"/>
                <w:sz w:val="24"/>
              </w:rPr>
              <w:t>5</w:t>
            </w:r>
          </w:p>
        </w:tc>
        <w:tc>
          <w:tcPr>
            <w:tcW w:w="1665" w:type="dxa"/>
            <w:vAlign w:val="center"/>
          </w:tcPr>
          <w:p>
            <w:pPr>
              <w:snapToGrid w:val="0"/>
              <w:spacing w:line="360" w:lineRule="exact"/>
              <w:jc w:val="center"/>
              <w:rPr>
                <w:rFonts w:ascii="宋体" w:hAnsi="宋体" w:cs="宋体"/>
                <w:sz w:val="24"/>
              </w:rPr>
            </w:pPr>
            <w:r>
              <w:rPr>
                <w:rFonts w:hint="eastAsia" w:ascii="宋体" w:hAnsi="宋体" w:cs="宋体"/>
                <w:sz w:val="24"/>
              </w:rPr>
              <w:t>造价咨询服</w:t>
            </w:r>
          </w:p>
          <w:p>
            <w:pPr>
              <w:adjustRightInd w:val="0"/>
              <w:snapToGrid w:val="0"/>
              <w:jc w:val="center"/>
              <w:rPr>
                <w:rFonts w:ascii="宋体" w:hAnsi="宋体" w:cs="宋体"/>
                <w:sz w:val="24"/>
              </w:rPr>
            </w:pPr>
            <w:r>
              <w:rPr>
                <w:rFonts w:hint="eastAsia" w:ascii="宋体" w:hAnsi="宋体" w:cs="宋体"/>
                <w:sz w:val="24"/>
              </w:rPr>
              <w:t>务方案（25分）</w:t>
            </w:r>
          </w:p>
        </w:tc>
        <w:tc>
          <w:tcPr>
            <w:tcW w:w="6415" w:type="dxa"/>
            <w:vAlign w:val="center"/>
          </w:tcPr>
          <w:p>
            <w:pPr>
              <w:spacing w:line="360" w:lineRule="exact"/>
              <w:rPr>
                <w:rFonts w:ascii="宋体" w:hAnsi="宋体" w:cs="宋体"/>
                <w:sz w:val="24"/>
              </w:rPr>
            </w:pPr>
            <w:r>
              <w:rPr>
                <w:rFonts w:hint="eastAsia" w:ascii="宋体" w:hAnsi="宋体" w:cs="宋体"/>
                <w:sz w:val="24"/>
              </w:rPr>
              <w:t>1、造价咨询服务方案工作步骤明确，内容完整与准确，时间安排合理，方案详细科学，具有可操作性，评定为优的得15分，良的得10分，一般的得5分。</w:t>
            </w:r>
          </w:p>
          <w:p>
            <w:pPr>
              <w:spacing w:line="360" w:lineRule="exact"/>
              <w:rPr>
                <w:rFonts w:ascii="宋体" w:hAnsi="宋体" w:cs="宋体"/>
                <w:sz w:val="24"/>
              </w:rPr>
            </w:pPr>
            <w:r>
              <w:rPr>
                <w:rFonts w:hint="eastAsia" w:ascii="宋体" w:hAnsi="宋体" w:cs="宋体"/>
                <w:sz w:val="24"/>
              </w:rPr>
              <w:t>2、方案质量控制制度完善，责任明确，科学合理，可操作性强，评定为优的得10分，良的得7分，一般的得4分。</w:t>
            </w:r>
          </w:p>
        </w:tc>
        <w:tc>
          <w:tcPr>
            <w:tcW w:w="905" w:type="dxa"/>
            <w:vAlign w:val="center"/>
          </w:tcPr>
          <w:p>
            <w:pPr>
              <w:adjustRightInd w:val="0"/>
              <w:snapToGrid w:val="0"/>
              <w:ind w:left="15" w:leftChars="-51" w:hanging="122" w:hangingChars="51"/>
              <w:jc w:val="center"/>
              <w:rPr>
                <w:rFonts w:ascii="宋体" w:hAnsi="宋体" w:cs="宋体"/>
                <w:sz w:val="24"/>
              </w:rPr>
            </w:pPr>
            <w:r>
              <w:rPr>
                <w:rFonts w:hint="eastAsia" w:ascii="宋体" w:hAnsi="宋体" w:cs="宋体"/>
                <w:sz w:val="24"/>
              </w:rPr>
              <w:t>25</w:t>
            </w:r>
          </w:p>
        </w:tc>
      </w:tr>
    </w:tbl>
    <w:p>
      <w:pPr>
        <w:spacing w:line="360" w:lineRule="auto"/>
        <w:jc w:val="center"/>
        <w:rPr>
          <w:rFonts w:ascii="宋体" w:hAnsi="宋体" w:cs="宋体"/>
          <w:sz w:val="24"/>
        </w:rPr>
      </w:pPr>
    </w:p>
    <w:p>
      <w:pPr>
        <w:spacing w:line="360" w:lineRule="auto"/>
        <w:jc w:val="left"/>
        <w:rPr>
          <w:rFonts w:ascii="宋体" w:hAnsi="宋体" w:cs="宋体"/>
          <w:b/>
          <w:bCs/>
          <w:sz w:val="24"/>
          <w:lang w:eastAsia="zh-Hans"/>
        </w:rPr>
      </w:pPr>
      <w:r>
        <w:rPr>
          <w:rFonts w:hint="eastAsia" w:ascii="宋体" w:hAnsi="宋体" w:cs="宋体"/>
          <w:b/>
          <w:bCs/>
          <w:sz w:val="24"/>
        </w:rPr>
        <w:t>附件：主要表格</w:t>
      </w:r>
      <w:r>
        <w:rPr>
          <w:rFonts w:hint="eastAsia" w:ascii="宋体" w:hAnsi="宋体" w:cs="宋体"/>
          <w:b/>
          <w:bCs/>
          <w:sz w:val="24"/>
          <w:lang w:eastAsia="zh-Hans"/>
        </w:rPr>
        <w:t>格式</w:t>
      </w:r>
    </w:p>
    <w:p>
      <w:pPr>
        <w:pStyle w:val="16"/>
        <w:widowControl/>
        <w:wordWrap w:val="0"/>
        <w:spacing w:beforeAutospacing="0" w:afterAutospacing="0" w:line="360" w:lineRule="atLeast"/>
        <w:rPr>
          <w:rFonts w:ascii="宋体" w:hAnsi="宋体" w:cs="宋体"/>
          <w:lang w:eastAsia="zh-Hans"/>
        </w:rPr>
      </w:pPr>
    </w:p>
    <w:p>
      <w:pPr>
        <w:pStyle w:val="16"/>
        <w:widowControl/>
        <w:wordWrap w:val="0"/>
        <w:spacing w:beforeAutospacing="0" w:afterAutospacing="0" w:line="360" w:lineRule="atLeast"/>
        <w:jc w:val="center"/>
        <w:rPr>
          <w:rFonts w:ascii="宋体" w:hAnsi="宋体" w:cs="宋体"/>
          <w:color w:val="333333"/>
        </w:rPr>
      </w:pPr>
      <w:r>
        <w:rPr>
          <w:rFonts w:hint="eastAsia" w:ascii="宋体" w:hAnsi="宋体" w:cs="宋体"/>
          <w:color w:val="333333"/>
          <w:u w:val="single"/>
        </w:rPr>
        <w:t>XXX</w:t>
      </w:r>
      <w:r>
        <w:rPr>
          <w:rFonts w:hint="eastAsia" w:ascii="宋体" w:hAnsi="宋体" w:cs="宋体"/>
          <w:color w:val="333333"/>
        </w:rPr>
        <w:t>采购项目</w:t>
      </w:r>
    </w:p>
    <w:p>
      <w:pPr>
        <w:pStyle w:val="16"/>
        <w:widowControl/>
        <w:wordWrap w:val="0"/>
        <w:spacing w:beforeAutospacing="0" w:afterAutospacing="0" w:line="360" w:lineRule="atLeast"/>
        <w:jc w:val="center"/>
        <w:rPr>
          <w:rFonts w:ascii="宋体" w:hAnsi="宋体" w:cs="宋体"/>
          <w:color w:val="333333"/>
        </w:rPr>
      </w:pPr>
      <w:r>
        <w:rPr>
          <w:rFonts w:hint="eastAsia" w:ascii="宋体" w:hAnsi="宋体" w:cs="宋体"/>
          <w:color w:val="333333"/>
        </w:rPr>
        <w:t>报价一览表</w:t>
      </w:r>
    </w:p>
    <w:p>
      <w:pPr>
        <w:pStyle w:val="16"/>
        <w:widowControl/>
        <w:wordWrap w:val="0"/>
        <w:spacing w:beforeAutospacing="0" w:afterAutospacing="0" w:line="360" w:lineRule="atLeast"/>
        <w:jc w:val="center"/>
        <w:rPr>
          <w:rFonts w:ascii="宋体" w:hAnsi="宋体" w:cs="宋体"/>
          <w:color w:val="333333"/>
        </w:rPr>
      </w:pPr>
      <w:r>
        <w:rPr>
          <w:rFonts w:hint="eastAsia" w:ascii="宋体" w:hAnsi="宋体" w:cs="宋体"/>
          <w:b/>
          <w:bCs/>
          <w:color w:val="333333"/>
        </w:rPr>
        <w:t> </w:t>
      </w:r>
    </w:p>
    <w:tbl>
      <w:tblPr>
        <w:tblStyle w:val="17"/>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下浮率%</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pStyle w:val="16"/>
        <w:widowControl/>
        <w:wordWrap w:val="0"/>
        <w:spacing w:beforeAutospacing="0" w:afterAutospacing="0" w:line="360" w:lineRule="atLeast"/>
        <w:jc w:val="center"/>
        <w:rPr>
          <w:rFonts w:ascii="宋体" w:hAnsi="宋体" w:cs="宋体"/>
          <w:color w:val="333333"/>
        </w:rPr>
      </w:pPr>
    </w:p>
    <w:p>
      <w:pPr>
        <w:pStyle w:val="16"/>
        <w:widowControl/>
        <w:wordWrap w:val="0"/>
        <w:spacing w:beforeAutospacing="0" w:afterAutospacing="0" w:line="360" w:lineRule="atLeast"/>
        <w:rPr>
          <w:rFonts w:ascii="宋体" w:hAnsi="宋体" w:cs="宋体"/>
          <w:color w:val="333333"/>
        </w:rPr>
      </w:pPr>
      <w:r>
        <w:rPr>
          <w:rFonts w:hint="eastAsia" w:ascii="宋体" w:hAnsi="宋体" w:cs="宋体"/>
          <w:color w:val="333333"/>
        </w:rPr>
        <w:t>注：  1.报价应是最终用户验收合格后的总价，税费、采购文件规定的其它费用。</w:t>
      </w:r>
    </w:p>
    <w:p>
      <w:pPr>
        <w:pStyle w:val="16"/>
        <w:widowControl/>
        <w:wordWrap w:val="0"/>
        <w:spacing w:beforeAutospacing="0" w:afterAutospacing="0" w:line="360" w:lineRule="atLeast"/>
        <w:ind w:firstLine="640"/>
        <w:rPr>
          <w:rFonts w:ascii="宋体" w:hAnsi="宋体" w:cs="宋体"/>
          <w:color w:val="333333"/>
        </w:rPr>
      </w:pPr>
      <w:r>
        <w:rPr>
          <w:rFonts w:hint="eastAsia" w:ascii="宋体" w:hAnsi="宋体" w:cs="宋体"/>
          <w:color w:val="333333"/>
        </w:rPr>
        <w:t>2.“报价一览表”为多页的，每页均需由法定代表人或授权代表签字并盖投标人印章。</w:t>
      </w:r>
    </w:p>
    <w:p>
      <w:pPr>
        <w:pStyle w:val="16"/>
        <w:widowControl/>
        <w:wordWrap w:val="0"/>
        <w:spacing w:beforeAutospacing="0" w:afterAutospacing="0" w:line="360" w:lineRule="atLeast"/>
        <w:ind w:firstLine="640"/>
        <w:rPr>
          <w:rFonts w:ascii="宋体" w:hAnsi="宋体" w:cs="宋体"/>
          <w:color w:val="333333"/>
        </w:rPr>
      </w:pPr>
      <w:r>
        <w:rPr>
          <w:rFonts w:hint="eastAsia" w:ascii="宋体" w:hAnsi="宋体" w:cs="宋体"/>
          <w:color w:val="333333"/>
        </w:rPr>
        <w:t>3.“报价一览表”需单独密封。</w:t>
      </w:r>
    </w:p>
    <w:p>
      <w:pPr>
        <w:pStyle w:val="16"/>
        <w:widowControl/>
        <w:wordWrap w:val="0"/>
        <w:spacing w:beforeAutospacing="0" w:afterAutospacing="0" w:line="360" w:lineRule="atLeast"/>
        <w:rPr>
          <w:rFonts w:ascii="宋体" w:hAnsi="宋体" w:cs="宋体"/>
          <w:color w:val="333333"/>
        </w:rPr>
      </w:pPr>
      <w:r>
        <w:rPr>
          <w:rFonts w:hint="eastAsia" w:ascii="宋体" w:hAnsi="宋体" w:cs="宋体"/>
          <w:color w:val="333333"/>
        </w:rPr>
        <w:t>供应商名称（盖章）：        </w:t>
      </w:r>
    </w:p>
    <w:p>
      <w:pPr>
        <w:pStyle w:val="16"/>
        <w:widowControl/>
        <w:wordWrap w:val="0"/>
        <w:spacing w:beforeAutospacing="0" w:afterAutospacing="0" w:line="360" w:lineRule="atLeast"/>
        <w:rPr>
          <w:rFonts w:ascii="宋体" w:hAnsi="宋体" w:cs="宋体"/>
          <w:color w:val="333333"/>
        </w:rPr>
      </w:pPr>
      <w:r>
        <w:rPr>
          <w:rFonts w:hint="eastAsia" w:ascii="宋体" w:hAnsi="宋体" w:cs="宋体"/>
          <w:color w:val="333333"/>
        </w:rPr>
        <w:t>法定代表人或授权代表（签字）：     </w:t>
      </w:r>
    </w:p>
    <w:p>
      <w:pPr>
        <w:pStyle w:val="16"/>
        <w:widowControl/>
        <w:wordWrap w:val="0"/>
        <w:spacing w:beforeAutospacing="0" w:afterAutospacing="0" w:line="360" w:lineRule="atLeast"/>
        <w:ind w:firstLine="480"/>
        <w:rPr>
          <w:rFonts w:hint="eastAsia" w:ascii="宋体" w:hAnsi="宋体" w:cs="宋体"/>
          <w:color w:val="333333"/>
        </w:rPr>
      </w:pPr>
      <w:r>
        <w:rPr>
          <w:rFonts w:hint="eastAsia" w:ascii="宋体" w:hAnsi="宋体" w:cs="宋体"/>
          <w:color w:val="333333"/>
        </w:rPr>
        <w:t>日期：</w:t>
      </w:r>
    </w:p>
    <w:p>
      <w:pPr>
        <w:pStyle w:val="16"/>
        <w:widowControl/>
        <w:wordWrap w:val="0"/>
        <w:spacing w:beforeAutospacing="0" w:afterAutospacing="0" w:line="360" w:lineRule="atLeast"/>
        <w:ind w:firstLine="480"/>
        <w:rPr>
          <w:rFonts w:hint="eastAsia" w:ascii="宋体" w:hAnsi="宋体" w:cs="宋体"/>
          <w:color w:val="333333"/>
        </w:rPr>
      </w:pPr>
    </w:p>
    <w:p>
      <w:pPr>
        <w:pStyle w:val="16"/>
        <w:widowControl/>
        <w:wordWrap w:val="0"/>
        <w:spacing w:beforeAutospacing="0" w:afterAutospacing="0" w:line="360" w:lineRule="atLeast"/>
        <w:ind w:firstLine="480"/>
        <w:rPr>
          <w:rFonts w:hint="eastAsia" w:ascii="宋体" w:hAnsi="宋体" w:cs="宋体"/>
          <w:color w:val="333333"/>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9"/>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9"/>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9"/>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jc w:val="both"/>
        <w:rPr>
          <w:rFonts w:hint="eastAsia" w:ascii="宋体" w:hAnsi="宋体" w:eastAsia="宋体" w:cs="宋体"/>
          <w:b/>
          <w:bCs/>
          <w:color w:val="auto"/>
          <w:sz w:val="24"/>
          <w:szCs w:val="24"/>
          <w:highlight w:val="none"/>
          <w:lang w:val="en-US" w:eastAsia="zh-CN"/>
        </w:rPr>
      </w:pPr>
    </w:p>
    <w:p>
      <w:pPr>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6"/>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9"/>
        <w:rPr>
          <w:rFonts w:hint="eastAsia" w:ascii="宋体" w:hAnsi="宋体" w:eastAsia="宋体" w:cs="宋体"/>
          <w:b/>
          <w:bCs/>
          <w:color w:val="auto"/>
          <w:sz w:val="24"/>
          <w:szCs w:val="24"/>
          <w:highlight w:val="none"/>
        </w:rPr>
      </w:pPr>
    </w:p>
    <w:p>
      <w:pPr>
        <w:pStyle w:val="9"/>
        <w:rPr>
          <w:rFonts w:hint="eastAsia" w:ascii="宋体" w:hAnsi="宋体" w:eastAsia="宋体" w:cs="宋体"/>
          <w:b/>
          <w:bCs/>
          <w:color w:val="auto"/>
          <w:sz w:val="24"/>
          <w:szCs w:val="24"/>
          <w:highlight w:val="none"/>
        </w:rPr>
      </w:pPr>
    </w:p>
    <w:p>
      <w:pPr>
        <w:pStyle w:val="9"/>
        <w:rPr>
          <w:rFonts w:hint="eastAsia" w:ascii="宋体" w:hAnsi="宋体" w:eastAsia="宋体" w:cs="宋体"/>
          <w:b/>
          <w:bCs/>
          <w:color w:val="auto"/>
          <w:sz w:val="24"/>
          <w:szCs w:val="24"/>
          <w:highlight w:val="none"/>
        </w:rPr>
      </w:pPr>
    </w:p>
    <w:p>
      <w:pPr>
        <w:pStyle w:val="9"/>
        <w:rPr>
          <w:rFonts w:hint="eastAsia" w:ascii="宋体" w:hAnsi="宋体" w:eastAsia="宋体" w:cs="宋体"/>
          <w:b/>
          <w:bCs/>
          <w:color w:val="auto"/>
          <w:sz w:val="24"/>
          <w:szCs w:val="24"/>
          <w:highlight w:val="none"/>
        </w:rPr>
      </w:pPr>
    </w:p>
    <w:p>
      <w:pPr>
        <w:pStyle w:val="9"/>
        <w:rPr>
          <w:rFonts w:hint="eastAsia" w:ascii="宋体" w:hAnsi="宋体" w:eastAsia="宋体" w:cs="宋体"/>
          <w:b/>
          <w:bCs/>
          <w:color w:val="auto"/>
          <w:sz w:val="24"/>
          <w:szCs w:val="24"/>
          <w:highlight w:val="none"/>
        </w:rPr>
      </w:pPr>
    </w:p>
    <w:p>
      <w:pPr>
        <w:pStyle w:val="9"/>
        <w:rPr>
          <w:rFonts w:hint="eastAsia" w:ascii="宋体" w:hAnsi="宋体" w:eastAsia="宋体" w:cs="宋体"/>
          <w:b/>
          <w:bCs/>
          <w:color w:val="auto"/>
          <w:sz w:val="24"/>
          <w:szCs w:val="24"/>
          <w:highlight w:val="none"/>
        </w:rPr>
      </w:pPr>
    </w:p>
    <w:p>
      <w:pPr>
        <w:pStyle w:val="22"/>
        <w:snapToGrid w:val="0"/>
        <w:spacing w:beforeLines="100" w:afterLines="100" w:line="240" w:lineRule="auto"/>
        <w:ind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良好的商业信誉和健全的财务会计制度的承诺函</w:t>
      </w:r>
    </w:p>
    <w:p>
      <w:pPr>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本投标人具有良好的商业信誉和健全的财务会计制度。</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履行合同所必需的设备和专业技术能力的承诺函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afterLines="5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本投标人具有履行合同所必需的设备和专业技术能力。</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p>
    <w:p>
      <w:pPr>
        <w:pStyle w:val="22"/>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依法缴纳税收和社会保障资金的良好记录的承诺函</w:t>
      </w:r>
    </w:p>
    <w:p>
      <w:pPr>
        <w:snapToGrid w:val="0"/>
        <w:spacing w:beforeLines="150" w:afterLines="5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四川省妇幼保健院：</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参加</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）的磋商活动，现郑重承诺：</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本投标人依法缴纳税收和社会保障资金。</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pPr>
        <w:snapToGrid w:val="0"/>
        <w:spacing w:line="360" w:lineRule="auto"/>
        <w:ind w:firstLine="480" w:firstLineChars="200"/>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pStyle w:val="2"/>
        <w:rPr>
          <w:rFonts w:hint="eastAsia" w:ascii="宋体" w:hAnsi="宋体" w:eastAsia="宋体" w:cs="宋体"/>
          <w:color w:val="auto"/>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用户情况表</w:t>
      </w:r>
    </w:p>
    <w:tbl>
      <w:tblPr>
        <w:tblStyle w:val="17"/>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6"/>
        <w:gridCol w:w="1833"/>
        <w:gridCol w:w="1706"/>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用户名称</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采购项目</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联系人及联系方式</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383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33"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706"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860" w:type="dxa"/>
            <w:tcMar>
              <w:top w:w="0" w:type="dxa"/>
              <w:left w:w="108" w:type="dxa"/>
              <w:bottom w:w="0" w:type="dxa"/>
              <w:right w:w="108" w:type="dxa"/>
            </w:tcMar>
            <w:vAlign w:val="center"/>
          </w:tcPr>
          <w:p>
            <w:pPr>
              <w:widowControl/>
              <w:wordWrap w:val="0"/>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w:t>
            </w:r>
          </w:p>
        </w:tc>
      </w:tr>
    </w:tbl>
    <w:p>
      <w:pPr>
        <w:pStyle w:val="15"/>
        <w:rPr>
          <w:rFonts w:hint="eastAsia" w:ascii="宋体" w:hAnsi="宋体" w:eastAsia="宋体" w:cs="宋体"/>
          <w:color w:val="auto"/>
          <w:sz w:val="24"/>
          <w:szCs w:val="24"/>
        </w:rPr>
      </w:pPr>
      <w:r>
        <w:rPr>
          <w:rFonts w:hint="eastAsia" w:ascii="宋体" w:hAnsi="宋体" w:eastAsia="宋体" w:cs="宋体"/>
          <w:color w:val="auto"/>
          <w:sz w:val="24"/>
          <w:szCs w:val="24"/>
        </w:rPr>
        <w:t>【说明】</w:t>
      </w:r>
    </w:p>
    <w:p>
      <w:pPr>
        <w:pStyle w:val="15"/>
        <w:rPr>
          <w:rFonts w:hint="eastAsia" w:ascii="宋体" w:hAnsi="宋体" w:eastAsia="宋体" w:cs="宋体"/>
          <w:color w:val="auto"/>
          <w:sz w:val="24"/>
          <w:szCs w:val="24"/>
        </w:rPr>
      </w:pPr>
      <w:r>
        <w:rPr>
          <w:rFonts w:hint="eastAsia" w:ascii="宋体" w:hAnsi="宋体" w:eastAsia="宋体" w:cs="宋体"/>
          <w:color w:val="auto"/>
          <w:sz w:val="24"/>
          <w:szCs w:val="24"/>
        </w:rPr>
        <w:t>1．表中产品为近三年销售；</w:t>
      </w:r>
    </w:p>
    <w:p>
      <w:pPr>
        <w:pStyle w:val="15"/>
        <w:rPr>
          <w:rFonts w:hint="eastAsia" w:ascii="宋体" w:hAnsi="宋体" w:eastAsia="宋体" w:cs="宋体"/>
          <w:color w:val="auto"/>
          <w:sz w:val="24"/>
          <w:szCs w:val="24"/>
        </w:rPr>
      </w:pPr>
      <w:r>
        <w:rPr>
          <w:rFonts w:hint="eastAsia" w:ascii="宋体" w:hAnsi="宋体" w:eastAsia="宋体" w:cs="宋体"/>
          <w:color w:val="auto"/>
          <w:sz w:val="24"/>
          <w:szCs w:val="24"/>
        </w:rPr>
        <w:t>2．只填写本次投标产品型号或与本次投标产品相当的型号。</w:t>
      </w:r>
    </w:p>
    <w:p>
      <w:pPr>
        <w:pStyle w:val="15"/>
        <w:rPr>
          <w:rFonts w:hint="eastAsia" w:ascii="宋体" w:hAnsi="宋体" w:eastAsia="宋体" w:cs="宋体"/>
          <w:color w:val="auto"/>
          <w:sz w:val="24"/>
          <w:szCs w:val="24"/>
        </w:rPr>
      </w:pPr>
      <w:r>
        <w:rPr>
          <w:rFonts w:hint="eastAsia" w:ascii="宋体" w:hAnsi="宋体" w:eastAsia="宋体" w:cs="宋体"/>
          <w:color w:val="auto"/>
          <w:sz w:val="24"/>
          <w:szCs w:val="24"/>
        </w:rPr>
        <w:t>3．提供销售采购合同或中标通知书或发票复印件加盖投标人公章。</w:t>
      </w:r>
    </w:p>
    <w:p>
      <w:pPr>
        <w:widowControl/>
        <w:shd w:val="clear" w:color="auto" w:fill="FFFFFF"/>
        <w:wordWrap w:val="0"/>
        <w:jc w:val="left"/>
        <w:rPr>
          <w:rFonts w:hint="eastAsia" w:ascii="宋体" w:hAnsi="宋体" w:eastAsia="宋体" w:cs="宋体"/>
          <w:color w:val="auto"/>
          <w:sz w:val="24"/>
          <w:szCs w:val="24"/>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投标人名称：</w:t>
      </w:r>
      <w:r>
        <w:rPr>
          <w:rFonts w:hint="eastAsia" w:ascii="宋体" w:hAnsi="宋体" w:eastAsia="宋体" w:cs="宋体"/>
          <w:color w:val="auto"/>
          <w:sz w:val="24"/>
          <w:szCs w:val="24"/>
          <w:u w:val="single"/>
        </w:rPr>
        <w:t xml:space="preserve">  （投标人全称）  </w:t>
      </w:r>
      <w:r>
        <w:rPr>
          <w:rFonts w:hint="eastAsia" w:ascii="宋体" w:hAnsi="宋体" w:eastAsia="宋体" w:cs="宋体"/>
          <w:color w:val="auto"/>
          <w:sz w:val="24"/>
          <w:szCs w:val="24"/>
        </w:rPr>
        <w:t>（加盖公章）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宋体" w:hAnsi="宋体" w:eastAsia="宋体" w:cs="宋体"/>
          <w:color w:val="auto"/>
          <w:sz w:val="24"/>
          <w:szCs w:val="24"/>
        </w:rPr>
      </w:pPr>
      <w:r>
        <w:rPr>
          <w:rFonts w:hint="eastAsia" w:ascii="宋体" w:hAnsi="宋体" w:eastAsia="宋体" w:cs="宋体"/>
          <w:color w:val="auto"/>
          <w:sz w:val="24"/>
          <w:szCs w:val="24"/>
        </w:rPr>
        <w:t>法定代表人或授权代表：</w:t>
      </w:r>
      <w:r>
        <w:rPr>
          <w:rFonts w:hint="eastAsia" w:ascii="宋体" w:hAnsi="宋体" w:eastAsia="宋体" w:cs="宋体"/>
          <w:color w:val="auto"/>
          <w:sz w:val="24"/>
          <w:szCs w:val="24"/>
          <w:u w:val="single"/>
        </w:rPr>
        <w:t xml:space="preserve">    （签</w:t>
      </w:r>
      <w:r>
        <w:rPr>
          <w:rFonts w:hint="eastAsia" w:ascii="宋体" w:hAnsi="宋体" w:eastAsia="宋体" w:cs="宋体"/>
          <w:color w:val="auto"/>
          <w:sz w:val="24"/>
          <w:szCs w:val="24"/>
          <w:u w:val="single"/>
          <w:lang w:val="en-US" w:eastAsia="zh-CN"/>
        </w:rPr>
        <w:t>字</w:t>
      </w:r>
      <w:r>
        <w:rPr>
          <w:rFonts w:hint="eastAsia" w:ascii="宋体" w:hAnsi="宋体" w:eastAsia="宋体" w:cs="宋体"/>
          <w:color w:val="auto"/>
          <w:sz w:val="24"/>
          <w:szCs w:val="24"/>
          <w:u w:val="single"/>
        </w:rPr>
        <w:t xml:space="preserve">或盖章）   </w:t>
      </w:r>
    </w:p>
    <w:p>
      <w:pPr>
        <w:pStyle w:val="2"/>
        <w:rPr>
          <w:rFonts w:hint="eastAsia" w:ascii="宋体" w:hAnsi="宋体" w:eastAsia="宋体" w:cs="宋体"/>
          <w:color w:val="auto"/>
          <w:sz w:val="24"/>
          <w:szCs w:val="24"/>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pPr>
        <w:snapToGrid w:val="0"/>
        <w:spacing w:line="360" w:lineRule="auto"/>
        <w:textAlignment w:val="baseline"/>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sz w:val="24"/>
          <w:szCs w:val="24"/>
        </w:rPr>
      </w:pPr>
    </w:p>
    <w:p>
      <w:pPr>
        <w:pStyle w:val="9"/>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13"/>
        <w:rPr>
          <w:rFonts w:hint="eastAsia" w:ascii="宋体" w:hAnsi="宋体" w:eastAsia="宋体" w:cs="宋体"/>
          <w:sz w:val="24"/>
          <w:szCs w:val="24"/>
        </w:rPr>
      </w:pPr>
    </w:p>
    <w:p>
      <w:pPr>
        <w:rPr>
          <w:rFonts w:hint="eastAsia" w:ascii="宋体" w:hAnsi="宋体" w:eastAsia="宋体" w:cs="宋体"/>
          <w:sz w:val="24"/>
          <w:szCs w:val="24"/>
        </w:rPr>
      </w:pPr>
    </w:p>
    <w:p>
      <w:pPr>
        <w:pStyle w:val="2"/>
        <w:rPr>
          <w:rFonts w:hint="eastAsia" w:ascii="宋体" w:hAnsi="宋体" w:eastAsia="宋体" w:cs="宋体"/>
          <w:sz w:val="24"/>
          <w:szCs w:val="24"/>
        </w:rPr>
      </w:pPr>
    </w:p>
    <w:p>
      <w:pPr>
        <w:pStyle w:val="2"/>
        <w:rPr>
          <w:rFonts w:hint="eastAsia" w:ascii="宋体" w:hAnsi="宋体" w:eastAsia="宋体" w:cs="宋体"/>
          <w:sz w:val="24"/>
          <w:szCs w:val="24"/>
        </w:rPr>
      </w:pPr>
    </w:p>
    <w:p>
      <w:pPr>
        <w:pStyle w:val="13"/>
        <w:rPr>
          <w:rFonts w:hint="eastAsia" w:ascii="宋体" w:hAnsi="宋体" w:eastAsia="宋体" w:cs="宋体"/>
          <w:sz w:val="24"/>
          <w:szCs w:val="24"/>
        </w:rPr>
      </w:pPr>
    </w:p>
    <w:p>
      <w:pPr>
        <w:rPr>
          <w:rFonts w:hint="eastAsia" w:ascii="宋体" w:hAnsi="宋体" w:eastAsia="宋体" w:cs="宋体"/>
          <w:sz w:val="24"/>
          <w:szCs w:val="24"/>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r>
        <w:rPr>
          <w:rFonts w:hint="eastAsia" w:ascii="宋体" w:hAnsi="宋体" w:eastAsia="宋体" w:cs="宋体"/>
          <w:b/>
          <w:bCs/>
          <w:color w:val="auto"/>
          <w:sz w:val="24"/>
          <w:szCs w:val="24"/>
          <w:highlight w:val="none"/>
        </w:rPr>
        <w:t>采购投标文件装订顺序</w:t>
      </w:r>
    </w:p>
    <w:p>
      <w:pPr>
        <w:pStyle w:val="6"/>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r>
        <w:rPr>
          <w:rFonts w:hint="eastAsia" w:ascii="宋体" w:hAnsi="宋体" w:eastAsia="宋体" w:cs="宋体"/>
          <w:bCs/>
          <w:color w:val="auto"/>
          <w:sz w:val="24"/>
          <w:szCs w:val="24"/>
          <w:highlight w:val="none"/>
          <w:lang w:val="en-US" w:eastAsia="zh-CN"/>
        </w:rPr>
        <w:t>及其它承诺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p>
    <w:p>
      <w:pPr>
        <w:pStyle w:val="13"/>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13"/>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13"/>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13"/>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13"/>
        <w:rPr>
          <w:rFonts w:hint="eastAsia" w:ascii="宋体" w:hAnsi="宋体" w:eastAsia="宋体" w:cs="宋体"/>
          <w:b w:val="0"/>
          <w:i w:val="0"/>
          <w:caps w:val="0"/>
          <w:color w:val="auto"/>
          <w:spacing w:val="0"/>
          <w:w w:val="100"/>
          <w:sz w:val="24"/>
          <w:szCs w:val="24"/>
          <w:highlight w:val="none"/>
        </w:rPr>
      </w:pPr>
    </w:p>
    <w:p>
      <w:pPr>
        <w:rPr>
          <w:rFonts w:hint="eastAsia" w:ascii="宋体" w:hAnsi="宋体" w:eastAsia="宋体" w:cs="宋体"/>
          <w:b w:val="0"/>
          <w:i w:val="0"/>
          <w:caps w:val="0"/>
          <w:color w:val="auto"/>
          <w:spacing w:val="0"/>
          <w:w w:val="100"/>
          <w:sz w:val="24"/>
          <w:szCs w:val="24"/>
          <w:highlight w:val="none"/>
        </w:rPr>
      </w:pPr>
    </w:p>
    <w:p>
      <w:pPr>
        <w:pStyle w:val="13"/>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7"/>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7"/>
        <w:keepNext w:val="0"/>
        <w:keepLines w:val="0"/>
        <w:pageBreakBefore w:val="0"/>
        <w:kinsoku/>
        <w:wordWrap/>
        <w:overflowPunct/>
        <w:topLinePunct w:val="0"/>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lang w:val="en-US" w:eastAsia="zh-CN"/>
        </w:rPr>
      </w:pPr>
    </w:p>
    <w:p>
      <w:pPr>
        <w:pStyle w:val="6"/>
        <w:keepNext w:val="0"/>
        <w:keepLines w:val="0"/>
        <w:pageBreakBefore w:val="0"/>
        <w:kinsoku/>
        <w:wordWrap/>
        <w:overflowPunct/>
        <w:topLinePunct w:val="0"/>
        <w:bidi w:val="0"/>
        <w:spacing w:beforeAutospacing="0" w:line="360" w:lineRule="auto"/>
        <w:rPr>
          <w:rFonts w:hint="eastAsia" w:ascii="宋体" w:hAnsi="宋体" w:eastAsia="宋体" w:cs="宋体"/>
          <w:b/>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年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sz w:val="24"/>
          <w:szCs w:val="24"/>
          <w:highlight w:val="none"/>
        </w:rPr>
      </w:pP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9"/>
      </w:rPr>
    </w:pPr>
    <w:r>
      <w:fldChar w:fldCharType="begin"/>
    </w:r>
    <w:r>
      <w:rPr>
        <w:rStyle w:val="19"/>
      </w:rPr>
      <w:instrText xml:space="preserve">PAGE  </w:instrText>
    </w:r>
    <w:r>
      <w:fldChar w:fldCharType="separate"/>
    </w:r>
    <w:r>
      <w:rPr>
        <w:rStyle w:val="19"/>
      </w:rPr>
      <w:t>63</w: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B7CA43"/>
    <w:multiLevelType w:val="singleLevel"/>
    <w:tmpl w:val="99B7CA43"/>
    <w:lvl w:ilvl="0" w:tentative="0">
      <w:start w:val="4"/>
      <w:numFmt w:val="chineseCounting"/>
      <w:suff w:val="nothing"/>
      <w:lvlText w:val="%1、"/>
      <w:lvlJc w:val="left"/>
      <w:rPr>
        <w:rFonts w:hint="eastAsia"/>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VlNWZjMGNiNWYxZGUyYTI2NTYyNDZjMWEzZWE2OWEifQ=="/>
  </w:docVars>
  <w:rsids>
    <w:rsidRoot w:val="777F11D7"/>
    <w:rsid w:val="003C77E2"/>
    <w:rsid w:val="009E6987"/>
    <w:rsid w:val="00A17D1A"/>
    <w:rsid w:val="00AC5AC9"/>
    <w:rsid w:val="00F26FF9"/>
    <w:rsid w:val="08730904"/>
    <w:rsid w:val="0CBC05E4"/>
    <w:rsid w:val="0D5F60D3"/>
    <w:rsid w:val="0EFA633E"/>
    <w:rsid w:val="16C54F4B"/>
    <w:rsid w:val="17930431"/>
    <w:rsid w:val="1BC62987"/>
    <w:rsid w:val="269946B6"/>
    <w:rsid w:val="2A9E28AE"/>
    <w:rsid w:val="2D254558"/>
    <w:rsid w:val="2DC43CD6"/>
    <w:rsid w:val="2FF8080E"/>
    <w:rsid w:val="33270E67"/>
    <w:rsid w:val="35D00AEE"/>
    <w:rsid w:val="3E0E2EC3"/>
    <w:rsid w:val="3FAD0F63"/>
    <w:rsid w:val="40135213"/>
    <w:rsid w:val="45B52C50"/>
    <w:rsid w:val="46633EC8"/>
    <w:rsid w:val="4C282CF3"/>
    <w:rsid w:val="4E2978D4"/>
    <w:rsid w:val="4EA576F6"/>
    <w:rsid w:val="54712586"/>
    <w:rsid w:val="54E41983"/>
    <w:rsid w:val="5A7A119A"/>
    <w:rsid w:val="5A824715"/>
    <w:rsid w:val="5CAA3706"/>
    <w:rsid w:val="5DB64FED"/>
    <w:rsid w:val="5E322F3F"/>
    <w:rsid w:val="5EE44C3F"/>
    <w:rsid w:val="63F62DF5"/>
    <w:rsid w:val="672D114B"/>
    <w:rsid w:val="6A207088"/>
    <w:rsid w:val="6D066DC1"/>
    <w:rsid w:val="6D627396"/>
    <w:rsid w:val="73BF767D"/>
    <w:rsid w:val="75F72565"/>
    <w:rsid w:val="76E64831"/>
    <w:rsid w:val="777F11D7"/>
    <w:rsid w:val="77CC0E11"/>
    <w:rsid w:val="79D86BF5"/>
    <w:rsid w:val="7C7F6EAE"/>
    <w:rsid w:val="CE7605D4"/>
    <w:rsid w:val="E57F56F7"/>
    <w:rsid w:val="E6D56F7A"/>
    <w:rsid w:val="E9ED1F37"/>
    <w:rsid w:val="EB3A35EA"/>
    <w:rsid w:val="EDFC8CEB"/>
    <w:rsid w:val="F9FFFD1E"/>
    <w:rsid w:val="FDDF5CEC"/>
    <w:rsid w:val="FDFF4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Normal Indent"/>
    <w:basedOn w:val="1"/>
    <w:qFormat/>
    <w:uiPriority w:val="0"/>
    <w:pPr>
      <w:spacing w:line="360" w:lineRule="auto"/>
      <w:ind w:firstLine="420" w:firstLineChars="200"/>
    </w:pPr>
    <w:rPr>
      <w:rFonts w:ascii="Times New Roman"/>
    </w:rPr>
  </w:style>
  <w:style w:type="paragraph" w:styleId="5">
    <w:name w:val="annotation text"/>
    <w:basedOn w:val="1"/>
    <w:qFormat/>
    <w:uiPriority w:val="0"/>
    <w:pPr>
      <w:jc w:val="left"/>
    </w:pPr>
  </w:style>
  <w:style w:type="paragraph" w:styleId="6">
    <w:name w:val="Body Text"/>
    <w:basedOn w:val="1"/>
    <w:next w:val="7"/>
    <w:unhideWhenUsed/>
    <w:qFormat/>
    <w:uiPriority w:val="99"/>
    <w:pPr>
      <w:spacing w:after="120"/>
    </w:pPr>
  </w:style>
  <w:style w:type="paragraph" w:styleId="7">
    <w:name w:val="Body Text First Indent 2"/>
    <w:basedOn w:val="8"/>
    <w:qFormat/>
    <w:uiPriority w:val="0"/>
    <w:pPr>
      <w:ind w:firstLine="420"/>
    </w:pPr>
  </w:style>
  <w:style w:type="paragraph" w:styleId="8">
    <w:name w:val="Body Text Indent"/>
    <w:basedOn w:val="1"/>
    <w:qFormat/>
    <w:uiPriority w:val="0"/>
    <w:pPr>
      <w:ind w:firstLine="630"/>
    </w:pPr>
    <w:rPr>
      <w:sz w:val="32"/>
      <w:szCs w:val="20"/>
    </w:rPr>
  </w:style>
  <w:style w:type="paragraph" w:styleId="9">
    <w:name w:val="Plain Text"/>
    <w:basedOn w:val="1"/>
    <w:qFormat/>
    <w:uiPriority w:val="0"/>
    <w:pPr>
      <w:autoSpaceDE w:val="0"/>
      <w:autoSpaceDN w:val="0"/>
      <w:adjustRightInd w:val="0"/>
    </w:pPr>
    <w:rPr>
      <w:rFonts w:hint="eastAsia" w:hAnsi="Tms Rmn"/>
    </w:rPr>
  </w:style>
  <w:style w:type="paragraph" w:styleId="10">
    <w:name w:val="Date"/>
    <w:basedOn w:val="1"/>
    <w:next w:val="1"/>
    <w:qFormat/>
    <w:uiPriority w:val="0"/>
    <w:pPr>
      <w:ind w:left="100" w:leftChars="2500"/>
    </w:pPr>
    <w:rPr>
      <w:rFonts w:ascii="Times New Roman"/>
      <w:sz w:val="24"/>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spacing w:line="180" w:lineRule="auto"/>
      <w:jc w:val="center"/>
    </w:pPr>
    <w:rPr>
      <w:sz w:val="30"/>
    </w:rPr>
  </w:style>
  <w:style w:type="paragraph" w:styleId="14">
    <w:name w:val="Subtitle"/>
    <w:basedOn w:val="1"/>
    <w:qFormat/>
    <w:uiPriority w:val="0"/>
    <w:pPr>
      <w:spacing w:before="240" w:after="60" w:line="312" w:lineRule="auto"/>
      <w:jc w:val="center"/>
      <w:outlineLvl w:val="1"/>
    </w:pPr>
    <w:rPr>
      <w:rFonts w:ascii="Arial" w:hAnsi="Arial" w:cs="Arial"/>
      <w:b/>
      <w:bCs/>
      <w:kern w:val="28"/>
      <w:sz w:val="32"/>
      <w:szCs w:val="32"/>
    </w:rPr>
  </w:style>
  <w:style w:type="paragraph" w:styleId="15">
    <w:name w:val="footnote text"/>
    <w:basedOn w:val="1"/>
    <w:qFormat/>
    <w:uiPriority w:val="99"/>
    <w:pPr>
      <w:snapToGrid w:val="0"/>
      <w:jc w:val="left"/>
    </w:pPr>
    <w:rPr>
      <w:rFonts w:ascii="宋体" w:hAnsi="Times New Roman" w:eastAsia="宋体" w:cs="Times New Roman"/>
      <w:kern w:val="0"/>
      <w:sz w:val="18"/>
      <w:szCs w:val="18"/>
    </w:rPr>
  </w:style>
  <w:style w:type="paragraph" w:styleId="16">
    <w:name w:val="Normal (Web)"/>
    <w:basedOn w:val="1"/>
    <w:qFormat/>
    <w:uiPriority w:val="0"/>
    <w:pPr>
      <w:spacing w:beforeAutospacing="1" w:afterAutospacing="1"/>
      <w:jc w:val="left"/>
    </w:pPr>
    <w:rPr>
      <w:kern w:val="0"/>
      <w:sz w:val="24"/>
    </w:rPr>
  </w:style>
  <w:style w:type="character" w:styleId="19">
    <w:name w:val="page number"/>
    <w:basedOn w:val="18"/>
    <w:qFormat/>
    <w:uiPriority w:val="0"/>
  </w:style>
  <w:style w:type="character" w:styleId="20">
    <w:name w:val="annotation reference"/>
    <w:basedOn w:val="18"/>
    <w:qFormat/>
    <w:uiPriority w:val="0"/>
    <w:rPr>
      <w:sz w:val="21"/>
      <w:szCs w:val="21"/>
    </w:rPr>
  </w:style>
  <w:style w:type="paragraph" w:customStyle="1" w:styleId="21">
    <w:name w:val="Revision"/>
    <w:hidden/>
    <w:unhideWhenUsed/>
    <w:qFormat/>
    <w:uiPriority w:val="99"/>
    <w:rPr>
      <w:rFonts w:ascii="Calibri" w:hAnsi="Calibri" w:eastAsia="宋体" w:cs="Times New Roman"/>
      <w:kern w:val="2"/>
      <w:sz w:val="21"/>
      <w:szCs w:val="24"/>
      <w:lang w:val="en-US" w:eastAsia="zh-CN" w:bidi="ar-SA"/>
    </w:rPr>
  </w:style>
  <w:style w:type="paragraph" w:customStyle="1" w:styleId="22">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1356</Words>
  <Characters>7734</Characters>
  <Lines>64</Lines>
  <Paragraphs>18</Paragraphs>
  <TotalTime>1</TotalTime>
  <ScaleCrop>false</ScaleCrop>
  <LinksUpToDate>false</LinksUpToDate>
  <CharactersWithSpaces>9072</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2023-07-23T14:34:00Z</dcterms:created>
  <dc:creator>罗珊珊</dc:creator>
  <cp:lastModifiedBy>hasee</cp:lastModifiedBy>
  <dcterms:modified xsi:type="dcterms:W3CDTF">2024-10-22T03:12:31Z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5798577B76C4B464DA71BB64A5EDB0E7_41</vt:lpwstr>
  </property>
</Properties>
</file>