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C7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精准医学实验中心的</w:t>
      </w:r>
    </w:p>
    <w:p w14:paraId="09B8203D">
      <w:pPr>
        <w:jc w:val="center"/>
        <w:rPr>
          <w:rFonts w:hint="eastAsia" w:ascii="黑体" w:hAnsi="宋体" w:eastAsia="黑体" w:cs="黑体"/>
          <w:sz w:val="44"/>
          <w:szCs w:val="44"/>
        </w:rPr>
      </w:pPr>
      <w:r>
        <w:rPr>
          <w:rFonts w:hint="eastAsia" w:ascii="黑体" w:hAnsi="宋体" w:eastAsia="黑体" w:cs="黑体"/>
          <w:sz w:val="44"/>
          <w:szCs w:val="44"/>
        </w:rPr>
        <w:t>市场调研公告</w:t>
      </w:r>
    </w:p>
    <w:p w14:paraId="76F59D0B">
      <w:pPr>
        <w:pStyle w:val="5"/>
        <w:ind w:firstLine="640"/>
        <w:rPr>
          <w:rFonts w:hint="eastAsia"/>
        </w:rPr>
      </w:pPr>
    </w:p>
    <w:p w14:paraId="55956540">
      <w:pPr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各潜在合作机构：</w:t>
      </w:r>
    </w:p>
    <w:p w14:paraId="6D9A342C">
      <w:pPr>
        <w:ind w:firstLine="56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我院现对四川省妇幼保健院建设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四川省妇幼</w:t>
      </w:r>
      <w:r>
        <w:rPr>
          <w:rFonts w:hint="eastAsia" w:ascii="仿宋_GB2312" w:eastAsia="仿宋_GB2312" w:hAnsiTheme="minorEastAsia"/>
          <w:sz w:val="32"/>
          <w:szCs w:val="32"/>
        </w:rPr>
        <w:t>精准医学实验中心进行调研，欢迎符合条件的合作单位报名参与。</w:t>
      </w:r>
    </w:p>
    <w:p w14:paraId="0025E14B">
      <w:pPr>
        <w:widowControl/>
        <w:ind w:firstLine="643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一、项目名称：</w:t>
      </w:r>
      <w:r>
        <w:rPr>
          <w:rFonts w:hint="eastAsia" w:ascii="仿宋_GB2312" w:eastAsia="仿宋_GB2312" w:hAnsiTheme="minorEastAsia"/>
          <w:sz w:val="32"/>
          <w:szCs w:val="32"/>
        </w:rPr>
        <w:t>建设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四川省妇幼</w:t>
      </w:r>
      <w:r>
        <w:rPr>
          <w:rFonts w:hint="eastAsia" w:ascii="仿宋_GB2312" w:eastAsia="仿宋_GB2312" w:hAnsiTheme="minorEastAsia"/>
          <w:sz w:val="32"/>
          <w:szCs w:val="32"/>
        </w:rPr>
        <w:t>精准医学实验中心。</w:t>
      </w:r>
    </w:p>
    <w:p w14:paraId="0B4E489B">
      <w:pPr>
        <w:spacing w:line="360" w:lineRule="auto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二、本市场调研项目在“四川省妇幼保健院”主页(http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s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: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//www.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fybj.net)上公开发布（提供免费下载），供符合条件的潜在合作方前来参加市场调研。</w:t>
      </w:r>
    </w:p>
    <w:p w14:paraId="7CC8A228">
      <w:pPr>
        <w:spacing w:line="360" w:lineRule="auto"/>
        <w:ind w:firstLine="643" w:firstLineChars="200"/>
        <w:rPr>
          <w:rFonts w:hint="eastAsia" w:ascii="仿宋_GB2312" w:eastAsia="仿宋_GB2312" w:hAnsiTheme="minorEastAsia"/>
          <w:sz w:val="32"/>
          <w:szCs w:val="32"/>
          <w:highlight w:val="yellow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三、市场调研期限：</w:t>
      </w:r>
      <w:r>
        <w:rPr>
          <w:rFonts w:hint="eastAsia" w:ascii="仿宋_GB2312" w:eastAsia="仿宋_GB2312" w:hAnsiTheme="minorEastAsia"/>
          <w:sz w:val="32"/>
          <w:szCs w:val="32"/>
        </w:rPr>
        <w:t>2024年11月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hAnsiTheme="minorEastAsia"/>
          <w:sz w:val="32"/>
          <w:szCs w:val="32"/>
        </w:rPr>
        <w:t>日-11月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/>
          <w:sz w:val="32"/>
          <w:szCs w:val="32"/>
        </w:rPr>
        <w:t>日。</w:t>
      </w:r>
    </w:p>
    <w:p w14:paraId="4129B844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市场调研期间，请各潜在供应商选择以下资料递交方式递交项目调研书：</w:t>
      </w:r>
    </w:p>
    <w:p w14:paraId="11C95E02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1.将电子版资料发送至sfyyyfzb@163.com邮箱。</w:t>
      </w:r>
    </w:p>
    <w:p w14:paraId="6616581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2.到我院晋阳院区综合楼（2号楼）3楼运营发展部提交纸质资料。</w:t>
      </w:r>
    </w:p>
    <w:p w14:paraId="596365B3">
      <w:pPr>
        <w:ind w:firstLine="56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四、合作内容：</w:t>
      </w:r>
    </w:p>
    <w:p w14:paraId="61616BFC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遴选合作方建设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四川省妇幼</w:t>
      </w:r>
      <w:r>
        <w:rPr>
          <w:rFonts w:hint="eastAsia" w:ascii="仿宋_GB2312" w:eastAsia="仿宋_GB2312" w:hAnsiTheme="minorEastAsia"/>
          <w:sz w:val="32"/>
          <w:szCs w:val="32"/>
        </w:rPr>
        <w:t>精准医学实验中心，进一步提升我院医疗保健水平，推动科研与临床融合，实现医疗健康资源的高效整合，带动区域妇幼医疗服务整体水平的提升。</w:t>
      </w:r>
    </w:p>
    <w:p w14:paraId="19D0F243">
      <w:pPr>
        <w:spacing w:line="360" w:lineRule="auto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五、合作方案</w:t>
      </w:r>
    </w:p>
    <w:p w14:paraId="6549E0A7">
      <w:pPr>
        <w:numPr>
          <w:ilvl w:val="255"/>
          <w:numId w:val="0"/>
        </w:numPr>
        <w:shd w:val="clear" w:color="auto" w:fill="FFFFFF" w:themeFill="background1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内容包括但不限于：</w:t>
      </w:r>
    </w:p>
    <w:p w14:paraId="17F522BE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 企业在国内精准医学实验中心建设的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成功案例</w:t>
      </w:r>
      <w:r>
        <w:rPr>
          <w:rFonts w:hint="eastAsia" w:ascii="仿宋_GB2312" w:eastAsia="仿宋_GB2312" w:hAnsiTheme="minorEastAsia"/>
          <w:sz w:val="32"/>
          <w:szCs w:val="32"/>
        </w:rPr>
        <w:t>。详细介绍案例的基本情况，包括但不限于建设医院的规模、级别、所属地区，精准医学实验中心的建设周期、建设规模、涵盖的业务领域。重点阐述案例在建设过程中的关键技术应用、创新点以及遇到的挑战和解决方案。</w:t>
      </w:r>
    </w:p>
    <w:p w14:paraId="31B01B62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 公立医院运营精准医学实验中心的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主要模式</w:t>
      </w:r>
      <w:r>
        <w:rPr>
          <w:rFonts w:hint="eastAsia" w:ascii="仿宋_GB2312" w:eastAsia="仿宋_GB2312" w:hAnsiTheme="minorEastAsia"/>
          <w:sz w:val="32"/>
          <w:szCs w:val="32"/>
        </w:rPr>
        <w:t>。如单一机构建设模式、联合合作建设的模式与公私合营模式等，以及在不同模式下的协作机制。</w:t>
      </w:r>
    </w:p>
    <w:p w14:paraId="66133746">
      <w:pPr>
        <w:spacing w:line="360" w:lineRule="auto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3. 数据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平台建设</w:t>
      </w:r>
      <w:r>
        <w:rPr>
          <w:rFonts w:hint="eastAsia" w:ascii="仿宋_GB2312" w:eastAsia="仿宋_GB2312" w:hAnsiTheme="minorEastAsia"/>
          <w:sz w:val="32"/>
          <w:szCs w:val="32"/>
        </w:rPr>
        <w:t>情况。包括建设精准医学实验中心的硬件和软件投入的内容与开发、管理情况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以及可以开展的检测项目及产品资质等情况。</w:t>
      </w:r>
    </w:p>
    <w:p w14:paraId="048D509B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 xml:space="preserve"> 效果评估</w:t>
      </w:r>
      <w:r>
        <w:rPr>
          <w:rFonts w:hint="eastAsia" w:ascii="仿宋_GB2312" w:eastAsia="仿宋_GB2312" w:hAnsiTheme="minorEastAsia"/>
          <w:sz w:val="32"/>
          <w:szCs w:val="32"/>
        </w:rPr>
        <w:t>。包括但不限于精准医学实验中心在为患者制定个性化治疗方案，提高治疗效果和患者满意度；推动医学研究的创新与临床应用，提升医院科研水平与社会影响力的效果。</w:t>
      </w:r>
    </w:p>
    <w:p w14:paraId="67BE53A2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5. 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风险评估与可行性分析</w:t>
      </w:r>
      <w:r>
        <w:rPr>
          <w:rFonts w:hint="eastAsia" w:ascii="仿宋_GB2312" w:eastAsia="仿宋_GB2312" w:hAnsiTheme="minorEastAsia"/>
          <w:sz w:val="32"/>
          <w:szCs w:val="32"/>
        </w:rPr>
        <w:t>。包括但不限于建设和运营过程中涉及的资金投入与回报周期；法律法规、政策文件、伦理审查等合规性问题与相应的防范措施和建议；人员培训计划与技术更新策略等。</w:t>
      </w:r>
    </w:p>
    <w:p w14:paraId="28F1F29C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</w:t>
      </w:r>
      <w:r>
        <w:rPr>
          <w:rFonts w:hint="eastAsia" w:ascii="仿宋_GB2312" w:eastAsia="仿宋_GB2312" w:hAnsiTheme="minorEastAsia"/>
          <w:b/>
          <w:bCs/>
          <w:sz w:val="32"/>
          <w:szCs w:val="32"/>
        </w:rPr>
        <w:t>报价</w:t>
      </w:r>
      <w:r>
        <w:rPr>
          <w:rFonts w:hint="eastAsia" w:ascii="仿宋_GB2312" w:eastAsia="仿宋_GB2312" w:hAnsiTheme="minorEastAsia"/>
          <w:sz w:val="32"/>
          <w:szCs w:val="32"/>
        </w:rPr>
        <w:t>（包括但不限于硬件和软件投入）。</w:t>
      </w:r>
    </w:p>
    <w:p w14:paraId="4C84D0D4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 w14:paraId="09C8534F">
      <w:pPr>
        <w:spacing w:line="360" w:lineRule="auto"/>
        <w:ind w:firstLine="482" w:firstLineChars="200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510"/>
        <w:gridCol w:w="1282"/>
        <w:gridCol w:w="1320"/>
        <w:gridCol w:w="1704"/>
      </w:tblGrid>
      <w:tr w14:paraId="3359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36B097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项目名称</w:t>
            </w:r>
          </w:p>
        </w:tc>
        <w:tc>
          <w:tcPr>
            <w:tcW w:w="2510" w:type="dxa"/>
          </w:tcPr>
          <w:p w14:paraId="67EE6C9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项目明细</w:t>
            </w:r>
          </w:p>
        </w:tc>
        <w:tc>
          <w:tcPr>
            <w:tcW w:w="1282" w:type="dxa"/>
          </w:tcPr>
          <w:p w14:paraId="2521475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价格（元）</w:t>
            </w:r>
          </w:p>
        </w:tc>
        <w:tc>
          <w:tcPr>
            <w:tcW w:w="1320" w:type="dxa"/>
          </w:tcPr>
          <w:p w14:paraId="540459A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频次（年）</w:t>
            </w:r>
          </w:p>
        </w:tc>
        <w:tc>
          <w:tcPr>
            <w:tcW w:w="1704" w:type="dxa"/>
          </w:tcPr>
          <w:p w14:paraId="6FDA632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备注</w:t>
            </w:r>
          </w:p>
        </w:tc>
      </w:tr>
      <w:tr w14:paraId="4995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A6B7C5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硬件设施建设</w:t>
            </w:r>
          </w:p>
        </w:tc>
        <w:tc>
          <w:tcPr>
            <w:tcW w:w="2510" w:type="dxa"/>
          </w:tcPr>
          <w:p w14:paraId="38C5426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实验室</w:t>
            </w:r>
          </w:p>
        </w:tc>
        <w:tc>
          <w:tcPr>
            <w:tcW w:w="1282" w:type="dxa"/>
          </w:tcPr>
          <w:p w14:paraId="7A739F5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0F685A7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0FFE83A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F47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3D6455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10" w:type="dxa"/>
          </w:tcPr>
          <w:p w14:paraId="5267F63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仪器设备</w:t>
            </w:r>
          </w:p>
        </w:tc>
        <w:tc>
          <w:tcPr>
            <w:tcW w:w="1282" w:type="dxa"/>
          </w:tcPr>
          <w:p w14:paraId="5756E70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15396DDA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7F2E3BA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EAD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A82D93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2510" w:type="dxa"/>
          </w:tcPr>
          <w:p w14:paraId="29B7F82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</w:p>
        </w:tc>
        <w:tc>
          <w:tcPr>
            <w:tcW w:w="1282" w:type="dxa"/>
          </w:tcPr>
          <w:p w14:paraId="68E8480B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2E0B07E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283A649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966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39134F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技术平台建设</w:t>
            </w:r>
          </w:p>
        </w:tc>
        <w:tc>
          <w:tcPr>
            <w:tcW w:w="2510" w:type="dxa"/>
          </w:tcPr>
          <w:p w14:paraId="6CEB396C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</w:tcPr>
          <w:p w14:paraId="32067B1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36943C6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752DA1D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548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7764F60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人才队伍建设</w:t>
            </w:r>
          </w:p>
        </w:tc>
        <w:tc>
          <w:tcPr>
            <w:tcW w:w="2510" w:type="dxa"/>
          </w:tcPr>
          <w:p w14:paraId="4D0D5ED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</w:tcPr>
          <w:p w14:paraId="6A37664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3BF3BD2A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31162AE2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E19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79EB31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检测项目</w:t>
            </w:r>
          </w:p>
        </w:tc>
        <w:tc>
          <w:tcPr>
            <w:tcW w:w="2510" w:type="dxa"/>
          </w:tcPr>
          <w:p w14:paraId="1D4F2A4C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</w:tcPr>
          <w:p w14:paraId="658B49B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466C324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49B2BB6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C4B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7EC8671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如共建请注明合作模式及分配机制</w:t>
            </w:r>
          </w:p>
        </w:tc>
        <w:tc>
          <w:tcPr>
            <w:tcW w:w="2510" w:type="dxa"/>
          </w:tcPr>
          <w:p w14:paraId="3A7C184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82" w:type="dxa"/>
          </w:tcPr>
          <w:p w14:paraId="1EDAF71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20" w:type="dxa"/>
          </w:tcPr>
          <w:p w14:paraId="557BBBA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14:paraId="28BDBE4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4BEB1F0B">
      <w:pPr>
        <w:pStyle w:val="2"/>
        <w:spacing w:after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</w:t>
      </w:r>
    </w:p>
    <w:p w14:paraId="09DC4DBB">
      <w:pPr>
        <w:rPr>
          <w:rFonts w:hint="eastAsia" w:ascii="仿宋_GB2312" w:hAnsi="仿宋" w:eastAsia="仿宋_GB2312" w:cs="Times New Roman"/>
          <w:sz w:val="24"/>
          <w:szCs w:val="32"/>
        </w:rPr>
      </w:pPr>
      <w:r>
        <w:rPr>
          <w:rFonts w:hint="eastAsia" w:ascii="仿宋_GB2312" w:hAnsi="仿宋" w:eastAsia="仿宋_GB2312" w:cs="Times New Roman"/>
          <w:sz w:val="24"/>
          <w:szCs w:val="32"/>
        </w:rPr>
        <w:t>1.报价中包括材料、包装、运输、保险、关税、增值税、商检、卫检、报关、培训、质检、其它伴随服务等所有费用。</w:t>
      </w:r>
    </w:p>
    <w:p w14:paraId="0C736C5C">
      <w:pPr>
        <w:numPr>
          <w:ilvl w:val="0"/>
          <w:numId w:val="1"/>
        </w:numPr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hAnsi="仿宋" w:eastAsia="仿宋_GB2312"/>
          <w:sz w:val="24"/>
          <w:szCs w:val="32"/>
        </w:rPr>
        <w:t>“报价表”为多页的，每页均需由法定代表人或授权代表签字并盖投标人印章。</w:t>
      </w:r>
    </w:p>
    <w:p w14:paraId="1765FF95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7.其他等。</w:t>
      </w:r>
    </w:p>
    <w:p w14:paraId="0236D476">
      <w:pPr>
        <w:spacing w:line="360" w:lineRule="auto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六、提供真实齐全的市场项目调研书文件一份（保证所提供的各种材料和证明材料的真实性，承担相应的法律责任，提供的所有资料须加盖鲜章，并请按照下面的顺序装订）：</w:t>
      </w:r>
    </w:p>
    <w:p w14:paraId="18982678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1.封面（注明品目、公司名称、联系人、联系电话、加盖公司印章）。</w:t>
      </w:r>
    </w:p>
    <w:p w14:paraId="2EC5DB0D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2.目录（标记页码）。</w:t>
      </w:r>
    </w:p>
    <w:p w14:paraId="1F1B4566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3.营业执照（经有效年检，副本复印件）、税务证（国、地税副本复印件）、组织机构代码证（经有效年检，副本复印件）或提供三证合一的营业执照（经有效年检，副本复印件）。</w:t>
      </w:r>
    </w:p>
    <w:p w14:paraId="0D4DF5A6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4.法定代表人身份授权书（原件）,附法定代表人与经办人身份证复印件。</w:t>
      </w:r>
    </w:p>
    <w:p w14:paraId="10BB5227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5.具有履行合同所必需的人员、设备设施和专业技术能力（出具承诺函及相关资质证明）。</w:t>
      </w:r>
    </w:p>
    <w:p w14:paraId="2DCB862A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6.其他需要提供的其他资料。</w:t>
      </w:r>
    </w:p>
    <w:p w14:paraId="1A5B23DA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7.合作方案。</w:t>
      </w:r>
    </w:p>
    <w:p w14:paraId="5EAB5CB7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8.封底。</w:t>
      </w:r>
    </w:p>
    <w:p w14:paraId="7DE50C32">
      <w:pPr>
        <w:spacing w:line="360" w:lineRule="auto"/>
        <w:ind w:firstLine="643" w:firstLineChars="200"/>
        <w:rPr>
          <w:rFonts w:hint="eastAsia"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七、其他说明</w:t>
      </w:r>
    </w:p>
    <w:p w14:paraId="35FE4684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1.根据要求及自身实际，用A4纸编制市场项目调研书，严格按上述第六条的装订顺序编制市场项目调研书。</w:t>
      </w:r>
    </w:p>
    <w:p w14:paraId="4EA8AC2B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2.提供的所有资料须加盖公司鲜章。</w:t>
      </w:r>
    </w:p>
    <w:p w14:paraId="68EAF57A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3.提供的所有资料须保证字体清晰可见，若资料模糊不可读，视为无效。</w:t>
      </w:r>
    </w:p>
    <w:p w14:paraId="2064F6E7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特别申明：该公示的需求，仅作为医院市场调研参考使用，无任何针对性，如有不全之处，敬请理解，最终服务的技术参数以遴选时为准。市场项目调研书的内容包括但不限于我院公示的参数需求，各报名机构可增加提供。</w:t>
      </w:r>
    </w:p>
    <w:p w14:paraId="5BE03EA0">
      <w:pPr>
        <w:spacing w:line="360" w:lineRule="auto"/>
        <w:ind w:firstLine="643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八、市场项目调研书的递交：</w:t>
      </w:r>
      <w:r>
        <w:rPr>
          <w:rFonts w:hint="eastAsia" w:ascii="仿宋_GB2312" w:eastAsia="仿宋_GB2312" w:hAnsiTheme="minorEastAsia"/>
          <w:sz w:val="32"/>
          <w:szCs w:val="32"/>
        </w:rPr>
        <w:t>自2024年11月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hAnsiTheme="minorEastAsia"/>
          <w:sz w:val="32"/>
          <w:szCs w:val="32"/>
        </w:rPr>
        <w:t>日至11月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/>
          <w:sz w:val="32"/>
          <w:szCs w:val="32"/>
        </w:rPr>
        <w:t>日下午17:00，按照上述第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三条中任一资料递交方式向我院递交项目调研书。</w:t>
      </w:r>
    </w:p>
    <w:p w14:paraId="4B8E4330">
      <w:pPr>
        <w:spacing w:line="360" w:lineRule="auto"/>
        <w:ind w:firstLine="643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九、地址：</w:t>
      </w:r>
      <w:r>
        <w:rPr>
          <w:rFonts w:hint="eastAsia" w:ascii="仿宋_GB2312" w:eastAsia="仿宋_GB2312" w:hAnsiTheme="minorEastAsia"/>
          <w:sz w:val="32"/>
          <w:szCs w:val="32"/>
        </w:rPr>
        <w:t>成都市武侯区沙堰西二街290号</w:t>
      </w:r>
    </w:p>
    <w:p w14:paraId="083BC57D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联系人：胡老师     </w:t>
      </w:r>
    </w:p>
    <w:p w14:paraId="4B5F7805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电话：028-65978149。</w:t>
      </w:r>
    </w:p>
    <w:p w14:paraId="03BA0804">
      <w:pPr>
        <w:spacing w:line="360" w:lineRule="auto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 w14:paraId="48117C7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7F5ACA0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E39B7F-3AD1-48A7-8235-B049945FB9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F2AC0F-569D-4E7A-ADEA-9615D7BEFA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E35420-3AD9-4687-ABC2-95C90AFF22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21B074-5078-4383-9F06-D95571AFC97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54E1C"/>
    <w:multiLevelType w:val="singleLevel"/>
    <w:tmpl w:val="D6854E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08E5069F"/>
    <w:rsid w:val="00632E21"/>
    <w:rsid w:val="007E2200"/>
    <w:rsid w:val="00D800AA"/>
    <w:rsid w:val="00E046E5"/>
    <w:rsid w:val="014D28C9"/>
    <w:rsid w:val="01FD5B0D"/>
    <w:rsid w:val="02847458"/>
    <w:rsid w:val="038C76D9"/>
    <w:rsid w:val="03B804CE"/>
    <w:rsid w:val="041341B1"/>
    <w:rsid w:val="04C133B2"/>
    <w:rsid w:val="07A82C48"/>
    <w:rsid w:val="082F2D28"/>
    <w:rsid w:val="08BB45BC"/>
    <w:rsid w:val="08E5069F"/>
    <w:rsid w:val="0A513BCB"/>
    <w:rsid w:val="0D1604F6"/>
    <w:rsid w:val="1C5D7A0C"/>
    <w:rsid w:val="1E3D6227"/>
    <w:rsid w:val="1F52137F"/>
    <w:rsid w:val="203B6335"/>
    <w:rsid w:val="206C6470"/>
    <w:rsid w:val="21C347B6"/>
    <w:rsid w:val="21CA3593"/>
    <w:rsid w:val="22CE62A8"/>
    <w:rsid w:val="23F650D1"/>
    <w:rsid w:val="245F5BD8"/>
    <w:rsid w:val="24A24B56"/>
    <w:rsid w:val="27286E69"/>
    <w:rsid w:val="27316796"/>
    <w:rsid w:val="281431DC"/>
    <w:rsid w:val="28186293"/>
    <w:rsid w:val="285F68BA"/>
    <w:rsid w:val="28866BF1"/>
    <w:rsid w:val="28926C90"/>
    <w:rsid w:val="29E90B31"/>
    <w:rsid w:val="29FF65A7"/>
    <w:rsid w:val="2A9657B9"/>
    <w:rsid w:val="2B634913"/>
    <w:rsid w:val="2D46537E"/>
    <w:rsid w:val="2E893E4D"/>
    <w:rsid w:val="2EA5499D"/>
    <w:rsid w:val="2EF064BE"/>
    <w:rsid w:val="32340DB8"/>
    <w:rsid w:val="33BE4DDD"/>
    <w:rsid w:val="347F3818"/>
    <w:rsid w:val="352D0144"/>
    <w:rsid w:val="35D875C7"/>
    <w:rsid w:val="36595A3B"/>
    <w:rsid w:val="3882692E"/>
    <w:rsid w:val="3A7206CF"/>
    <w:rsid w:val="3AB605BC"/>
    <w:rsid w:val="3D9848F1"/>
    <w:rsid w:val="3F4409F6"/>
    <w:rsid w:val="3FFD25D4"/>
    <w:rsid w:val="42501CAF"/>
    <w:rsid w:val="43285D6A"/>
    <w:rsid w:val="468A3D25"/>
    <w:rsid w:val="46FF153C"/>
    <w:rsid w:val="4DF879C9"/>
    <w:rsid w:val="4E416971"/>
    <w:rsid w:val="4EBD3D3C"/>
    <w:rsid w:val="4FD0211E"/>
    <w:rsid w:val="50981EA1"/>
    <w:rsid w:val="510525C5"/>
    <w:rsid w:val="52911BE2"/>
    <w:rsid w:val="53D02297"/>
    <w:rsid w:val="55B073C0"/>
    <w:rsid w:val="573E3DB0"/>
    <w:rsid w:val="57A714CD"/>
    <w:rsid w:val="585332FF"/>
    <w:rsid w:val="5FBE05A1"/>
    <w:rsid w:val="600F05EB"/>
    <w:rsid w:val="60A26D69"/>
    <w:rsid w:val="6192502F"/>
    <w:rsid w:val="621228FA"/>
    <w:rsid w:val="64486E03"/>
    <w:rsid w:val="65FE4D54"/>
    <w:rsid w:val="66486604"/>
    <w:rsid w:val="68354966"/>
    <w:rsid w:val="685030BB"/>
    <w:rsid w:val="69DA2802"/>
    <w:rsid w:val="6A6908F7"/>
    <w:rsid w:val="6BFD39ED"/>
    <w:rsid w:val="6D115D63"/>
    <w:rsid w:val="6D4C4C2C"/>
    <w:rsid w:val="6FA22529"/>
    <w:rsid w:val="72096E19"/>
    <w:rsid w:val="7270316B"/>
    <w:rsid w:val="75A82B25"/>
    <w:rsid w:val="78B8391E"/>
    <w:rsid w:val="7A1563A6"/>
    <w:rsid w:val="7B0D52CF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816</Words>
  <Characters>868</Characters>
  <Lines>11</Lines>
  <Paragraphs>3</Paragraphs>
  <TotalTime>28</TotalTime>
  <ScaleCrop>false</ScaleCrop>
  <LinksUpToDate>false</LinksUpToDate>
  <CharactersWithSpaces>873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杨沁菀</dc:creator>
  <cp:lastModifiedBy>Rachel</cp:lastModifiedBy>
  <dcterms:modified xsi:type="dcterms:W3CDTF">2024-11-15T07:25:09Z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6FD0F7E7A56443648271FED71F79D025_13</vt:lpwstr>
  </property>
</Properties>
</file>