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485932520"/>
      <w:bookmarkStart w:id="1" w:name="_Toc486186813"/>
      <w:r>
        <w:rPr>
          <w:rFonts w:hint="eastAsia" w:ascii="宋体" w:hAnsi="宋体" w:cs="宋体"/>
          <w:b/>
          <w:bCs/>
          <w:sz w:val="32"/>
          <w:szCs w:val="32"/>
        </w:rPr>
        <w:t>伦理审查送审文件清单</w:t>
      </w:r>
      <w:bookmarkEnd w:id="0"/>
      <w:bookmarkEnd w:id="1"/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目录</w:t>
      </w:r>
    </w:p>
    <w:p>
      <w:pPr>
        <w:rPr>
          <w:rFonts w:ascii="宋体" w:hAnsi="宋体" w:cs="宋体"/>
          <w:b/>
          <w:bCs/>
          <w:szCs w:val="21"/>
        </w:rPr>
      </w:pPr>
    </w:p>
    <w:p>
      <w:pPr>
        <w:tabs>
          <w:tab w:val="left" w:pos="3570"/>
        </w:tabs>
        <w:spacing w:line="360" w:lineRule="exact"/>
        <w:ind w:firstLine="422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一、 初始审查送审文件清单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药物临床试验伦理初始审查送审文件清单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器械临床试验伦理初始审查送审文件清单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二、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复审</w:t>
      </w:r>
      <w:r>
        <w:rPr>
          <w:rFonts w:hint="eastAsia" w:ascii="宋体" w:hAnsi="宋体" w:cs="宋体"/>
          <w:b/>
          <w:bCs/>
          <w:color w:val="000000"/>
          <w:szCs w:val="21"/>
        </w:rPr>
        <w:t>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修正案审查申请送审文件清单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研究进展报告送审文件清单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严重不良事件报告送审文件清单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违背方案报告送审文件清单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暂停/终止研究报告送审文件清单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结题报告送审文件清单</w:t>
      </w:r>
    </w:p>
    <w:p>
      <w:pPr>
        <w:spacing w:line="360" w:lineRule="exact"/>
        <w:ind w:left="560"/>
        <w:rPr>
          <w:rFonts w:ascii="宋体" w:hAnsi="宋体" w:cs="宋体"/>
          <w:b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 xml:space="preserve">三、 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再</w:t>
      </w:r>
      <w:r>
        <w:rPr>
          <w:rFonts w:hint="eastAsia" w:ascii="宋体" w:hAnsi="宋体" w:cs="宋体"/>
          <w:b/>
          <w:bCs/>
          <w:color w:val="000000"/>
          <w:szCs w:val="21"/>
        </w:rPr>
        <w:t>审送审文件清单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再</w:t>
      </w:r>
      <w:r>
        <w:rPr>
          <w:rFonts w:hint="eastAsia" w:ascii="宋体" w:hAnsi="宋体" w:cs="宋体"/>
          <w:bCs/>
          <w:color w:val="000000"/>
          <w:szCs w:val="21"/>
        </w:rPr>
        <w:t>审申请送审文件清单（审查意见为作必要的修正后同意）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 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再</w:t>
      </w:r>
      <w:r>
        <w:rPr>
          <w:rFonts w:hint="eastAsia" w:ascii="宋体" w:hAnsi="宋体" w:cs="宋体"/>
          <w:bCs/>
          <w:color w:val="000000"/>
          <w:szCs w:val="21"/>
        </w:rPr>
        <w:t>审申请送审文件清单（审查意见为作必要的修正后重审）</w:t>
      </w: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left="56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hint="eastAsia"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br w:type="page"/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一、初始审查送审文件清单</w:t>
      </w: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药物临床试验伦理初始审查送审文件清单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含递交文件清单，注明所有递交文件的版本号/日期，需双方签收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伦理审查申请表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请在伦理委员会网站下载LL-FB-SQ-002药物/医疗器械临床试验项目伦理审查申请表。需主研和申办者/CRO签字，文件盖章。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CFDA临床试验批件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临床实验委托函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申办方委托CRO及申办方/CRO委托医院，文件盖章。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主要研究者简历及研究经济利益声明（本中心）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究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者在研项目统计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本中心参与研究的研究者名单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研究者必须经过GCP培训，且分工明确合理，需主研签名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研究者手册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临床试验方案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注明版本号和日期，文件首页盖章，主研签名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向受试者提供的研究简介和知情同意书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原始病历记录表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病例报告表（CRF）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其他需提供给受试者的材料（如受试者须知、受试者日记、招募广告）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药检报告：试验药、对照药、安慰剂、基础用药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文件盖章，若为进口药品需提交进口注册证、口岸检验所检验报告、通关证明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产品说明书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仅限于上市后药品再评价项目，文件盖章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16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申办者资质：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营业执照正副本；机构代码证正副本；生产许可证；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GMP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资质文件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（如与CFDA批件单位不一致，请提供转让函）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年检章需更新，文件盖章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17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CRO资质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：营业执照正副本；机构代码证正副本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CRA资质文件（如有）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年检章需更新，文件盖章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18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组长单位伦理批件及成员表、分中心伦理批件及成员表（如有）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如在其他单位未通过伦理请用书面文件说明原因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保险文件（如有）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在有效期内且涵盖本中心的中文保险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其他文件（如有）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ind w:left="560"/>
        <w:jc w:val="center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医疗器械临床试验伦理初始审查送审文件清单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含递交文件清单，注明所有递交文件的版本号/日期，需双方签收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伦理审查申请表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请在伦理委员会网站下载LL-FB-SQ-002药物/医疗器械临床试验项目伦理审查申请表。需主研和申办者/CRO签字，文件盖章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NMPA临床试验批件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临床实验委托函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申办方委托CRO及申办方/CRO委托医院，文件盖章。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主要研究者简历（本中心）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究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者在研项目统计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本中心参与研究的研究者名单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研究者必须经过GCP培训，且分工明确合理，需主研签名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研究者手册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临床试验方案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注明版本号和日期，文件首页盖章，主研签名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向受试者提供的研究简介和知情同意书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11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原始病历记录表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12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病例报告表（CRF）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13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其他需提供给受试者的材料（如受试者须知、受试者日记、招募广告）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注明版本号和日期，文件首页盖章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器械产品说明书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提供完整文件，首页盖章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器械企业注册标准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提供完整文件，首页盖章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16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型式检验报告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提供完整文件，首页盖章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17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企业自检报告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提供完整文件，首页盖章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18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动物实验报告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首次用于植入人体的医疗器械，应当具有该产品的动物试验报告；其他需要有动物实验确认产品对人体临床试验安全性的产品，也应当提交动物试验报告；提供完整文件，首页盖章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申办者资质：营业执照正副本；机构代码证正副本；生产许可证（如与CFDA批件单位不一致，请提供转让函）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年检章需更新，文件盖章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CRO资质：营业执照正副本；机构代码证正副本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年检章需更新，文件盖章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21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组长单位伦理批件及成员表、分中心伦理批件及成员表（如有）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如在其它单位未通过伦理请用书面文件说明原因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保险文件（如有）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在有效期内且涵盖本中心的中文保险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其他文件（如有）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复审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送审文件清单</w:t>
      </w: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修正案审查申请送审文件清单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含递交文件清单，注明所有递交文件的版本号/日期，需双方签收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修正案审查申请表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-003药物/医疗器械临床试验项目修正案伦理审查申请表。需主研和申办者/CRO签字，文件盖章。要求注明新、旧版本文件的版本号、版本日期注明旧版本文件修正处页码及内容，详细的修正原因，要求准确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组长单位批件及成员表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修正案说明（如有）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修正后/新增的新版本临床试验文件，如临床试验方案、知情同意书、招募广告等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注明版本号/日期，文件首页盖章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修正的临床实验文件修改痕迹版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注明修改该痕迹以及修改原因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研究进展报告送审文件清单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研究进展报告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请在伦理委员会网站下载LL-FB-SQ-004研究进展报告。需主研签字。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按照伦理审查批件/意见规定的年度/定期跟踪审查频率，截止日期前一个月内按期提交研究进展报告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副本中心严重不良是报告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多中心临床研究各中心研究进展汇总报告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组长单位伦理委员会的年度/定期跟踪审查的决定文件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br w:type="page"/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严重不良事件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SAE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/可疑且非预期严重不良反应（SUSAR）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报告送审文件清单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严重不良事件（SAE）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/可疑且非预期严重不良反应（SUSAR）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请在伦理委员会网站下载LL-FB-SQ-005严重不良事件（SAE）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/可疑且非预期严重不良反应（SUSAR）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报告。需报告人签名。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报告需详细描述SAE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/SUSAR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发生及处理的情况（包括受试者详细信息，相关病史，参加试验的情况和进展，SAE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/SUSAR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的发生、治疗及转归过程，SAE可能原因分析）。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必要时，附SAE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/SUSAR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发生前几发生后受试者的安全性报告。及时递交随访和总结报告。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外院可疑非预期严重不良反应（SUSAR）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其它中心发生的SUSAR应及时递交本中心伦理委员会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其他伦理委员会对其他中心的SUSAR的审查意见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需附中文汇总列表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只递交一份鲜章版备案资料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违背方案报告送审文件清单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违背方案报告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请在伦理委员会网站下载LL-FB-SQ-006临床试验项目违背方案报告。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需违背方案研究者、主研以及申办者签名。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报告需详细描述方案的违背情况、处理措施、评价违背事件是否影响受试者安全与权益。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必要时，附违背事件发生前及发生后受试者的安全性报告。</w:t>
            </w:r>
          </w:p>
        </w:tc>
      </w:tr>
    </w:tbl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br w:type="page"/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暂停/终止研究报告送审文件清单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暂停/终止研究报告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请在伦理委员会网站下载LL-FB-SQ-007暂停/终止研究报告。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需主研、申办者签名，盖鲜章。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报告需详细说明暂停终止原因，必要时可附暂停/终止说明函，盖鲜章。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必要时，附发生过的严重不良事件报告。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结题报告送审文件清单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结题报告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请在伦理委员会网站下载LL-FB-SQ-008结题报告。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需主研、申办者签名，盖鲜章。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本中心作为参研单位，完成临床研究后提交结题报告需附本中心小结/临床试验报告审查，待总结报告完成后递交备案。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若本中心为组长单位，完成临床研究后提交结题报告需附本中心小结/临床报告以及总结报告审查，必须根据统计报告、总结报告在主要研究结果中详细描述有效性和安全性的主要结果。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如入组例数少于计划入组例数，请备注原因。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知情同意书分输与筛选例数不一致，请备注原因。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FF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br w:type="page"/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三、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再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审送审文件清单</w:t>
      </w:r>
    </w:p>
    <w:p>
      <w:pPr>
        <w:spacing w:line="360" w:lineRule="exact"/>
        <w:jc w:val="center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再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审申请送审文件清单（审查意见为作必要的修正后同意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）</w:t>
      </w:r>
    </w:p>
    <w:tbl>
      <w:tblPr>
        <w:tblStyle w:val="6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75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48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目录/递交信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含递交文件清单，注明所有递交文件的版本号/日期，需双方签收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临床试验项目修改后同意伦理审查申请表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请在伦理委员会网站下载LL-FB-SQ-009临床试验项目修改后同意伦理审查申请表。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需主研和申办者/CRO签字，文件盖章。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要求注明新、旧版本文件的版本号、版本日期注明旧版本文件修正处页码及内容，详细的修正原因，要求准确无误。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修正案说明（如有）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修正后/新增的新版本临床试验文件，如临床试验方案、知情同意书、招募广告等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注明版本号/日期，文件首页盖章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407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修正的临床实验文件修改痕迹版</w:t>
            </w:r>
          </w:p>
        </w:tc>
        <w:tc>
          <w:tcPr>
            <w:tcW w:w="482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注明修改该痕迹以及修改原因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再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审申请送审文件清单（审查意见作为必要的修正后重审）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请重新参照初始审查送审文件清单递交临床试验伦理初始审查申请。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具体审查形式请向本伦理委员会办公室咨询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TEL：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028-65978298  </w:t>
      </w:r>
      <w:r>
        <w:rPr>
          <w:rFonts w:hint="eastAsia" w:ascii="宋体" w:hAnsi="宋体" w:cs="宋体"/>
          <w:bCs/>
          <w:color w:val="000000"/>
          <w:szCs w:val="21"/>
        </w:rPr>
        <w:t>E-mail：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scfygcplunli@126.com</w:t>
      </w:r>
      <w:bookmarkStart w:id="2" w:name="_GoBack"/>
      <w:bookmarkEnd w:id="2"/>
    </w:p>
    <w:p>
      <w:pPr>
        <w:rPr>
          <w:rFonts w:ascii="宋体" w:hAnsi="宋体" w:cs="宋体"/>
          <w:szCs w:val="21"/>
        </w:rPr>
      </w:pPr>
    </w:p>
    <w:p>
      <w:pPr>
        <w:pStyle w:val="11"/>
        <w:spacing w:line="360" w:lineRule="auto"/>
        <w:ind w:left="851" w:firstLine="0" w:firstLineChars="0"/>
        <w:jc w:val="center"/>
        <w:rPr>
          <w:rFonts w:asciiTheme="minorEastAsia" w:hAnsiTheme="minorEastAsia"/>
          <w:szCs w:val="21"/>
        </w:rPr>
      </w:pPr>
    </w:p>
    <w:p>
      <w:pPr>
        <w:pStyle w:val="11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-001-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80B8E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1701E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7897A5E"/>
    <w:rsid w:val="08097E92"/>
    <w:rsid w:val="09B05AF3"/>
    <w:rsid w:val="09B20F1F"/>
    <w:rsid w:val="0B1B6935"/>
    <w:rsid w:val="0B633106"/>
    <w:rsid w:val="0D124A60"/>
    <w:rsid w:val="120E7BD6"/>
    <w:rsid w:val="12412B2D"/>
    <w:rsid w:val="125C75F0"/>
    <w:rsid w:val="130D13F8"/>
    <w:rsid w:val="1356027E"/>
    <w:rsid w:val="160D477B"/>
    <w:rsid w:val="17404478"/>
    <w:rsid w:val="182E5B7A"/>
    <w:rsid w:val="19594D59"/>
    <w:rsid w:val="199D7ED6"/>
    <w:rsid w:val="1A8D0303"/>
    <w:rsid w:val="1D371548"/>
    <w:rsid w:val="1FA05706"/>
    <w:rsid w:val="23435949"/>
    <w:rsid w:val="237678D2"/>
    <w:rsid w:val="276B4B5E"/>
    <w:rsid w:val="2DCE4D9E"/>
    <w:rsid w:val="2F5B00BD"/>
    <w:rsid w:val="30BE78AB"/>
    <w:rsid w:val="326569F0"/>
    <w:rsid w:val="337410F5"/>
    <w:rsid w:val="36D30EBA"/>
    <w:rsid w:val="38556708"/>
    <w:rsid w:val="3C756E6F"/>
    <w:rsid w:val="3DFF5F74"/>
    <w:rsid w:val="3FDA17F2"/>
    <w:rsid w:val="3FE852F6"/>
    <w:rsid w:val="42B07243"/>
    <w:rsid w:val="4305730E"/>
    <w:rsid w:val="46051768"/>
    <w:rsid w:val="473614D2"/>
    <w:rsid w:val="47512C2C"/>
    <w:rsid w:val="4A203718"/>
    <w:rsid w:val="4B231ED6"/>
    <w:rsid w:val="4B265B20"/>
    <w:rsid w:val="4B4C3E3E"/>
    <w:rsid w:val="50DF047C"/>
    <w:rsid w:val="55E97F78"/>
    <w:rsid w:val="57083947"/>
    <w:rsid w:val="593A5B6E"/>
    <w:rsid w:val="5B7D4C89"/>
    <w:rsid w:val="60B23E0C"/>
    <w:rsid w:val="60CC7401"/>
    <w:rsid w:val="618D5A43"/>
    <w:rsid w:val="61947147"/>
    <w:rsid w:val="650B76D7"/>
    <w:rsid w:val="6733380D"/>
    <w:rsid w:val="6A7C7249"/>
    <w:rsid w:val="6C3142CC"/>
    <w:rsid w:val="6C6E12EB"/>
    <w:rsid w:val="70BE1393"/>
    <w:rsid w:val="71770670"/>
    <w:rsid w:val="727D7F51"/>
    <w:rsid w:val="732A5073"/>
    <w:rsid w:val="74BB16CE"/>
    <w:rsid w:val="74D46674"/>
    <w:rsid w:val="75157471"/>
    <w:rsid w:val="768C5C22"/>
    <w:rsid w:val="76E454FE"/>
    <w:rsid w:val="76FD7266"/>
    <w:rsid w:val="777758C9"/>
    <w:rsid w:val="784E1F6A"/>
    <w:rsid w:val="7B16176E"/>
    <w:rsid w:val="7BFC7CCF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707</Words>
  <Characters>4033</Characters>
  <Lines>33</Lines>
  <Paragraphs>9</Paragraphs>
  <TotalTime>8</TotalTime>
  <ScaleCrop>false</ScaleCrop>
  <LinksUpToDate>false</LinksUpToDate>
  <CharactersWithSpaces>4731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Administrator</cp:lastModifiedBy>
  <cp:lastPrinted>2021-03-30T07:32:00Z</cp:lastPrinted>
  <dcterms:modified xsi:type="dcterms:W3CDTF">2021-11-29T08:13:53Z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07E9F4CE245C47EF92B88618B6A7C969</vt:lpwstr>
  </property>
</Properties>
</file>