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550D54" w14:textId="77777777" w:rsidR="002726FF" w:rsidRDefault="00000000">
      <w:pPr>
        <w:pStyle w:val="1"/>
        <w:spacing w:before="0" w:after="0" w:line="240" w:lineRule="auto"/>
        <w:jc w:val="center"/>
        <w:rPr>
          <w:rFonts w:ascii="方正小标宋简体" w:eastAsia="方正小标宋简体" w:hAnsi="方正小标宋简体" w:cs="方正小标宋简体" w:hint="eastAsia"/>
        </w:rPr>
      </w:pPr>
      <w:r>
        <w:rPr>
          <w:rFonts w:ascii="方正小标宋简体" w:eastAsia="方正小标宋简体" w:hAnsi="方正小标宋简体" w:cs="方正小标宋简体" w:hint="eastAsia"/>
        </w:rPr>
        <w:t>财务管理软件系统维护招标参数</w:t>
      </w:r>
    </w:p>
    <w:p w14:paraId="66ED4EAB" w14:textId="77777777" w:rsidR="002726FF" w:rsidRDefault="00000000">
      <w:pPr>
        <w:ind w:firstLineChars="200" w:firstLine="482"/>
        <w:rPr>
          <w:rFonts w:ascii="仿宋" w:eastAsia="仿宋" w:hAnsi="仿宋" w:hint="eastAsia"/>
          <w:b/>
          <w:sz w:val="24"/>
        </w:rPr>
      </w:pPr>
      <w:r>
        <w:rPr>
          <w:rFonts w:ascii="仿宋" w:eastAsia="仿宋" w:hAnsi="仿宋" w:hint="eastAsia"/>
          <w:b/>
          <w:sz w:val="24"/>
        </w:rPr>
        <w:t>前提：</w:t>
      </w:r>
      <w:r>
        <w:rPr>
          <w:rFonts w:ascii="仿宋" w:eastAsia="仿宋" w:hAnsi="仿宋"/>
          <w:b/>
          <w:sz w:val="24"/>
        </w:rPr>
        <w:t>本章采购需求中标注“</w:t>
      </w:r>
      <w:r>
        <w:rPr>
          <w:rFonts w:ascii="仿宋" w:eastAsia="仿宋" w:hAnsi="仿宋" w:hint="eastAsia"/>
          <w:b/>
          <w:sz w:val="24"/>
        </w:rPr>
        <w:t>★</w:t>
      </w:r>
      <w:r>
        <w:rPr>
          <w:rFonts w:ascii="仿宋" w:eastAsia="仿宋" w:hAnsi="仿宋"/>
          <w:b/>
          <w:sz w:val="24"/>
        </w:rPr>
        <w:t>”号的条款为本次磋商采购项目的实质性要求，供应商应全部满足</w:t>
      </w:r>
      <w:r>
        <w:rPr>
          <w:rFonts w:ascii="仿宋" w:eastAsia="仿宋" w:hAnsi="仿宋" w:hint="eastAsia"/>
          <w:b/>
          <w:sz w:val="24"/>
        </w:rPr>
        <w:t>，否则其投标文件作无效处理。未标识符号的条款为一般参数条款。</w:t>
      </w:r>
    </w:p>
    <w:p w14:paraId="38EFD967" w14:textId="77777777" w:rsidR="002726FF" w:rsidRDefault="00000000">
      <w:pPr>
        <w:keepNext/>
        <w:keepLines/>
        <w:ind w:firstLineChars="200" w:firstLine="643"/>
        <w:outlineLvl w:val="1"/>
        <w:rPr>
          <w:rFonts w:ascii="黑体" w:eastAsia="黑体" w:hAnsi="黑体" w:cs="黑体" w:hint="eastAsia"/>
          <w:b/>
          <w:bCs/>
          <w:sz w:val="32"/>
          <w:szCs w:val="32"/>
        </w:rPr>
      </w:pPr>
      <w:bookmarkStart w:id="0" w:name="PO_默认文件内容_27"/>
      <w:r>
        <w:rPr>
          <w:rFonts w:ascii="黑体" w:eastAsia="黑体" w:hAnsi="黑体" w:cs="黑体" w:hint="eastAsia"/>
          <w:b/>
          <w:bCs/>
          <w:sz w:val="32"/>
          <w:szCs w:val="32"/>
        </w:rPr>
        <w:t>一、采购清单及限价：</w:t>
      </w:r>
    </w:p>
    <w:tbl>
      <w:tblPr>
        <w:tblW w:w="546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594"/>
        <w:gridCol w:w="985"/>
        <w:gridCol w:w="883"/>
        <w:gridCol w:w="1210"/>
        <w:gridCol w:w="1396"/>
        <w:gridCol w:w="2000"/>
      </w:tblGrid>
      <w:tr w:rsidR="002726FF" w14:paraId="598042E5" w14:textId="77777777" w:rsidTr="000D3413">
        <w:trPr>
          <w:trHeight w:val="510"/>
        </w:trPr>
        <w:tc>
          <w:tcPr>
            <w:tcW w:w="1430" w:type="pct"/>
            <w:noWrap/>
            <w:tcMar>
              <w:top w:w="15" w:type="dxa"/>
              <w:left w:w="15" w:type="dxa"/>
              <w:right w:w="15" w:type="dxa"/>
            </w:tcMar>
            <w:vAlign w:val="center"/>
          </w:tcPr>
          <w:p w14:paraId="647411BE" w14:textId="77777777" w:rsidR="002726FF" w:rsidRDefault="00000000">
            <w:pPr>
              <w:keepNext/>
              <w:keepLines/>
              <w:jc w:val="center"/>
              <w:outlineLvl w:val="1"/>
              <w:rPr>
                <w:rFonts w:ascii="仿宋_GB2312" w:eastAsia="仿宋_GB2312" w:hAnsi="仿宋_GB2312" w:cs="仿宋_GB2312" w:hint="eastAsia"/>
                <w:b/>
                <w:bCs/>
                <w:sz w:val="24"/>
              </w:rPr>
            </w:pPr>
            <w:r>
              <w:rPr>
                <w:rFonts w:ascii="仿宋_GB2312" w:eastAsia="仿宋_GB2312" w:hAnsi="仿宋_GB2312" w:cs="仿宋_GB2312" w:hint="eastAsia"/>
                <w:b/>
                <w:bCs/>
                <w:sz w:val="24"/>
              </w:rPr>
              <w:t>标的名称</w:t>
            </w:r>
          </w:p>
        </w:tc>
        <w:tc>
          <w:tcPr>
            <w:tcW w:w="543" w:type="pct"/>
            <w:noWrap/>
            <w:tcMar>
              <w:top w:w="15" w:type="dxa"/>
              <w:left w:w="15" w:type="dxa"/>
              <w:right w:w="15" w:type="dxa"/>
            </w:tcMar>
            <w:vAlign w:val="center"/>
          </w:tcPr>
          <w:p w14:paraId="53D9913F" w14:textId="77777777" w:rsidR="002726FF" w:rsidRDefault="00000000">
            <w:pPr>
              <w:keepNext/>
              <w:keepLines/>
              <w:jc w:val="center"/>
              <w:outlineLvl w:val="1"/>
              <w:rPr>
                <w:rFonts w:ascii="仿宋_GB2312" w:eastAsia="仿宋_GB2312" w:hAnsi="仿宋_GB2312" w:cs="仿宋_GB2312" w:hint="eastAsia"/>
                <w:b/>
                <w:bCs/>
                <w:sz w:val="24"/>
              </w:rPr>
            </w:pPr>
            <w:r>
              <w:rPr>
                <w:rFonts w:ascii="仿宋_GB2312" w:eastAsia="仿宋_GB2312" w:hAnsi="仿宋_GB2312" w:cs="仿宋_GB2312" w:hint="eastAsia"/>
                <w:b/>
                <w:bCs/>
                <w:sz w:val="24"/>
              </w:rPr>
              <w:t>数量</w:t>
            </w:r>
          </w:p>
        </w:tc>
        <w:tc>
          <w:tcPr>
            <w:tcW w:w="487" w:type="pct"/>
            <w:noWrap/>
            <w:tcMar>
              <w:top w:w="15" w:type="dxa"/>
              <w:left w:w="15" w:type="dxa"/>
              <w:right w:w="15" w:type="dxa"/>
            </w:tcMar>
            <w:vAlign w:val="center"/>
          </w:tcPr>
          <w:p w14:paraId="5CA5F4F4" w14:textId="77777777" w:rsidR="002726FF" w:rsidRDefault="00000000">
            <w:pPr>
              <w:keepNext/>
              <w:keepLines/>
              <w:jc w:val="center"/>
              <w:outlineLvl w:val="1"/>
              <w:rPr>
                <w:rFonts w:ascii="仿宋_GB2312" w:eastAsia="仿宋_GB2312" w:hAnsi="仿宋_GB2312" w:cs="仿宋_GB2312" w:hint="eastAsia"/>
                <w:b/>
                <w:bCs/>
                <w:sz w:val="24"/>
              </w:rPr>
            </w:pPr>
            <w:r>
              <w:rPr>
                <w:rFonts w:ascii="仿宋_GB2312" w:eastAsia="仿宋_GB2312" w:hAnsi="仿宋_GB2312" w:cs="仿宋_GB2312" w:hint="eastAsia"/>
                <w:b/>
                <w:bCs/>
                <w:sz w:val="24"/>
              </w:rPr>
              <w:t>单位</w:t>
            </w:r>
          </w:p>
        </w:tc>
        <w:tc>
          <w:tcPr>
            <w:tcW w:w="667" w:type="pct"/>
            <w:vAlign w:val="center"/>
          </w:tcPr>
          <w:p w14:paraId="65B31106" w14:textId="77777777" w:rsidR="002726FF" w:rsidRDefault="00000000">
            <w:pPr>
              <w:keepNext/>
              <w:keepLines/>
              <w:jc w:val="center"/>
              <w:outlineLvl w:val="1"/>
              <w:rPr>
                <w:rFonts w:ascii="仿宋_GB2312" w:eastAsia="仿宋_GB2312" w:hAnsi="仿宋_GB2312" w:cs="仿宋_GB2312" w:hint="eastAsia"/>
                <w:b/>
                <w:bCs/>
                <w:sz w:val="24"/>
              </w:rPr>
            </w:pPr>
            <w:r>
              <w:rPr>
                <w:rFonts w:ascii="仿宋_GB2312" w:eastAsia="仿宋_GB2312" w:hAnsi="仿宋_GB2312" w:cs="仿宋_GB2312" w:hint="eastAsia"/>
                <w:b/>
                <w:bCs/>
                <w:sz w:val="24"/>
              </w:rPr>
              <w:t>项目预算</w:t>
            </w:r>
          </w:p>
        </w:tc>
        <w:tc>
          <w:tcPr>
            <w:tcW w:w="770" w:type="pct"/>
            <w:vAlign w:val="center"/>
          </w:tcPr>
          <w:p w14:paraId="21A111F6" w14:textId="77777777" w:rsidR="002726FF" w:rsidRDefault="00000000">
            <w:pPr>
              <w:keepNext/>
              <w:keepLines/>
              <w:jc w:val="center"/>
              <w:outlineLvl w:val="1"/>
              <w:rPr>
                <w:rFonts w:ascii="仿宋_GB2312" w:eastAsia="仿宋_GB2312" w:hAnsi="仿宋_GB2312" w:cs="仿宋_GB2312" w:hint="eastAsia"/>
                <w:b/>
                <w:bCs/>
                <w:sz w:val="24"/>
              </w:rPr>
            </w:pPr>
            <w:r>
              <w:rPr>
                <w:rFonts w:ascii="仿宋_GB2312" w:eastAsia="仿宋_GB2312" w:hAnsi="仿宋_GB2312" w:cs="仿宋_GB2312" w:hint="eastAsia"/>
                <w:b/>
                <w:bCs/>
                <w:sz w:val="24"/>
              </w:rPr>
              <w:t>最高限价</w:t>
            </w:r>
          </w:p>
        </w:tc>
        <w:tc>
          <w:tcPr>
            <w:tcW w:w="1103" w:type="pct"/>
            <w:vAlign w:val="center"/>
          </w:tcPr>
          <w:p w14:paraId="3B3ACABB" w14:textId="77777777" w:rsidR="002726FF" w:rsidRDefault="00000000">
            <w:pPr>
              <w:keepNext/>
              <w:keepLines/>
              <w:jc w:val="center"/>
              <w:outlineLvl w:val="1"/>
              <w:rPr>
                <w:rFonts w:ascii="仿宋_GB2312" w:eastAsia="仿宋_GB2312" w:hAnsi="仿宋_GB2312" w:cs="仿宋_GB2312" w:hint="eastAsia"/>
                <w:b/>
                <w:bCs/>
                <w:sz w:val="24"/>
              </w:rPr>
            </w:pPr>
            <w:r>
              <w:rPr>
                <w:rFonts w:ascii="仿宋_GB2312" w:eastAsia="仿宋_GB2312" w:hAnsi="仿宋_GB2312" w:cs="仿宋_GB2312" w:hint="eastAsia"/>
                <w:b/>
                <w:bCs/>
                <w:sz w:val="24"/>
              </w:rPr>
              <w:t>备注</w:t>
            </w:r>
          </w:p>
        </w:tc>
      </w:tr>
      <w:tr w:rsidR="002726FF" w14:paraId="2139A247" w14:textId="77777777" w:rsidTr="000D3413">
        <w:trPr>
          <w:trHeight w:val="528"/>
        </w:trPr>
        <w:tc>
          <w:tcPr>
            <w:tcW w:w="1430" w:type="pct"/>
            <w:noWrap/>
            <w:tcMar>
              <w:top w:w="15" w:type="dxa"/>
              <w:left w:w="15" w:type="dxa"/>
              <w:right w:w="15" w:type="dxa"/>
            </w:tcMar>
            <w:vAlign w:val="center"/>
          </w:tcPr>
          <w:p w14:paraId="289338AA" w14:textId="77777777" w:rsidR="002726FF" w:rsidRDefault="00000000">
            <w:pPr>
              <w:keepNext/>
              <w:keepLines/>
              <w:jc w:val="center"/>
              <w:outlineLvl w:val="1"/>
              <w:rPr>
                <w:rFonts w:ascii="仿宋_GB2312" w:eastAsia="仿宋_GB2312" w:hAnsi="仿宋_GB2312" w:cs="仿宋_GB2312" w:hint="eastAsia"/>
                <w:sz w:val="24"/>
              </w:rPr>
            </w:pPr>
            <w:r>
              <w:rPr>
                <w:rFonts w:ascii="仿宋_GB2312" w:eastAsia="仿宋_GB2312" w:hAnsi="仿宋_GB2312" w:cs="仿宋_GB2312" w:hint="eastAsia"/>
                <w:sz w:val="24"/>
              </w:rPr>
              <w:t>财务管理软件系统维护</w:t>
            </w:r>
          </w:p>
        </w:tc>
        <w:tc>
          <w:tcPr>
            <w:tcW w:w="543" w:type="pct"/>
            <w:tcMar>
              <w:top w:w="15" w:type="dxa"/>
              <w:left w:w="15" w:type="dxa"/>
              <w:right w:w="15" w:type="dxa"/>
            </w:tcMar>
            <w:vAlign w:val="center"/>
          </w:tcPr>
          <w:p w14:paraId="32F193B2" w14:textId="77777777" w:rsidR="002726FF" w:rsidRDefault="00000000">
            <w:pPr>
              <w:keepNext/>
              <w:keepLines/>
              <w:jc w:val="center"/>
              <w:outlineLvl w:val="1"/>
              <w:rPr>
                <w:rFonts w:ascii="仿宋_GB2312" w:eastAsia="仿宋_GB2312" w:hAnsi="仿宋_GB2312" w:cs="仿宋_GB2312" w:hint="eastAsia"/>
                <w:sz w:val="24"/>
              </w:rPr>
            </w:pPr>
            <w:r>
              <w:rPr>
                <w:rFonts w:ascii="仿宋_GB2312" w:eastAsia="仿宋_GB2312" w:hAnsi="仿宋_GB2312" w:cs="仿宋_GB2312" w:hint="eastAsia"/>
                <w:sz w:val="24"/>
              </w:rPr>
              <w:t>1</w:t>
            </w:r>
          </w:p>
        </w:tc>
        <w:tc>
          <w:tcPr>
            <w:tcW w:w="487" w:type="pct"/>
            <w:tcMar>
              <w:top w:w="15" w:type="dxa"/>
              <w:left w:w="15" w:type="dxa"/>
              <w:right w:w="15" w:type="dxa"/>
            </w:tcMar>
            <w:vAlign w:val="center"/>
          </w:tcPr>
          <w:p w14:paraId="78BBE781" w14:textId="77777777" w:rsidR="002726FF" w:rsidRDefault="00000000">
            <w:pPr>
              <w:keepNext/>
              <w:keepLines/>
              <w:jc w:val="center"/>
              <w:outlineLvl w:val="1"/>
              <w:rPr>
                <w:rFonts w:ascii="仿宋_GB2312" w:eastAsia="仿宋_GB2312" w:hAnsi="仿宋_GB2312" w:cs="仿宋_GB2312" w:hint="eastAsia"/>
                <w:sz w:val="24"/>
              </w:rPr>
            </w:pPr>
            <w:r>
              <w:rPr>
                <w:rFonts w:ascii="仿宋_GB2312" w:eastAsia="仿宋_GB2312" w:hAnsi="仿宋_GB2312" w:cs="仿宋_GB2312" w:hint="eastAsia"/>
                <w:sz w:val="24"/>
              </w:rPr>
              <w:t>年</w:t>
            </w:r>
          </w:p>
        </w:tc>
        <w:tc>
          <w:tcPr>
            <w:tcW w:w="667" w:type="pct"/>
            <w:vAlign w:val="center"/>
          </w:tcPr>
          <w:p w14:paraId="5BAD49E1" w14:textId="05295B97" w:rsidR="002726FF" w:rsidRDefault="00000000">
            <w:pPr>
              <w:keepNext/>
              <w:keepLines/>
              <w:jc w:val="center"/>
              <w:outlineLvl w:val="1"/>
              <w:rPr>
                <w:rFonts w:ascii="仿宋_GB2312" w:eastAsia="仿宋_GB2312" w:hAnsi="仿宋_GB2312" w:cs="仿宋_GB2312" w:hint="eastAsia"/>
                <w:sz w:val="24"/>
              </w:rPr>
            </w:pPr>
            <w:r>
              <w:rPr>
                <w:rFonts w:ascii="仿宋_GB2312" w:eastAsia="仿宋_GB2312" w:hAnsi="仿宋_GB2312" w:cs="仿宋_GB2312" w:hint="eastAsia"/>
                <w:sz w:val="24"/>
              </w:rPr>
              <w:t>7.89万</w:t>
            </w:r>
            <w:r w:rsidR="0060591F">
              <w:rPr>
                <w:rFonts w:ascii="仿宋_GB2312" w:eastAsia="仿宋_GB2312" w:hAnsi="仿宋_GB2312" w:cs="仿宋_GB2312" w:hint="eastAsia"/>
                <w:sz w:val="24"/>
              </w:rPr>
              <w:t>/年</w:t>
            </w:r>
          </w:p>
        </w:tc>
        <w:tc>
          <w:tcPr>
            <w:tcW w:w="770" w:type="pct"/>
            <w:vAlign w:val="center"/>
          </w:tcPr>
          <w:p w14:paraId="21F82D0F" w14:textId="6A24F62F" w:rsidR="002726FF" w:rsidRDefault="00000000">
            <w:pPr>
              <w:keepNext/>
              <w:keepLines/>
              <w:jc w:val="center"/>
              <w:outlineLvl w:val="1"/>
              <w:rPr>
                <w:rFonts w:ascii="仿宋_GB2312" w:eastAsia="仿宋_GB2312" w:hAnsi="仿宋_GB2312" w:cs="仿宋_GB2312" w:hint="eastAsia"/>
                <w:sz w:val="24"/>
              </w:rPr>
            </w:pPr>
            <w:r>
              <w:rPr>
                <w:rFonts w:ascii="仿宋_GB2312" w:eastAsia="仿宋_GB2312" w:hAnsi="仿宋_GB2312" w:cs="仿宋_GB2312" w:hint="eastAsia"/>
                <w:sz w:val="24"/>
              </w:rPr>
              <w:t>7.89万</w:t>
            </w:r>
            <w:r w:rsidR="0060591F">
              <w:rPr>
                <w:rFonts w:ascii="仿宋_GB2312" w:eastAsia="仿宋_GB2312" w:hAnsi="仿宋_GB2312" w:cs="仿宋_GB2312" w:hint="eastAsia"/>
                <w:sz w:val="24"/>
              </w:rPr>
              <w:t>/年</w:t>
            </w:r>
          </w:p>
        </w:tc>
        <w:tc>
          <w:tcPr>
            <w:tcW w:w="1103" w:type="pct"/>
            <w:vAlign w:val="center"/>
          </w:tcPr>
          <w:p w14:paraId="48E556A4" w14:textId="0682C353" w:rsidR="002726FF" w:rsidRDefault="0060591F">
            <w:pPr>
              <w:keepNext/>
              <w:keepLines/>
              <w:jc w:val="center"/>
              <w:outlineLvl w:val="1"/>
              <w:rPr>
                <w:rFonts w:ascii="仿宋_GB2312" w:eastAsia="仿宋_GB2312" w:hAnsi="仿宋_GB2312" w:cs="仿宋_GB2312" w:hint="eastAsia"/>
                <w:sz w:val="24"/>
              </w:rPr>
            </w:pPr>
            <w:r>
              <w:rPr>
                <w:rFonts w:ascii="仿宋_GB2312" w:eastAsia="仿宋_GB2312" w:hAnsi="仿宋_GB2312" w:cs="仿宋_GB2312" w:hint="eastAsia"/>
                <w:sz w:val="24"/>
              </w:rPr>
              <w:t>该项目一采三年，合同一年一签</w:t>
            </w:r>
          </w:p>
        </w:tc>
      </w:tr>
    </w:tbl>
    <w:p w14:paraId="3B134952" w14:textId="77777777" w:rsidR="002726FF" w:rsidRDefault="00000000">
      <w:pPr>
        <w:keepNext/>
        <w:keepLines/>
        <w:ind w:firstLineChars="200" w:firstLine="643"/>
        <w:outlineLvl w:val="1"/>
        <w:rPr>
          <w:rFonts w:ascii="黑体" w:eastAsia="黑体" w:hAnsi="黑体" w:cs="黑体" w:hint="eastAsia"/>
          <w:b/>
          <w:bCs/>
          <w:sz w:val="32"/>
          <w:szCs w:val="32"/>
        </w:rPr>
      </w:pPr>
      <w:r>
        <w:rPr>
          <w:rFonts w:ascii="黑体" w:eastAsia="黑体" w:hAnsi="黑体" w:cs="黑体" w:hint="eastAsia"/>
          <w:b/>
          <w:bCs/>
          <w:sz w:val="32"/>
          <w:szCs w:val="32"/>
        </w:rPr>
        <w:t>二、项目概述</w:t>
      </w:r>
    </w:p>
    <w:p w14:paraId="6DF0AC39" w14:textId="77777777" w:rsidR="002726FF" w:rsidRDefault="00000000">
      <w:pPr>
        <w:keepNext/>
        <w:keepLines/>
        <w:ind w:firstLineChars="200" w:firstLine="640"/>
        <w:outlineLvl w:val="1"/>
      </w:pPr>
      <w:r>
        <w:rPr>
          <w:rFonts w:ascii="仿宋_GB2312" w:eastAsia="仿宋_GB2312" w:hAnsi="仿宋_GB2312" w:cs="仿宋_GB2312" w:hint="eastAsia"/>
          <w:sz w:val="32"/>
          <w:szCs w:val="32"/>
        </w:rPr>
        <w:t>本项目定位于建立符合公立医院改革精神与现代医院管理制度的医院集权式财务管理体系，实现现代医院“业务、财务、税务管理一体”的流程化、精细化、智能化应用诉求。为了继续完善我院财务信息化建设，提出对财务管理软件系统维护需求。</w:t>
      </w:r>
    </w:p>
    <w:p w14:paraId="450BF3F4" w14:textId="77777777" w:rsidR="002726FF" w:rsidRDefault="00000000">
      <w:pPr>
        <w:keepNext/>
        <w:keepLines/>
        <w:ind w:firstLineChars="198" w:firstLine="636"/>
        <w:outlineLvl w:val="1"/>
        <w:rPr>
          <w:rFonts w:ascii="黑体" w:eastAsia="黑体" w:hAnsi="黑体" w:cs="黑体" w:hint="eastAsia"/>
          <w:b/>
          <w:bCs/>
          <w:sz w:val="32"/>
          <w:szCs w:val="32"/>
        </w:rPr>
      </w:pPr>
      <w:r>
        <w:rPr>
          <w:rFonts w:ascii="黑体" w:eastAsia="黑体" w:hAnsi="黑体" w:cs="黑体" w:hint="eastAsia"/>
          <w:b/>
          <w:bCs/>
          <w:sz w:val="32"/>
          <w:szCs w:val="32"/>
        </w:rPr>
        <w:t>三、技术参数要求</w:t>
      </w:r>
    </w:p>
    <w:p w14:paraId="769AAB2F" w14:textId="77777777" w:rsidR="002726FF" w:rsidRDefault="00000000">
      <w:pPr>
        <w:ind w:firstLineChars="100" w:firstLine="321"/>
        <w:rPr>
          <w:rFonts w:ascii="楷体_GB2312" w:eastAsia="楷体_GB2312" w:hAnsi="楷体_GB2312" w:cs="楷体_GB2312" w:hint="eastAsia"/>
          <w:b/>
          <w:sz w:val="32"/>
          <w:szCs w:val="32"/>
        </w:rPr>
      </w:pPr>
      <w:r>
        <w:rPr>
          <w:rFonts w:ascii="仿宋_GB2312" w:eastAsia="仿宋_GB2312" w:hAnsi="仿宋_GB2312" w:cs="仿宋_GB2312" w:hint="eastAsia"/>
          <w:b/>
          <w:sz w:val="32"/>
          <w:szCs w:val="32"/>
        </w:rPr>
        <w:t>★</w:t>
      </w:r>
      <w:r>
        <w:rPr>
          <w:rFonts w:ascii="楷体_GB2312" w:eastAsia="楷体_GB2312" w:hAnsi="楷体_GB2312" w:cs="楷体_GB2312" w:hint="eastAsia"/>
          <w:b/>
          <w:sz w:val="32"/>
          <w:szCs w:val="32"/>
        </w:rPr>
        <w:t>（一）维保服务目标：</w:t>
      </w:r>
    </w:p>
    <w:p w14:paraId="26A61838" w14:textId="77777777" w:rsidR="002726FF"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技术维保服务的目标是保证医院财务、核算等系统的稳定正常运行；保障系统相关的数据库高效、稳定、安全运行。</w:t>
      </w:r>
    </w:p>
    <w:p w14:paraId="4CFBF6C8" w14:textId="77777777" w:rsidR="002726FF" w:rsidRDefault="00000000">
      <w:pPr>
        <w:ind w:firstLineChars="100" w:firstLine="321"/>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t>★</w:t>
      </w:r>
      <w:r>
        <w:rPr>
          <w:rFonts w:ascii="楷体_GB2312" w:eastAsia="楷体_GB2312" w:hAnsi="楷体_GB2312" w:cs="楷体_GB2312" w:hint="eastAsia"/>
          <w:b/>
          <w:bCs/>
          <w:sz w:val="32"/>
          <w:szCs w:val="32"/>
        </w:rPr>
        <w:t>（二）</w:t>
      </w:r>
      <w:r>
        <w:rPr>
          <w:rFonts w:ascii="楷体_GB2312" w:eastAsia="楷体_GB2312" w:hAnsi="楷体_GB2312" w:cs="楷体_GB2312" w:hint="eastAsia"/>
          <w:b/>
          <w:sz w:val="32"/>
          <w:szCs w:val="32"/>
        </w:rPr>
        <w:t>维护方式：</w:t>
      </w:r>
    </w:p>
    <w:p w14:paraId="793739B5" w14:textId="77777777" w:rsidR="002726FF"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专业技术人员服务，维护方式包括但不仅限于电话、邮件、QQ、微信、远程、现场等，工作日5*8小时制，周末及节假日电话值班，承诺提供7×24小时的软件工程师软件服务响应。</w:t>
      </w:r>
    </w:p>
    <w:p w14:paraId="56ADD9E7" w14:textId="77777777" w:rsidR="002726FF" w:rsidRDefault="00000000">
      <w:pPr>
        <w:ind w:firstLineChars="200" w:firstLine="643"/>
        <w:rPr>
          <w:rFonts w:ascii="楷体_GB2312" w:eastAsia="楷体_GB2312" w:hAnsi="楷体_GB2312" w:cs="楷体_GB2312" w:hint="eastAsia"/>
          <w:b/>
          <w:sz w:val="32"/>
          <w:szCs w:val="32"/>
        </w:rPr>
      </w:pPr>
      <w:r>
        <w:rPr>
          <w:rFonts w:ascii="楷体_GB2312" w:eastAsia="楷体_GB2312" w:hAnsi="楷体_GB2312" w:cs="楷体_GB2312" w:hint="eastAsia"/>
          <w:b/>
          <w:sz w:val="32"/>
          <w:szCs w:val="32"/>
        </w:rPr>
        <w:t>（三）维护内容：</w:t>
      </w:r>
    </w:p>
    <w:p w14:paraId="668D4437" w14:textId="77777777" w:rsidR="002726FF" w:rsidRDefault="00000000">
      <w:pPr>
        <w:ind w:firstLineChars="200" w:firstLine="643"/>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lastRenderedPageBreak/>
        <w:t>★1.维护范围</w:t>
      </w:r>
    </w:p>
    <w:tbl>
      <w:tblPr>
        <w:tblStyle w:val="TableNormal"/>
        <w:tblW w:w="8369" w:type="dxa"/>
        <w:jc w:val="center"/>
        <w:tblInd w:w="0" w:type="dxa"/>
        <w:tblLayout w:type="fixed"/>
        <w:tblLook w:val="04A0" w:firstRow="1" w:lastRow="0" w:firstColumn="1" w:lastColumn="0" w:noHBand="0" w:noVBand="1"/>
      </w:tblPr>
      <w:tblGrid>
        <w:gridCol w:w="836"/>
        <w:gridCol w:w="4395"/>
        <w:gridCol w:w="3138"/>
      </w:tblGrid>
      <w:tr w:rsidR="002726FF" w14:paraId="69321F03" w14:textId="77777777">
        <w:trPr>
          <w:trHeight w:hRule="exact" w:val="452"/>
          <w:jc w:val="center"/>
        </w:trPr>
        <w:tc>
          <w:tcPr>
            <w:tcW w:w="836" w:type="dxa"/>
            <w:tcBorders>
              <w:top w:val="single" w:sz="4" w:space="0" w:color="000000"/>
              <w:left w:val="single" w:sz="4" w:space="0" w:color="000000"/>
              <w:bottom w:val="single" w:sz="4" w:space="0" w:color="000000"/>
              <w:right w:val="single" w:sz="4" w:space="0" w:color="000000"/>
            </w:tcBorders>
            <w:vAlign w:val="center"/>
          </w:tcPr>
          <w:p w14:paraId="547ECEE4" w14:textId="77777777" w:rsidR="002726FF" w:rsidRDefault="00000000">
            <w:pPr>
              <w:pStyle w:val="TableParagraph"/>
              <w:jc w:val="center"/>
              <w:rPr>
                <w:rFonts w:ascii="仿宋_GB2312" w:eastAsia="仿宋_GB2312" w:hAnsi="仿宋_GB2312" w:cs="仿宋_GB2312" w:hint="eastAsia"/>
                <w:kern w:val="2"/>
                <w:sz w:val="24"/>
                <w:szCs w:val="24"/>
                <w:lang w:eastAsia="zh-CN"/>
              </w:rPr>
            </w:pPr>
            <w:r>
              <w:rPr>
                <w:rFonts w:ascii="仿宋_GB2312" w:eastAsia="仿宋_GB2312" w:hAnsi="仿宋_GB2312" w:cs="仿宋_GB2312" w:hint="eastAsia"/>
                <w:kern w:val="2"/>
                <w:sz w:val="24"/>
                <w:szCs w:val="24"/>
                <w:lang w:eastAsia="zh-CN"/>
              </w:rPr>
              <w:t>序号</w:t>
            </w:r>
          </w:p>
        </w:tc>
        <w:tc>
          <w:tcPr>
            <w:tcW w:w="4395" w:type="dxa"/>
            <w:tcBorders>
              <w:top w:val="single" w:sz="4" w:space="0" w:color="000000"/>
              <w:left w:val="single" w:sz="4" w:space="0" w:color="000000"/>
              <w:bottom w:val="single" w:sz="4" w:space="0" w:color="000000"/>
              <w:right w:val="single" w:sz="4" w:space="0" w:color="000000"/>
            </w:tcBorders>
            <w:vAlign w:val="center"/>
          </w:tcPr>
          <w:p w14:paraId="1FD3E3A9" w14:textId="77777777" w:rsidR="002726FF" w:rsidRDefault="00000000">
            <w:pPr>
              <w:pStyle w:val="TableParagraph"/>
              <w:jc w:val="center"/>
              <w:rPr>
                <w:rFonts w:ascii="仿宋_GB2312" w:eastAsia="仿宋_GB2312" w:hAnsi="仿宋_GB2312" w:cs="仿宋_GB2312" w:hint="eastAsia"/>
                <w:kern w:val="2"/>
                <w:sz w:val="24"/>
                <w:szCs w:val="24"/>
                <w:lang w:eastAsia="zh-CN"/>
              </w:rPr>
            </w:pPr>
            <w:r>
              <w:rPr>
                <w:rFonts w:ascii="仿宋_GB2312" w:eastAsia="仿宋_GB2312" w:hAnsi="仿宋_GB2312" w:cs="仿宋_GB2312" w:hint="eastAsia"/>
                <w:kern w:val="2"/>
                <w:sz w:val="24"/>
                <w:szCs w:val="24"/>
                <w:lang w:eastAsia="zh-CN"/>
              </w:rPr>
              <w:t>系统名称</w:t>
            </w:r>
          </w:p>
        </w:tc>
        <w:tc>
          <w:tcPr>
            <w:tcW w:w="3138" w:type="dxa"/>
            <w:tcBorders>
              <w:top w:val="single" w:sz="4" w:space="0" w:color="000000"/>
              <w:left w:val="single" w:sz="4" w:space="0" w:color="000000"/>
              <w:bottom w:val="single" w:sz="4" w:space="0" w:color="000000"/>
              <w:right w:val="single" w:sz="4" w:space="0" w:color="000000"/>
            </w:tcBorders>
            <w:vAlign w:val="center"/>
          </w:tcPr>
          <w:p w14:paraId="1ED19447" w14:textId="77777777" w:rsidR="002726FF" w:rsidRDefault="00000000">
            <w:pPr>
              <w:pStyle w:val="TableParagraph"/>
              <w:jc w:val="center"/>
              <w:rPr>
                <w:rFonts w:ascii="仿宋_GB2312" w:eastAsia="仿宋_GB2312" w:hAnsi="仿宋_GB2312" w:cs="仿宋_GB2312" w:hint="eastAsia"/>
                <w:kern w:val="2"/>
                <w:sz w:val="24"/>
                <w:szCs w:val="24"/>
                <w:lang w:eastAsia="zh-CN"/>
              </w:rPr>
            </w:pPr>
            <w:r>
              <w:rPr>
                <w:rFonts w:ascii="仿宋_GB2312" w:eastAsia="仿宋_GB2312" w:hAnsi="仿宋_GB2312" w:cs="仿宋_GB2312" w:hint="eastAsia"/>
                <w:kern w:val="2"/>
                <w:sz w:val="24"/>
                <w:szCs w:val="24"/>
                <w:lang w:eastAsia="zh-CN"/>
              </w:rPr>
              <w:t>服务范围</w:t>
            </w:r>
          </w:p>
        </w:tc>
      </w:tr>
      <w:tr w:rsidR="002726FF" w14:paraId="79BF657A" w14:textId="77777777">
        <w:trPr>
          <w:trHeight w:hRule="exact" w:val="449"/>
          <w:jc w:val="center"/>
        </w:trPr>
        <w:tc>
          <w:tcPr>
            <w:tcW w:w="836" w:type="dxa"/>
            <w:tcBorders>
              <w:top w:val="single" w:sz="4" w:space="0" w:color="000000"/>
              <w:left w:val="single" w:sz="4" w:space="0" w:color="000000"/>
              <w:bottom w:val="single" w:sz="4" w:space="0" w:color="000000"/>
              <w:right w:val="single" w:sz="4" w:space="0" w:color="000000"/>
            </w:tcBorders>
            <w:vAlign w:val="center"/>
          </w:tcPr>
          <w:p w14:paraId="42DCB146" w14:textId="77777777" w:rsidR="002726FF" w:rsidRDefault="00000000">
            <w:pPr>
              <w:pStyle w:val="TableParagraph"/>
              <w:jc w:val="center"/>
              <w:rPr>
                <w:rFonts w:ascii="仿宋_GB2312" w:eastAsia="仿宋_GB2312" w:hAnsi="仿宋_GB2312" w:cs="仿宋_GB2312" w:hint="eastAsia"/>
                <w:kern w:val="2"/>
                <w:sz w:val="24"/>
                <w:szCs w:val="24"/>
                <w:lang w:eastAsia="zh-CN"/>
              </w:rPr>
            </w:pPr>
            <w:r>
              <w:rPr>
                <w:rFonts w:ascii="仿宋_GB2312" w:eastAsia="仿宋_GB2312" w:hAnsi="仿宋_GB2312" w:cs="仿宋_GB2312" w:hint="eastAsia"/>
                <w:sz w:val="24"/>
                <w:szCs w:val="24"/>
              </w:rPr>
              <w:t>1</w:t>
            </w:r>
          </w:p>
        </w:tc>
        <w:tc>
          <w:tcPr>
            <w:tcW w:w="4395" w:type="dxa"/>
            <w:tcBorders>
              <w:top w:val="single" w:sz="4" w:space="0" w:color="000000"/>
              <w:left w:val="single" w:sz="4" w:space="0" w:color="000000"/>
              <w:bottom w:val="single" w:sz="4" w:space="0" w:color="000000"/>
              <w:right w:val="single" w:sz="4" w:space="0" w:color="000000"/>
            </w:tcBorders>
            <w:vAlign w:val="center"/>
          </w:tcPr>
          <w:p w14:paraId="27899596" w14:textId="77777777" w:rsidR="002726FF" w:rsidRDefault="00000000">
            <w:pPr>
              <w:pStyle w:val="TableParagraph"/>
              <w:jc w:val="center"/>
              <w:rPr>
                <w:rFonts w:ascii="仿宋_GB2312" w:eastAsia="仿宋_GB2312" w:hAnsi="仿宋_GB2312" w:cs="仿宋_GB2312" w:hint="eastAsia"/>
                <w:sz w:val="24"/>
                <w:szCs w:val="24"/>
                <w:lang w:eastAsia="zh-CN"/>
              </w:rPr>
            </w:pPr>
            <w:r>
              <w:rPr>
                <w:rFonts w:ascii="仿宋_GB2312" w:eastAsia="仿宋_GB2312" w:hAnsi="仿宋_GB2312" w:cs="仿宋_GB2312" w:hint="eastAsia"/>
                <w:sz w:val="24"/>
                <w:szCs w:val="24"/>
              </w:rPr>
              <w:t>基础平台系统</w:t>
            </w:r>
          </w:p>
        </w:tc>
        <w:tc>
          <w:tcPr>
            <w:tcW w:w="3138" w:type="dxa"/>
            <w:tcBorders>
              <w:top w:val="single" w:sz="4" w:space="0" w:color="000000"/>
              <w:left w:val="single" w:sz="4" w:space="0" w:color="000000"/>
              <w:bottom w:val="single" w:sz="4" w:space="0" w:color="000000"/>
              <w:right w:val="single" w:sz="4" w:space="0" w:color="000000"/>
            </w:tcBorders>
            <w:vAlign w:val="center"/>
          </w:tcPr>
          <w:p w14:paraId="643C5616" w14:textId="77777777" w:rsidR="002726FF" w:rsidRDefault="00000000">
            <w:pPr>
              <w:pStyle w:val="TableParagraph"/>
              <w:jc w:val="center"/>
              <w:rPr>
                <w:rFonts w:ascii="仿宋_GB2312" w:eastAsia="仿宋_GB2312" w:hAnsi="仿宋_GB2312" w:cs="仿宋_GB2312" w:hint="eastAsia"/>
                <w:kern w:val="2"/>
                <w:sz w:val="24"/>
                <w:szCs w:val="24"/>
                <w:lang w:eastAsia="zh-CN"/>
              </w:rPr>
            </w:pPr>
            <w:r>
              <w:rPr>
                <w:rFonts w:ascii="仿宋_GB2312" w:eastAsia="仿宋_GB2312" w:hAnsi="仿宋_GB2312" w:cs="仿宋_GB2312" w:hint="eastAsia"/>
                <w:sz w:val="24"/>
                <w:szCs w:val="24"/>
                <w:lang w:eastAsia="zh-CN"/>
              </w:rPr>
              <w:t>全系统运维服务及数据储存</w:t>
            </w:r>
          </w:p>
        </w:tc>
      </w:tr>
      <w:tr w:rsidR="002726FF" w14:paraId="75B204B5" w14:textId="77777777">
        <w:trPr>
          <w:trHeight w:hRule="exact" w:val="451"/>
          <w:jc w:val="center"/>
        </w:trPr>
        <w:tc>
          <w:tcPr>
            <w:tcW w:w="836" w:type="dxa"/>
            <w:tcBorders>
              <w:top w:val="single" w:sz="4" w:space="0" w:color="000000"/>
              <w:left w:val="single" w:sz="4" w:space="0" w:color="000000"/>
              <w:bottom w:val="single" w:sz="4" w:space="0" w:color="000000"/>
              <w:right w:val="single" w:sz="4" w:space="0" w:color="000000"/>
            </w:tcBorders>
            <w:vAlign w:val="center"/>
          </w:tcPr>
          <w:p w14:paraId="3EA4F135" w14:textId="77777777" w:rsidR="002726FF" w:rsidRDefault="00000000">
            <w:pPr>
              <w:pStyle w:val="TableParagraph"/>
              <w:jc w:val="center"/>
              <w:rPr>
                <w:rFonts w:ascii="仿宋_GB2312" w:eastAsia="仿宋_GB2312" w:hAnsi="仿宋_GB2312" w:cs="仿宋_GB2312" w:hint="eastAsia"/>
                <w:kern w:val="2"/>
                <w:sz w:val="24"/>
                <w:szCs w:val="24"/>
                <w:lang w:eastAsia="zh-CN"/>
              </w:rPr>
            </w:pPr>
            <w:r>
              <w:rPr>
                <w:rFonts w:ascii="仿宋_GB2312" w:eastAsia="仿宋_GB2312" w:hAnsi="仿宋_GB2312" w:cs="仿宋_GB2312" w:hint="eastAsia"/>
                <w:sz w:val="24"/>
                <w:szCs w:val="24"/>
              </w:rPr>
              <w:t>2</w:t>
            </w:r>
          </w:p>
        </w:tc>
        <w:tc>
          <w:tcPr>
            <w:tcW w:w="4395" w:type="dxa"/>
            <w:tcBorders>
              <w:top w:val="single" w:sz="4" w:space="0" w:color="000000"/>
              <w:left w:val="single" w:sz="4" w:space="0" w:color="000000"/>
              <w:bottom w:val="single" w:sz="4" w:space="0" w:color="000000"/>
              <w:right w:val="single" w:sz="4" w:space="0" w:color="000000"/>
            </w:tcBorders>
            <w:vAlign w:val="center"/>
          </w:tcPr>
          <w:p w14:paraId="58C649B5" w14:textId="77777777" w:rsidR="002726FF" w:rsidRDefault="00000000">
            <w:pPr>
              <w:pStyle w:val="TableParagraph"/>
              <w:jc w:val="center"/>
              <w:rPr>
                <w:rFonts w:ascii="仿宋_GB2312" w:eastAsia="仿宋_GB2312" w:hAnsi="仿宋_GB2312" w:cs="仿宋_GB2312" w:hint="eastAsia"/>
                <w:kern w:val="2"/>
                <w:sz w:val="24"/>
                <w:szCs w:val="24"/>
                <w:lang w:eastAsia="zh-CN"/>
              </w:rPr>
            </w:pPr>
            <w:r>
              <w:rPr>
                <w:rFonts w:ascii="仿宋_GB2312" w:eastAsia="仿宋_GB2312" w:hAnsi="仿宋_GB2312" w:cs="仿宋_GB2312" w:hint="eastAsia"/>
                <w:sz w:val="24"/>
                <w:szCs w:val="24"/>
                <w:lang w:eastAsia="zh-CN"/>
              </w:rPr>
              <w:t>医院会计核算系统</w:t>
            </w:r>
          </w:p>
        </w:tc>
        <w:tc>
          <w:tcPr>
            <w:tcW w:w="3138" w:type="dxa"/>
            <w:tcBorders>
              <w:top w:val="single" w:sz="4" w:space="0" w:color="000000"/>
              <w:left w:val="single" w:sz="4" w:space="0" w:color="000000"/>
              <w:bottom w:val="single" w:sz="4" w:space="0" w:color="000000"/>
              <w:right w:val="single" w:sz="4" w:space="0" w:color="000000"/>
            </w:tcBorders>
            <w:vAlign w:val="center"/>
          </w:tcPr>
          <w:p w14:paraId="4A067B39" w14:textId="77777777" w:rsidR="002726FF" w:rsidRDefault="00000000">
            <w:pPr>
              <w:pStyle w:val="TableParagraph"/>
              <w:jc w:val="center"/>
              <w:rPr>
                <w:rFonts w:ascii="仿宋_GB2312" w:eastAsia="仿宋_GB2312" w:hAnsi="仿宋_GB2312" w:cs="仿宋_GB2312" w:hint="eastAsia"/>
                <w:kern w:val="2"/>
                <w:sz w:val="24"/>
                <w:szCs w:val="24"/>
                <w:lang w:eastAsia="zh-CN"/>
              </w:rPr>
            </w:pPr>
            <w:r>
              <w:rPr>
                <w:rFonts w:ascii="仿宋_GB2312" w:eastAsia="仿宋_GB2312" w:hAnsi="仿宋_GB2312" w:cs="仿宋_GB2312" w:hint="eastAsia"/>
                <w:sz w:val="24"/>
                <w:szCs w:val="24"/>
                <w:lang w:eastAsia="zh-CN"/>
              </w:rPr>
              <w:t>全系统运维服务及数据储存</w:t>
            </w:r>
          </w:p>
        </w:tc>
      </w:tr>
      <w:tr w:rsidR="002726FF" w14:paraId="13AD04F0" w14:textId="77777777">
        <w:trPr>
          <w:trHeight w:hRule="exact" w:val="449"/>
          <w:jc w:val="center"/>
        </w:trPr>
        <w:tc>
          <w:tcPr>
            <w:tcW w:w="836" w:type="dxa"/>
            <w:tcBorders>
              <w:top w:val="single" w:sz="4" w:space="0" w:color="000000"/>
              <w:left w:val="single" w:sz="4" w:space="0" w:color="000000"/>
              <w:bottom w:val="single" w:sz="4" w:space="0" w:color="000000"/>
              <w:right w:val="single" w:sz="4" w:space="0" w:color="000000"/>
            </w:tcBorders>
            <w:vAlign w:val="center"/>
          </w:tcPr>
          <w:p w14:paraId="496B8D23" w14:textId="77777777" w:rsidR="002726FF" w:rsidRDefault="00000000">
            <w:pPr>
              <w:pStyle w:val="TableParagraph"/>
              <w:jc w:val="center"/>
              <w:rPr>
                <w:rFonts w:ascii="仿宋_GB2312" w:eastAsia="仿宋_GB2312" w:hAnsi="仿宋_GB2312" w:cs="仿宋_GB2312" w:hint="eastAsia"/>
                <w:kern w:val="2"/>
                <w:sz w:val="24"/>
                <w:szCs w:val="24"/>
                <w:lang w:eastAsia="zh-CN"/>
              </w:rPr>
            </w:pPr>
            <w:r>
              <w:rPr>
                <w:rFonts w:ascii="仿宋_GB2312" w:eastAsia="仿宋_GB2312" w:hAnsi="仿宋_GB2312" w:cs="仿宋_GB2312" w:hint="eastAsia"/>
                <w:sz w:val="24"/>
                <w:szCs w:val="24"/>
              </w:rPr>
              <w:t>3</w:t>
            </w:r>
          </w:p>
        </w:tc>
        <w:tc>
          <w:tcPr>
            <w:tcW w:w="4395" w:type="dxa"/>
            <w:tcBorders>
              <w:top w:val="single" w:sz="4" w:space="0" w:color="000000"/>
              <w:left w:val="single" w:sz="4" w:space="0" w:color="000000"/>
              <w:bottom w:val="single" w:sz="4" w:space="0" w:color="000000"/>
              <w:right w:val="single" w:sz="4" w:space="0" w:color="000000"/>
            </w:tcBorders>
            <w:vAlign w:val="center"/>
          </w:tcPr>
          <w:p w14:paraId="3E125B72" w14:textId="77777777" w:rsidR="002726FF" w:rsidRDefault="00000000">
            <w:pPr>
              <w:pStyle w:val="TableParagraph"/>
              <w:jc w:val="center"/>
              <w:rPr>
                <w:rFonts w:ascii="仿宋_GB2312" w:eastAsia="仿宋_GB2312" w:hAnsi="仿宋_GB2312" w:cs="仿宋_GB2312" w:hint="eastAsia"/>
                <w:kern w:val="2"/>
                <w:sz w:val="24"/>
                <w:szCs w:val="24"/>
                <w:lang w:eastAsia="zh-CN"/>
              </w:rPr>
            </w:pPr>
            <w:r>
              <w:rPr>
                <w:rFonts w:ascii="仿宋_GB2312" w:eastAsia="仿宋_GB2312" w:hAnsi="仿宋_GB2312" w:cs="仿宋_GB2312" w:hint="eastAsia"/>
                <w:sz w:val="24"/>
                <w:szCs w:val="24"/>
              </w:rPr>
              <w:t>医院预算管理系统</w:t>
            </w:r>
          </w:p>
        </w:tc>
        <w:tc>
          <w:tcPr>
            <w:tcW w:w="3138" w:type="dxa"/>
            <w:tcBorders>
              <w:top w:val="single" w:sz="4" w:space="0" w:color="000000"/>
              <w:left w:val="single" w:sz="4" w:space="0" w:color="000000"/>
              <w:bottom w:val="single" w:sz="4" w:space="0" w:color="000000"/>
              <w:right w:val="single" w:sz="4" w:space="0" w:color="000000"/>
            </w:tcBorders>
            <w:vAlign w:val="center"/>
          </w:tcPr>
          <w:p w14:paraId="614AF52F" w14:textId="77777777" w:rsidR="002726FF" w:rsidRDefault="00000000">
            <w:pPr>
              <w:pStyle w:val="TableParagraph"/>
              <w:jc w:val="center"/>
              <w:rPr>
                <w:rFonts w:ascii="仿宋_GB2312" w:eastAsia="仿宋_GB2312" w:hAnsi="仿宋_GB2312" w:cs="仿宋_GB2312" w:hint="eastAsia"/>
                <w:kern w:val="2"/>
                <w:sz w:val="24"/>
                <w:szCs w:val="24"/>
                <w:lang w:eastAsia="zh-CN"/>
              </w:rPr>
            </w:pPr>
            <w:r>
              <w:rPr>
                <w:rFonts w:ascii="仿宋_GB2312" w:eastAsia="仿宋_GB2312" w:hAnsi="仿宋_GB2312" w:cs="仿宋_GB2312" w:hint="eastAsia"/>
                <w:sz w:val="24"/>
                <w:szCs w:val="24"/>
                <w:lang w:eastAsia="zh-CN"/>
              </w:rPr>
              <w:t>全系统运维服务及数据储存</w:t>
            </w:r>
          </w:p>
        </w:tc>
      </w:tr>
      <w:tr w:rsidR="002726FF" w14:paraId="1B5C5360" w14:textId="77777777">
        <w:trPr>
          <w:trHeight w:hRule="exact" w:val="451"/>
          <w:jc w:val="center"/>
        </w:trPr>
        <w:tc>
          <w:tcPr>
            <w:tcW w:w="836" w:type="dxa"/>
            <w:tcBorders>
              <w:top w:val="single" w:sz="4" w:space="0" w:color="000000"/>
              <w:left w:val="single" w:sz="4" w:space="0" w:color="000000"/>
              <w:bottom w:val="single" w:sz="4" w:space="0" w:color="000000"/>
              <w:right w:val="single" w:sz="4" w:space="0" w:color="000000"/>
            </w:tcBorders>
            <w:vAlign w:val="center"/>
          </w:tcPr>
          <w:p w14:paraId="6FA31E23" w14:textId="77777777" w:rsidR="002726FF" w:rsidRDefault="00000000">
            <w:pPr>
              <w:pStyle w:val="TableParagraph"/>
              <w:jc w:val="center"/>
              <w:rPr>
                <w:rFonts w:ascii="仿宋_GB2312" w:eastAsia="仿宋_GB2312" w:hAnsi="仿宋_GB2312" w:cs="仿宋_GB2312" w:hint="eastAsia"/>
                <w:kern w:val="2"/>
                <w:sz w:val="24"/>
                <w:szCs w:val="24"/>
                <w:lang w:eastAsia="zh-CN"/>
              </w:rPr>
            </w:pPr>
            <w:r>
              <w:rPr>
                <w:rFonts w:ascii="仿宋_GB2312" w:eastAsia="仿宋_GB2312" w:hAnsi="仿宋_GB2312" w:cs="仿宋_GB2312" w:hint="eastAsia"/>
                <w:sz w:val="24"/>
                <w:szCs w:val="24"/>
              </w:rPr>
              <w:t>4</w:t>
            </w:r>
          </w:p>
        </w:tc>
        <w:tc>
          <w:tcPr>
            <w:tcW w:w="4395" w:type="dxa"/>
            <w:tcBorders>
              <w:top w:val="single" w:sz="4" w:space="0" w:color="000000"/>
              <w:left w:val="single" w:sz="4" w:space="0" w:color="000000"/>
              <w:bottom w:val="single" w:sz="4" w:space="0" w:color="000000"/>
              <w:right w:val="single" w:sz="4" w:space="0" w:color="000000"/>
            </w:tcBorders>
            <w:vAlign w:val="center"/>
          </w:tcPr>
          <w:p w14:paraId="5FC81255" w14:textId="77777777" w:rsidR="002726FF" w:rsidRDefault="00000000">
            <w:pPr>
              <w:pStyle w:val="TableParagraph"/>
              <w:jc w:val="center"/>
              <w:rPr>
                <w:rFonts w:ascii="仿宋_GB2312" w:eastAsia="仿宋_GB2312" w:hAnsi="仿宋_GB2312" w:cs="仿宋_GB2312" w:hint="eastAsia"/>
                <w:kern w:val="2"/>
                <w:sz w:val="24"/>
                <w:szCs w:val="24"/>
                <w:lang w:eastAsia="zh-CN"/>
              </w:rPr>
            </w:pPr>
            <w:r>
              <w:rPr>
                <w:rFonts w:ascii="仿宋_GB2312" w:eastAsia="仿宋_GB2312" w:hAnsi="仿宋_GB2312" w:cs="仿宋_GB2312" w:hint="eastAsia"/>
                <w:sz w:val="24"/>
                <w:szCs w:val="24"/>
                <w:lang w:eastAsia="zh-CN"/>
              </w:rPr>
              <w:t>医院</w:t>
            </w:r>
            <w:r>
              <w:rPr>
                <w:rFonts w:ascii="仿宋_GB2312" w:eastAsia="仿宋_GB2312" w:hAnsi="仿宋_GB2312" w:cs="仿宋_GB2312" w:hint="eastAsia"/>
                <w:sz w:val="24"/>
                <w:szCs w:val="24"/>
              </w:rPr>
              <w:t>费</w:t>
            </w:r>
            <w:r>
              <w:rPr>
                <w:rFonts w:ascii="仿宋_GB2312" w:eastAsia="仿宋_GB2312" w:hAnsi="仿宋_GB2312" w:cs="仿宋_GB2312" w:hint="eastAsia"/>
                <w:sz w:val="24"/>
                <w:szCs w:val="24"/>
                <w:lang w:eastAsia="zh-CN"/>
              </w:rPr>
              <w:t>控平台系统</w:t>
            </w:r>
          </w:p>
        </w:tc>
        <w:tc>
          <w:tcPr>
            <w:tcW w:w="3138" w:type="dxa"/>
            <w:tcBorders>
              <w:top w:val="single" w:sz="4" w:space="0" w:color="000000"/>
              <w:left w:val="single" w:sz="4" w:space="0" w:color="000000"/>
              <w:bottom w:val="single" w:sz="4" w:space="0" w:color="000000"/>
              <w:right w:val="single" w:sz="4" w:space="0" w:color="000000"/>
            </w:tcBorders>
            <w:vAlign w:val="center"/>
          </w:tcPr>
          <w:p w14:paraId="19743D31" w14:textId="77777777" w:rsidR="002726FF" w:rsidRDefault="00000000">
            <w:pPr>
              <w:pStyle w:val="TableParagraph"/>
              <w:jc w:val="center"/>
              <w:rPr>
                <w:rFonts w:ascii="仿宋_GB2312" w:eastAsia="仿宋_GB2312" w:hAnsi="仿宋_GB2312" w:cs="仿宋_GB2312" w:hint="eastAsia"/>
                <w:kern w:val="2"/>
                <w:sz w:val="24"/>
                <w:szCs w:val="24"/>
                <w:lang w:eastAsia="zh-CN"/>
              </w:rPr>
            </w:pPr>
            <w:r>
              <w:rPr>
                <w:rFonts w:ascii="仿宋_GB2312" w:eastAsia="仿宋_GB2312" w:hAnsi="仿宋_GB2312" w:cs="仿宋_GB2312" w:hint="eastAsia"/>
                <w:sz w:val="24"/>
                <w:szCs w:val="24"/>
                <w:lang w:eastAsia="zh-CN"/>
              </w:rPr>
              <w:t>全系统运维服务及数据储存</w:t>
            </w:r>
          </w:p>
        </w:tc>
      </w:tr>
      <w:tr w:rsidR="002726FF" w14:paraId="5AF190B8" w14:textId="77777777">
        <w:trPr>
          <w:trHeight w:hRule="exact" w:val="451"/>
          <w:jc w:val="center"/>
        </w:trPr>
        <w:tc>
          <w:tcPr>
            <w:tcW w:w="836" w:type="dxa"/>
            <w:tcBorders>
              <w:top w:val="single" w:sz="4" w:space="0" w:color="000000"/>
              <w:left w:val="single" w:sz="4" w:space="0" w:color="000000"/>
              <w:bottom w:val="single" w:sz="4" w:space="0" w:color="000000"/>
              <w:right w:val="single" w:sz="4" w:space="0" w:color="000000"/>
            </w:tcBorders>
            <w:vAlign w:val="center"/>
          </w:tcPr>
          <w:p w14:paraId="2DCB7CA4" w14:textId="618C0245" w:rsidR="002726FF" w:rsidRDefault="00000000">
            <w:pPr>
              <w:pStyle w:val="TableParagraph"/>
              <w:jc w:val="center"/>
              <w:rPr>
                <w:rFonts w:ascii="仿宋_GB2312" w:eastAsia="仿宋_GB2312" w:hAnsi="仿宋_GB2312" w:cs="仿宋_GB2312" w:hint="eastAsia"/>
                <w:sz w:val="24"/>
                <w:szCs w:val="24"/>
                <w:lang w:eastAsia="zh-CN"/>
              </w:rPr>
            </w:pPr>
            <w:r>
              <w:rPr>
                <w:rFonts w:ascii="仿宋_GB2312" w:eastAsia="仿宋_GB2312" w:hAnsi="仿宋_GB2312" w:cs="仿宋_GB2312" w:hint="eastAsia"/>
                <w:sz w:val="24"/>
                <w:szCs w:val="24"/>
                <w:lang w:eastAsia="zh-CN"/>
              </w:rPr>
              <w:t>5</w:t>
            </w:r>
          </w:p>
        </w:tc>
        <w:tc>
          <w:tcPr>
            <w:tcW w:w="4395" w:type="dxa"/>
            <w:tcBorders>
              <w:top w:val="single" w:sz="4" w:space="0" w:color="000000"/>
              <w:left w:val="single" w:sz="4" w:space="0" w:color="000000"/>
              <w:bottom w:val="single" w:sz="4" w:space="0" w:color="000000"/>
              <w:right w:val="single" w:sz="4" w:space="0" w:color="000000"/>
            </w:tcBorders>
            <w:vAlign w:val="center"/>
          </w:tcPr>
          <w:p w14:paraId="72796A81" w14:textId="77777777" w:rsidR="002726FF" w:rsidRDefault="00000000">
            <w:pPr>
              <w:pStyle w:val="TableParagraph"/>
              <w:jc w:val="center"/>
              <w:rPr>
                <w:rFonts w:ascii="仿宋_GB2312" w:eastAsia="仿宋_GB2312" w:hAnsi="仿宋_GB2312" w:cs="仿宋_GB2312" w:hint="eastAsia"/>
                <w:sz w:val="24"/>
                <w:szCs w:val="24"/>
                <w:lang w:eastAsia="zh-CN"/>
              </w:rPr>
            </w:pPr>
            <w:r>
              <w:rPr>
                <w:rFonts w:ascii="仿宋_GB2312" w:eastAsia="仿宋_GB2312" w:hAnsi="仿宋_GB2312" w:cs="仿宋_GB2312" w:hint="eastAsia"/>
                <w:sz w:val="24"/>
                <w:szCs w:val="24"/>
              </w:rPr>
              <w:t>合同管理平台</w:t>
            </w:r>
          </w:p>
        </w:tc>
        <w:tc>
          <w:tcPr>
            <w:tcW w:w="3138" w:type="dxa"/>
            <w:tcBorders>
              <w:top w:val="single" w:sz="4" w:space="0" w:color="000000"/>
              <w:left w:val="single" w:sz="4" w:space="0" w:color="000000"/>
              <w:bottom w:val="single" w:sz="4" w:space="0" w:color="000000"/>
              <w:right w:val="single" w:sz="4" w:space="0" w:color="000000"/>
            </w:tcBorders>
            <w:vAlign w:val="center"/>
          </w:tcPr>
          <w:p w14:paraId="36F7C948" w14:textId="77777777" w:rsidR="002726FF" w:rsidRDefault="00000000">
            <w:pPr>
              <w:pStyle w:val="TableParagraph"/>
              <w:jc w:val="center"/>
              <w:rPr>
                <w:rFonts w:ascii="仿宋_GB2312" w:eastAsia="仿宋_GB2312" w:hAnsi="仿宋_GB2312" w:cs="仿宋_GB2312" w:hint="eastAsia"/>
                <w:sz w:val="24"/>
                <w:szCs w:val="24"/>
                <w:lang w:eastAsia="zh-CN"/>
              </w:rPr>
            </w:pPr>
            <w:r>
              <w:rPr>
                <w:rFonts w:ascii="仿宋_GB2312" w:eastAsia="仿宋_GB2312" w:hAnsi="仿宋_GB2312" w:cs="仿宋_GB2312" w:hint="eastAsia"/>
                <w:sz w:val="24"/>
                <w:szCs w:val="24"/>
                <w:lang w:eastAsia="zh-CN"/>
              </w:rPr>
              <w:t>全系统运维服务及数据储存</w:t>
            </w:r>
          </w:p>
        </w:tc>
      </w:tr>
      <w:tr w:rsidR="002726FF" w14:paraId="3E6D5AB7" w14:textId="77777777">
        <w:trPr>
          <w:trHeight w:hRule="exact" w:val="451"/>
          <w:jc w:val="center"/>
        </w:trPr>
        <w:tc>
          <w:tcPr>
            <w:tcW w:w="836" w:type="dxa"/>
            <w:tcBorders>
              <w:top w:val="single" w:sz="4" w:space="0" w:color="000000"/>
              <w:left w:val="single" w:sz="4" w:space="0" w:color="000000"/>
              <w:bottom w:val="single" w:sz="4" w:space="0" w:color="000000"/>
              <w:right w:val="single" w:sz="4" w:space="0" w:color="000000"/>
            </w:tcBorders>
            <w:vAlign w:val="center"/>
          </w:tcPr>
          <w:p w14:paraId="0049BA37" w14:textId="533FF6F8" w:rsidR="002726FF" w:rsidRDefault="00000000">
            <w:pPr>
              <w:pStyle w:val="TableParagraph"/>
              <w:jc w:val="center"/>
              <w:rPr>
                <w:rFonts w:ascii="仿宋_GB2312" w:eastAsia="仿宋_GB2312" w:hAnsi="仿宋_GB2312" w:cs="仿宋_GB2312" w:hint="eastAsia"/>
                <w:sz w:val="24"/>
                <w:szCs w:val="24"/>
                <w:lang w:eastAsia="zh-CN"/>
              </w:rPr>
            </w:pPr>
            <w:r>
              <w:rPr>
                <w:rFonts w:ascii="仿宋_GB2312" w:eastAsia="仿宋_GB2312" w:hAnsi="仿宋_GB2312" w:cs="仿宋_GB2312" w:hint="eastAsia"/>
                <w:sz w:val="24"/>
                <w:szCs w:val="24"/>
                <w:lang w:eastAsia="zh-CN"/>
              </w:rPr>
              <w:t>6</w:t>
            </w:r>
          </w:p>
        </w:tc>
        <w:tc>
          <w:tcPr>
            <w:tcW w:w="4395" w:type="dxa"/>
            <w:tcBorders>
              <w:top w:val="single" w:sz="4" w:space="0" w:color="000000"/>
              <w:left w:val="single" w:sz="4" w:space="0" w:color="000000"/>
              <w:bottom w:val="single" w:sz="4" w:space="0" w:color="000000"/>
              <w:right w:val="single" w:sz="4" w:space="0" w:color="000000"/>
            </w:tcBorders>
            <w:vAlign w:val="center"/>
          </w:tcPr>
          <w:p w14:paraId="27797B84" w14:textId="77777777" w:rsidR="002726FF" w:rsidRDefault="00000000">
            <w:pPr>
              <w:pStyle w:val="TableParagraph"/>
              <w:jc w:val="center"/>
              <w:rPr>
                <w:rFonts w:ascii="仿宋_GB2312" w:eastAsia="仿宋_GB2312" w:hAnsi="仿宋_GB2312" w:cs="仿宋_GB2312" w:hint="eastAsia"/>
                <w:sz w:val="24"/>
                <w:szCs w:val="24"/>
                <w:lang w:eastAsia="zh-CN"/>
              </w:rPr>
            </w:pPr>
            <w:r>
              <w:rPr>
                <w:rFonts w:ascii="仿宋_GB2312" w:eastAsia="仿宋_GB2312" w:hAnsi="仿宋_GB2312" w:cs="仿宋_GB2312" w:hint="eastAsia"/>
                <w:sz w:val="24"/>
                <w:szCs w:val="24"/>
              </w:rPr>
              <w:t>发票云服务系统</w:t>
            </w:r>
          </w:p>
        </w:tc>
        <w:tc>
          <w:tcPr>
            <w:tcW w:w="3138" w:type="dxa"/>
            <w:tcBorders>
              <w:top w:val="single" w:sz="4" w:space="0" w:color="000000"/>
              <w:left w:val="single" w:sz="4" w:space="0" w:color="000000"/>
              <w:bottom w:val="single" w:sz="4" w:space="0" w:color="000000"/>
              <w:right w:val="single" w:sz="4" w:space="0" w:color="000000"/>
            </w:tcBorders>
            <w:vAlign w:val="center"/>
          </w:tcPr>
          <w:p w14:paraId="7A843EE2" w14:textId="77777777" w:rsidR="002726FF" w:rsidRDefault="00000000">
            <w:pPr>
              <w:pStyle w:val="TableParagraph"/>
              <w:jc w:val="center"/>
              <w:rPr>
                <w:rFonts w:ascii="仿宋_GB2312" w:eastAsia="仿宋_GB2312" w:hAnsi="仿宋_GB2312" w:cs="仿宋_GB2312" w:hint="eastAsia"/>
                <w:sz w:val="24"/>
                <w:szCs w:val="24"/>
                <w:lang w:eastAsia="zh-CN"/>
              </w:rPr>
            </w:pPr>
            <w:r>
              <w:rPr>
                <w:rFonts w:ascii="仿宋_GB2312" w:eastAsia="仿宋_GB2312" w:hAnsi="仿宋_GB2312" w:cs="仿宋_GB2312" w:hint="eastAsia"/>
                <w:sz w:val="24"/>
                <w:szCs w:val="24"/>
                <w:lang w:eastAsia="zh-CN"/>
              </w:rPr>
              <w:t>全系统运维服务及数据储存</w:t>
            </w:r>
          </w:p>
        </w:tc>
      </w:tr>
      <w:tr w:rsidR="002726FF" w14:paraId="4E9F3559" w14:textId="77777777">
        <w:trPr>
          <w:trHeight w:hRule="exact" w:val="451"/>
          <w:jc w:val="center"/>
        </w:trPr>
        <w:tc>
          <w:tcPr>
            <w:tcW w:w="836" w:type="dxa"/>
            <w:tcBorders>
              <w:top w:val="single" w:sz="4" w:space="0" w:color="000000"/>
              <w:left w:val="single" w:sz="4" w:space="0" w:color="000000"/>
              <w:bottom w:val="single" w:sz="4" w:space="0" w:color="000000"/>
              <w:right w:val="single" w:sz="4" w:space="0" w:color="000000"/>
            </w:tcBorders>
            <w:vAlign w:val="center"/>
          </w:tcPr>
          <w:p w14:paraId="043DE6A4" w14:textId="57F26321" w:rsidR="002726FF" w:rsidRDefault="00000000">
            <w:pPr>
              <w:pStyle w:val="TableParagraph"/>
              <w:jc w:val="center"/>
              <w:rPr>
                <w:rFonts w:ascii="仿宋_GB2312" w:eastAsia="仿宋_GB2312" w:hAnsi="仿宋_GB2312" w:cs="仿宋_GB2312" w:hint="eastAsia"/>
                <w:sz w:val="24"/>
                <w:szCs w:val="24"/>
                <w:lang w:eastAsia="zh-CN"/>
              </w:rPr>
            </w:pPr>
            <w:r>
              <w:rPr>
                <w:rFonts w:ascii="仿宋_GB2312" w:eastAsia="仿宋_GB2312" w:hAnsi="仿宋_GB2312" w:cs="仿宋_GB2312" w:hint="eastAsia"/>
                <w:sz w:val="24"/>
                <w:szCs w:val="24"/>
                <w:lang w:eastAsia="zh-CN"/>
              </w:rPr>
              <w:t>7</w:t>
            </w:r>
          </w:p>
        </w:tc>
        <w:tc>
          <w:tcPr>
            <w:tcW w:w="4395" w:type="dxa"/>
            <w:tcBorders>
              <w:top w:val="single" w:sz="4" w:space="0" w:color="000000"/>
              <w:left w:val="single" w:sz="4" w:space="0" w:color="000000"/>
              <w:bottom w:val="single" w:sz="4" w:space="0" w:color="000000"/>
              <w:right w:val="single" w:sz="4" w:space="0" w:color="000000"/>
            </w:tcBorders>
            <w:vAlign w:val="center"/>
          </w:tcPr>
          <w:p w14:paraId="55C5D1FB" w14:textId="77777777" w:rsidR="002726FF" w:rsidRDefault="00000000">
            <w:pPr>
              <w:pStyle w:val="TableParagraph"/>
              <w:jc w:val="center"/>
              <w:rPr>
                <w:rFonts w:ascii="仿宋_GB2312" w:eastAsia="仿宋_GB2312" w:hAnsi="仿宋_GB2312" w:cs="仿宋_GB2312" w:hint="eastAsia"/>
                <w:sz w:val="24"/>
                <w:szCs w:val="24"/>
                <w:lang w:eastAsia="zh-CN"/>
              </w:rPr>
            </w:pPr>
            <w:r>
              <w:rPr>
                <w:rFonts w:ascii="仿宋_GB2312" w:eastAsia="仿宋_GB2312" w:hAnsi="仿宋_GB2312" w:cs="仿宋_GB2312" w:hint="eastAsia"/>
                <w:sz w:val="24"/>
                <w:szCs w:val="24"/>
              </w:rPr>
              <w:t>移动应用</w:t>
            </w:r>
          </w:p>
        </w:tc>
        <w:tc>
          <w:tcPr>
            <w:tcW w:w="3138" w:type="dxa"/>
            <w:tcBorders>
              <w:top w:val="single" w:sz="4" w:space="0" w:color="000000"/>
              <w:left w:val="single" w:sz="4" w:space="0" w:color="000000"/>
              <w:bottom w:val="single" w:sz="4" w:space="0" w:color="000000"/>
              <w:right w:val="single" w:sz="4" w:space="0" w:color="000000"/>
            </w:tcBorders>
            <w:vAlign w:val="center"/>
          </w:tcPr>
          <w:p w14:paraId="21157110" w14:textId="77777777" w:rsidR="002726FF" w:rsidRDefault="00000000">
            <w:pPr>
              <w:pStyle w:val="TableParagraph"/>
              <w:jc w:val="center"/>
              <w:rPr>
                <w:rFonts w:ascii="仿宋_GB2312" w:eastAsia="仿宋_GB2312" w:hAnsi="仿宋_GB2312" w:cs="仿宋_GB2312" w:hint="eastAsia"/>
                <w:sz w:val="24"/>
                <w:szCs w:val="24"/>
                <w:lang w:eastAsia="zh-CN"/>
              </w:rPr>
            </w:pPr>
            <w:r>
              <w:rPr>
                <w:rFonts w:ascii="仿宋_GB2312" w:eastAsia="仿宋_GB2312" w:hAnsi="仿宋_GB2312" w:cs="仿宋_GB2312" w:hint="eastAsia"/>
                <w:sz w:val="24"/>
                <w:szCs w:val="24"/>
                <w:lang w:eastAsia="zh-CN"/>
              </w:rPr>
              <w:t>全系统运维服务及数据储存</w:t>
            </w:r>
          </w:p>
        </w:tc>
      </w:tr>
      <w:tr w:rsidR="002726FF" w14:paraId="7D612037" w14:textId="77777777">
        <w:trPr>
          <w:trHeight w:hRule="exact" w:val="451"/>
          <w:jc w:val="center"/>
        </w:trPr>
        <w:tc>
          <w:tcPr>
            <w:tcW w:w="836" w:type="dxa"/>
            <w:tcBorders>
              <w:top w:val="single" w:sz="4" w:space="0" w:color="000000"/>
              <w:left w:val="single" w:sz="4" w:space="0" w:color="000000"/>
              <w:bottom w:val="single" w:sz="4" w:space="0" w:color="000000"/>
              <w:right w:val="single" w:sz="4" w:space="0" w:color="000000"/>
            </w:tcBorders>
            <w:vAlign w:val="center"/>
          </w:tcPr>
          <w:p w14:paraId="2F6747B5" w14:textId="08D1DD6E" w:rsidR="002726FF" w:rsidRDefault="00000000">
            <w:pPr>
              <w:pStyle w:val="TableParagraph"/>
              <w:jc w:val="center"/>
              <w:rPr>
                <w:rFonts w:ascii="仿宋_GB2312" w:eastAsia="仿宋_GB2312" w:hAnsi="仿宋_GB2312" w:cs="仿宋_GB2312" w:hint="eastAsia"/>
                <w:sz w:val="24"/>
                <w:szCs w:val="24"/>
                <w:lang w:eastAsia="zh-CN"/>
              </w:rPr>
            </w:pPr>
            <w:r>
              <w:rPr>
                <w:rFonts w:ascii="仿宋_GB2312" w:eastAsia="仿宋_GB2312" w:hAnsi="仿宋_GB2312" w:cs="仿宋_GB2312" w:hint="eastAsia"/>
                <w:sz w:val="24"/>
                <w:szCs w:val="24"/>
                <w:lang w:eastAsia="zh-CN"/>
              </w:rPr>
              <w:t>8</w:t>
            </w:r>
          </w:p>
        </w:tc>
        <w:tc>
          <w:tcPr>
            <w:tcW w:w="4395" w:type="dxa"/>
            <w:tcBorders>
              <w:top w:val="single" w:sz="4" w:space="0" w:color="000000"/>
              <w:left w:val="single" w:sz="4" w:space="0" w:color="000000"/>
              <w:bottom w:val="single" w:sz="4" w:space="0" w:color="000000"/>
              <w:right w:val="single" w:sz="4" w:space="0" w:color="000000"/>
            </w:tcBorders>
            <w:vAlign w:val="center"/>
          </w:tcPr>
          <w:p w14:paraId="2836C498" w14:textId="77777777" w:rsidR="002726FF" w:rsidRDefault="00000000">
            <w:pPr>
              <w:pStyle w:val="TableParagraph"/>
              <w:jc w:val="center"/>
              <w:rPr>
                <w:rFonts w:ascii="仿宋_GB2312" w:eastAsia="仿宋_GB2312" w:hAnsi="仿宋_GB2312" w:cs="仿宋_GB2312" w:hint="eastAsia"/>
                <w:kern w:val="2"/>
                <w:sz w:val="24"/>
                <w:szCs w:val="24"/>
                <w:lang w:eastAsia="zh-CN"/>
              </w:rPr>
            </w:pPr>
            <w:r>
              <w:rPr>
                <w:rFonts w:ascii="仿宋_GB2312" w:eastAsia="仿宋_GB2312" w:hAnsi="仿宋_GB2312" w:cs="仿宋_GB2312" w:hint="eastAsia"/>
                <w:sz w:val="24"/>
                <w:szCs w:val="24"/>
                <w:lang w:eastAsia="zh-CN"/>
              </w:rPr>
              <w:t>集成平台接口服务</w:t>
            </w:r>
          </w:p>
        </w:tc>
        <w:tc>
          <w:tcPr>
            <w:tcW w:w="3138" w:type="dxa"/>
            <w:tcBorders>
              <w:top w:val="single" w:sz="4" w:space="0" w:color="000000"/>
              <w:left w:val="single" w:sz="4" w:space="0" w:color="000000"/>
              <w:bottom w:val="single" w:sz="4" w:space="0" w:color="000000"/>
              <w:right w:val="single" w:sz="4" w:space="0" w:color="000000"/>
            </w:tcBorders>
            <w:vAlign w:val="center"/>
          </w:tcPr>
          <w:p w14:paraId="5820CCE4" w14:textId="77777777" w:rsidR="002726FF" w:rsidRDefault="00000000">
            <w:pPr>
              <w:pStyle w:val="TableParagraph"/>
              <w:jc w:val="center"/>
              <w:rPr>
                <w:rFonts w:ascii="仿宋_GB2312" w:eastAsia="仿宋_GB2312" w:hAnsi="仿宋_GB2312" w:cs="仿宋_GB2312" w:hint="eastAsia"/>
                <w:sz w:val="24"/>
                <w:szCs w:val="24"/>
                <w:lang w:eastAsia="zh-CN"/>
              </w:rPr>
            </w:pPr>
            <w:r>
              <w:rPr>
                <w:rFonts w:ascii="仿宋_GB2312" w:eastAsia="仿宋_GB2312" w:hAnsi="仿宋_GB2312" w:cs="仿宋_GB2312" w:hint="eastAsia"/>
                <w:sz w:val="24"/>
                <w:szCs w:val="24"/>
                <w:lang w:eastAsia="zh-CN"/>
              </w:rPr>
              <w:t>全系统运维服务及数据储存</w:t>
            </w:r>
          </w:p>
        </w:tc>
      </w:tr>
    </w:tbl>
    <w:p w14:paraId="121DD292" w14:textId="77777777" w:rsidR="002726FF" w:rsidRDefault="00000000">
      <w:pPr>
        <w:ind w:firstLineChars="200" w:firstLine="643"/>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t>2.应急响应及机制</w:t>
      </w:r>
    </w:p>
    <w:p w14:paraId="1D23F6CB" w14:textId="77777777" w:rsidR="002726FF"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（1）级别一：系统瘫痪---现有的系统瘫痪，或对采购人的业务操作有重大影响。供应商必须在10分钟内指派专业工程师对问题进行响应，2小时内完成系统修复。特殊情况双方协商处理。</w:t>
      </w:r>
    </w:p>
    <w:p w14:paraId="07BF95BA" w14:textId="77777777" w:rsidR="002726FF"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（2）级别二：严重退化---现有系统性能令人无法接受，将对采购人的业务操作产生消级的影响。供应商必须在20分钟内指派专业工程师对问题进行响应， 4小时内完成系统修复。特殊情况双方协商处理。</w:t>
      </w:r>
    </w:p>
    <w:p w14:paraId="5BDFBB17" w14:textId="77777777" w:rsidR="002726FF"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（3）级别三：性能的削弱---现有系统性能削弱，但采购人业务操作仍可继续。供应商必须在30分钟内指派专业工程师对问题进行响应，8小时内完成系统修复。特殊情况双方协商处理。</w:t>
      </w:r>
    </w:p>
    <w:p w14:paraId="311935E0" w14:textId="77777777" w:rsidR="002726FF"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（4）级别四：信息或援助---采购人需要关于产品性能安装、配置方面的信息或援助。供应商必须在40分钟内指派</w:t>
      </w:r>
      <w:r>
        <w:rPr>
          <w:rFonts w:ascii="仿宋_GB2312" w:eastAsia="仿宋_GB2312" w:hAnsi="仿宋_GB2312" w:cs="仿宋_GB2312" w:hint="eastAsia"/>
          <w:sz w:val="32"/>
          <w:szCs w:val="32"/>
        </w:rPr>
        <w:lastRenderedPageBreak/>
        <w:t>专业工程师对问题进行响应，12小时内完成系统修复。特殊情况双方协商处理。</w:t>
      </w:r>
    </w:p>
    <w:p w14:paraId="2F34A805" w14:textId="77777777" w:rsidR="002726FF" w:rsidRDefault="00000000">
      <w:pPr>
        <w:ind w:leftChars="200" w:left="420" w:firstLineChars="100" w:firstLine="321"/>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t>3.维护说明</w:t>
      </w:r>
    </w:p>
    <w:p w14:paraId="121E92E6" w14:textId="77777777" w:rsidR="002726FF"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（1）升级承诺：在软件维保期内，乙方免费进行功能性升级。</w:t>
      </w:r>
    </w:p>
    <w:p w14:paraId="39F6352E" w14:textId="77777777" w:rsidR="002726FF" w:rsidRDefault="00000000">
      <w:pPr>
        <w:ind w:firstLineChars="200" w:firstLine="643"/>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w:t>
      </w:r>
      <w:r>
        <w:rPr>
          <w:rFonts w:ascii="仿宋_GB2312" w:eastAsia="仿宋_GB2312" w:hAnsi="仿宋_GB2312" w:cs="仿宋_GB2312" w:hint="eastAsia"/>
          <w:sz w:val="32"/>
          <w:szCs w:val="32"/>
        </w:rPr>
        <w:t>（2）承诺提供7×24小时的软件工程师软件服务响应。</w:t>
      </w:r>
    </w:p>
    <w:p w14:paraId="35630552" w14:textId="77777777" w:rsidR="002726FF" w:rsidRDefault="00000000">
      <w:pPr>
        <w:pStyle w:val="a0"/>
        <w:spacing w:after="0"/>
        <w:ind w:firstLineChars="200" w:firstLine="643"/>
        <w:rPr>
          <w:rFonts w:eastAsia="仿宋_GB2312"/>
        </w:rPr>
      </w:pPr>
      <w:r>
        <w:rPr>
          <w:rFonts w:ascii="仿宋_GB2312" w:eastAsia="仿宋_GB2312" w:hAnsi="仿宋_GB2312" w:cs="仿宋_GB2312" w:hint="eastAsia"/>
          <w:b/>
          <w:sz w:val="32"/>
          <w:szCs w:val="32"/>
        </w:rPr>
        <w:t>★</w:t>
      </w:r>
      <w:r>
        <w:rPr>
          <w:rFonts w:ascii="仿宋_GB2312" w:eastAsia="仿宋_GB2312" w:hAnsi="仿宋_GB2312" w:cs="仿宋_GB2312" w:hint="eastAsia"/>
          <w:sz w:val="32"/>
          <w:szCs w:val="32"/>
        </w:rPr>
        <w:t>（3）提供全系统数据、影像储存及备份服务（如记账凭证、凭证附件、报销单据、财务报表等）。</w:t>
      </w:r>
    </w:p>
    <w:p w14:paraId="32CFEBF0" w14:textId="762882C6" w:rsidR="002726FF" w:rsidRDefault="00000000">
      <w:pPr>
        <w:ind w:firstLineChars="200" w:firstLine="643"/>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w:t>
      </w:r>
      <w:r>
        <w:rPr>
          <w:rFonts w:ascii="仿宋_GB2312" w:eastAsia="仿宋_GB2312" w:hAnsi="仿宋_GB2312" w:cs="仿宋_GB2312" w:hint="eastAsia"/>
          <w:sz w:val="32"/>
          <w:szCs w:val="32"/>
        </w:rPr>
        <w:t>（4）在维保期内，将提供至少1名专职售后服务人员，为医院提供技术支持和故障清查、错误修改、业务修改、软件维护等服务。</w:t>
      </w:r>
    </w:p>
    <w:p w14:paraId="6D9B2529" w14:textId="77777777" w:rsidR="002726FF"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5）售后服务期间，响应时间不低于如下标准：在接到甲方的通知后2小时内做出明确的响应和安排，如果需要现场服务的，现场服务团队将在2小时内达到现场；在4小时内做出故障诊断报告。常规故障8小时内解决。</w:t>
      </w:r>
    </w:p>
    <w:p w14:paraId="73ED80F7" w14:textId="77777777" w:rsidR="002726FF" w:rsidRDefault="00000000">
      <w:pPr>
        <w:ind w:firstLineChars="200" w:firstLine="643"/>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w:t>
      </w:r>
      <w:r>
        <w:rPr>
          <w:rFonts w:ascii="仿宋_GB2312" w:eastAsia="仿宋_GB2312" w:hAnsi="仿宋_GB2312" w:cs="仿宋_GB2312" w:hint="eastAsia"/>
          <w:sz w:val="32"/>
          <w:szCs w:val="32"/>
        </w:rPr>
        <w:t>（6）软件开发商应对系统验收和移交后提供的系统运行维护支持期限、支持体系内容、二次开发、升级服务等做详细说明。</w:t>
      </w:r>
    </w:p>
    <w:p w14:paraId="7979734C" w14:textId="77777777" w:rsidR="002726FF"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（7）在维保期内，指定专人负责与用户联络。专人收到维修通知后，立即按照承诺的规定为用户提供售后服务。如果出现人员变动，公司及时书面通知医院，并提供接替人员</w:t>
      </w:r>
      <w:r>
        <w:rPr>
          <w:rFonts w:ascii="仿宋_GB2312" w:eastAsia="仿宋_GB2312" w:hAnsi="仿宋_GB2312" w:cs="仿宋_GB2312" w:hint="eastAsia"/>
          <w:sz w:val="32"/>
          <w:szCs w:val="32"/>
        </w:rPr>
        <w:lastRenderedPageBreak/>
        <w:t>的相应资格证明和技术资质文件（至少应达到原运维人员技术资质水平）。</w:t>
      </w:r>
    </w:p>
    <w:p w14:paraId="43491648" w14:textId="77777777" w:rsidR="002726FF" w:rsidRDefault="00000000">
      <w:pPr>
        <w:ind w:leftChars="200" w:left="420" w:firstLineChars="100" w:firstLine="321"/>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t>4.维护服务人员要求：</w:t>
      </w:r>
    </w:p>
    <w:p w14:paraId="65E8A2BE" w14:textId="0B2DE084" w:rsidR="002726FF" w:rsidRDefault="00000000">
      <w:pPr>
        <w:numPr>
          <w:ilvl w:val="0"/>
          <w:numId w:val="1"/>
        </w:num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供应商指派的进行维护服务的技术人员必须具有2年以上医院信息化工作经验。技术人员变动前须与采购人进行协商确认，获得采购人认可后方可变动。</w:t>
      </w:r>
    </w:p>
    <w:p w14:paraId="28B84404" w14:textId="77777777" w:rsidR="002726FF" w:rsidRDefault="00000000">
      <w:pPr>
        <w:numPr>
          <w:ilvl w:val="0"/>
          <w:numId w:val="1"/>
        </w:num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采购人提出技术人员调整需求时，供应商应予以满足。供应商公司指定项目协调负责人，以便双方沟通协商。</w:t>
      </w:r>
    </w:p>
    <w:p w14:paraId="401623FF" w14:textId="77777777" w:rsidR="002726FF" w:rsidRDefault="00000000">
      <w:pPr>
        <w:ind w:leftChars="200" w:left="420" w:firstLineChars="100" w:firstLine="321"/>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t>5.其他要求：</w:t>
      </w:r>
    </w:p>
    <w:p w14:paraId="2C6FBF9C" w14:textId="77777777" w:rsidR="002726FF"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b/>
        <w:t>供应商应针对本项目服务内容提供相应的项目方案。</w:t>
      </w:r>
      <w:bookmarkEnd w:id="0"/>
    </w:p>
    <w:p w14:paraId="56169292" w14:textId="77777777" w:rsidR="002726FF" w:rsidRDefault="00000000">
      <w:pPr>
        <w:pStyle w:val="a0"/>
        <w:spacing w:after="0"/>
        <w:ind w:firstLineChars="200" w:firstLine="640"/>
        <w:rPr>
          <w:rFonts w:ascii="黑体" w:eastAsia="黑体" w:hAnsi="黑体" w:cs="黑体" w:hint="eastAsia"/>
          <w:b/>
          <w:bCs/>
          <w:sz w:val="32"/>
          <w:szCs w:val="32"/>
        </w:rPr>
      </w:pPr>
      <w:r>
        <w:rPr>
          <w:rFonts w:ascii="楷体_GB2312" w:eastAsia="楷体_GB2312" w:hAnsi="楷体_GB2312" w:cs="楷体_GB2312" w:hint="eastAsia"/>
          <w:sz w:val="32"/>
          <w:szCs w:val="32"/>
        </w:rPr>
        <w:t>★</w:t>
      </w:r>
      <w:r>
        <w:rPr>
          <w:rFonts w:ascii="黑体" w:eastAsia="黑体" w:hAnsi="黑体" w:cs="黑体" w:hint="eastAsia"/>
          <w:b/>
          <w:bCs/>
          <w:sz w:val="32"/>
          <w:szCs w:val="32"/>
        </w:rPr>
        <w:t xml:space="preserve">四、商务要求 </w:t>
      </w:r>
    </w:p>
    <w:p w14:paraId="3B01CF25" w14:textId="77777777" w:rsidR="002726FF" w:rsidRDefault="00000000">
      <w:pPr>
        <w:pStyle w:val="a0"/>
        <w:spacing w:after="0"/>
        <w:ind w:firstLineChars="200" w:firstLine="640"/>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（一）服务期限：合同签订生效之日起1年。</w:t>
      </w:r>
    </w:p>
    <w:p w14:paraId="4F748BB1" w14:textId="77777777" w:rsidR="002726FF" w:rsidRDefault="00000000">
      <w:pPr>
        <w:pStyle w:val="a0"/>
        <w:spacing w:after="0"/>
        <w:ind w:firstLineChars="200" w:firstLine="640"/>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（二）服务地点：采购人指定地点</w:t>
      </w:r>
    </w:p>
    <w:p w14:paraId="451FE98E" w14:textId="77777777" w:rsidR="002726FF" w:rsidRDefault="00000000">
      <w:pPr>
        <w:pStyle w:val="a0"/>
        <w:spacing w:after="0"/>
        <w:ind w:firstLineChars="200" w:firstLine="640"/>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（三）付款方式和条件：</w:t>
      </w:r>
    </w:p>
    <w:p w14:paraId="744FC7C5" w14:textId="4C8B8586" w:rsidR="002726FF" w:rsidRDefault="00000000">
      <w:pPr>
        <w:pStyle w:val="a0"/>
        <w:spacing w:after="0"/>
        <w:ind w:leftChars="200" w:left="420" w:firstLineChars="100" w:firstLine="32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1.服务合同签订生效后30个工作日内，投标人向采购人提供全额增值税发票，采购人向投标人支付合同总金额的90%；</w:t>
      </w:r>
    </w:p>
    <w:p w14:paraId="33AFD2F1" w14:textId="1F8E3448" w:rsidR="002726FF" w:rsidRDefault="00000000">
      <w:pPr>
        <w:pStyle w:val="a0"/>
        <w:spacing w:after="0"/>
        <w:ind w:leftChars="200" w:left="420" w:firstLineChars="100" w:firstLine="32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2.服务期满后支付剩余10%的合同款。</w:t>
      </w:r>
    </w:p>
    <w:p w14:paraId="7B3C437C" w14:textId="77777777" w:rsidR="002726FF" w:rsidRDefault="00000000">
      <w:pPr>
        <w:pStyle w:val="a0"/>
        <w:spacing w:after="0"/>
        <w:ind w:leftChars="200" w:left="420" w:firstLineChars="100" w:firstLine="32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3.报价要求</w:t>
      </w:r>
    </w:p>
    <w:p w14:paraId="51F5E761" w14:textId="77777777" w:rsidR="002726FF" w:rsidRDefault="00000000">
      <w:pPr>
        <w:pStyle w:val="a0"/>
        <w:spacing w:after="0"/>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本次报价包含完成本项目的所有费用，包含项目调研、咨询服务、方案制定、部署实施、培训、税费等费用，采购人不再额外支付任何费用。</w:t>
      </w:r>
    </w:p>
    <w:p w14:paraId="61BA4D7A" w14:textId="77777777" w:rsidR="002726FF" w:rsidRDefault="00000000">
      <w:pPr>
        <w:pStyle w:val="a0"/>
        <w:spacing w:after="0"/>
        <w:ind w:leftChars="200" w:left="420" w:firstLineChars="100" w:firstLine="32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4.验收标准</w:t>
      </w:r>
    </w:p>
    <w:p w14:paraId="433B27F9" w14:textId="77777777" w:rsidR="002726FF" w:rsidRDefault="00000000">
      <w:pPr>
        <w:pStyle w:val="a0"/>
        <w:spacing w:after="0"/>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（1）中标人与采购人将严格按照采购相关制度的要求进行验收。</w:t>
      </w:r>
    </w:p>
    <w:p w14:paraId="4F794F73" w14:textId="77777777" w:rsidR="002726FF" w:rsidRDefault="00000000">
      <w:pPr>
        <w:pStyle w:val="a0"/>
        <w:spacing w:after="0"/>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（2）以招标文件技术参数及要求和相关行业标准为准。</w:t>
      </w:r>
    </w:p>
    <w:p w14:paraId="7BE9E05E" w14:textId="77777777" w:rsidR="002726FF" w:rsidRDefault="00000000">
      <w:pPr>
        <w:pStyle w:val="a0"/>
        <w:spacing w:after="0"/>
        <w:ind w:firstLineChars="300" w:firstLine="96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5.其他要求</w:t>
      </w:r>
    </w:p>
    <w:p w14:paraId="56515E13" w14:textId="77777777" w:rsidR="002726FF" w:rsidRDefault="00000000">
      <w:pPr>
        <w:pStyle w:val="a0"/>
        <w:spacing w:after="0"/>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服务期内，如果因乙方原因造成甲方违反国家卫生行政管理部门或上级相关行政部门的规定被上级部门约谈、通报及处罚等情况发生，甲方有权对乙方进行以下处理：①要求乙方承担甲方实际损失；②同时，每发生一次，要求乙方承担成交金额5%的违约金；情节严重的，每次乙方需承担成交金额10%的违约金；③乙方承担损失金额及违约金都将从合同款中扣除，扣除后不足部分由乙方补足。</w:t>
      </w:r>
    </w:p>
    <w:p w14:paraId="0A92D659" w14:textId="77777777" w:rsidR="002726FF" w:rsidRDefault="00000000">
      <w:pPr>
        <w:pStyle w:val="a0"/>
        <w:spacing w:after="0"/>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（2）供应商每次运维服务结束后，需给采购人提供服务满意度考核表，若服务满意度不合格，发生一次扣款合同金额的5%。</w:t>
      </w:r>
    </w:p>
    <w:p w14:paraId="736EB818" w14:textId="62BA80A2" w:rsidR="00860F73" w:rsidRPr="00F17EE4" w:rsidRDefault="00000000" w:rsidP="00F17EE4">
      <w:pPr>
        <w:pStyle w:val="a0"/>
        <w:spacing w:after="0"/>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（3）其余事项以合同为准。</w:t>
      </w:r>
    </w:p>
    <w:p w14:paraId="72BD73E8" w14:textId="77777777" w:rsidR="004D0CFA" w:rsidRDefault="00000000" w:rsidP="000D3413">
      <w:pPr>
        <w:jc w:val="left"/>
        <w:rPr>
          <w:rFonts w:ascii="仿宋_GB2312" w:eastAsia="仿宋_GB2312" w:hAnsi="仿宋_GB2312" w:cs="仿宋_GB2312"/>
          <w:b/>
          <w:bCs/>
          <w:kern w:val="44"/>
          <w:sz w:val="32"/>
          <w:szCs w:val="32"/>
        </w:rPr>
      </w:pPr>
      <w:r>
        <w:rPr>
          <w:rFonts w:ascii="仿宋_GB2312" w:eastAsia="仿宋_GB2312" w:hAnsi="仿宋_GB2312" w:cs="仿宋_GB2312" w:hint="eastAsia"/>
          <w:b/>
          <w:bCs/>
          <w:kern w:val="44"/>
          <w:sz w:val="32"/>
          <w:szCs w:val="32"/>
        </w:rPr>
        <w:t xml:space="preserve"> </w:t>
      </w:r>
    </w:p>
    <w:p w14:paraId="54184724" w14:textId="77777777" w:rsidR="004D0CFA" w:rsidRDefault="004D0CFA" w:rsidP="000D3413">
      <w:pPr>
        <w:jc w:val="left"/>
        <w:rPr>
          <w:rFonts w:ascii="仿宋_GB2312" w:eastAsia="仿宋_GB2312" w:hAnsi="仿宋_GB2312" w:cs="仿宋_GB2312"/>
          <w:b/>
          <w:bCs/>
          <w:kern w:val="44"/>
          <w:sz w:val="32"/>
          <w:szCs w:val="32"/>
        </w:rPr>
      </w:pPr>
    </w:p>
    <w:p w14:paraId="137962CB" w14:textId="77777777" w:rsidR="004D0CFA" w:rsidRDefault="004D0CFA" w:rsidP="000D3413">
      <w:pPr>
        <w:jc w:val="left"/>
        <w:rPr>
          <w:rFonts w:ascii="仿宋_GB2312" w:eastAsia="仿宋_GB2312" w:hAnsi="仿宋_GB2312" w:cs="仿宋_GB2312"/>
          <w:b/>
          <w:bCs/>
          <w:kern w:val="44"/>
          <w:sz w:val="32"/>
          <w:szCs w:val="32"/>
        </w:rPr>
      </w:pPr>
    </w:p>
    <w:p w14:paraId="69B346D4" w14:textId="77777777" w:rsidR="004D0CFA" w:rsidRDefault="004D0CFA" w:rsidP="000D3413">
      <w:pPr>
        <w:jc w:val="left"/>
        <w:rPr>
          <w:rFonts w:ascii="仿宋_GB2312" w:eastAsia="仿宋_GB2312" w:hAnsi="仿宋_GB2312" w:cs="仿宋_GB2312"/>
          <w:b/>
          <w:bCs/>
          <w:kern w:val="44"/>
          <w:sz w:val="32"/>
          <w:szCs w:val="32"/>
        </w:rPr>
      </w:pPr>
    </w:p>
    <w:p w14:paraId="2FFE746D" w14:textId="77777777" w:rsidR="004D0CFA" w:rsidRDefault="004D0CFA" w:rsidP="000D3413">
      <w:pPr>
        <w:jc w:val="left"/>
        <w:rPr>
          <w:rFonts w:ascii="仿宋_GB2312" w:eastAsia="仿宋_GB2312" w:hAnsi="仿宋_GB2312" w:cs="仿宋_GB2312"/>
          <w:b/>
          <w:bCs/>
          <w:kern w:val="44"/>
          <w:sz w:val="32"/>
          <w:szCs w:val="32"/>
        </w:rPr>
      </w:pPr>
    </w:p>
    <w:p w14:paraId="5CDA46FE" w14:textId="77777777" w:rsidR="004D0CFA" w:rsidRDefault="004D0CFA" w:rsidP="000D3413">
      <w:pPr>
        <w:jc w:val="left"/>
        <w:rPr>
          <w:rFonts w:ascii="仿宋_GB2312" w:eastAsia="仿宋_GB2312" w:hAnsi="仿宋_GB2312" w:cs="仿宋_GB2312"/>
          <w:b/>
          <w:bCs/>
          <w:kern w:val="44"/>
          <w:sz w:val="32"/>
          <w:szCs w:val="32"/>
        </w:rPr>
      </w:pPr>
    </w:p>
    <w:p w14:paraId="4A10C802" w14:textId="7A3265EA" w:rsidR="002726FF" w:rsidRDefault="004D0CFA" w:rsidP="000D3413">
      <w:pPr>
        <w:jc w:val="left"/>
        <w:rPr>
          <w:rFonts w:ascii="仿宋_GB2312" w:eastAsia="仿宋_GB2312" w:hAnsi="仿宋_GB2312" w:cs="仿宋_GB2312" w:hint="eastAsia"/>
          <w:b/>
          <w:bCs/>
          <w:kern w:val="44"/>
          <w:sz w:val="32"/>
          <w:szCs w:val="32"/>
        </w:rPr>
      </w:pPr>
      <w:r>
        <w:rPr>
          <w:rFonts w:ascii="仿宋_GB2312" w:eastAsia="仿宋_GB2312" w:hAnsi="仿宋_GB2312" w:cs="仿宋_GB2312" w:hint="eastAsia"/>
          <w:b/>
          <w:bCs/>
          <w:kern w:val="44"/>
          <w:sz w:val="32"/>
          <w:szCs w:val="32"/>
        </w:rPr>
        <w:lastRenderedPageBreak/>
        <w:t>四、</w:t>
      </w:r>
      <w:r w:rsidR="00000000">
        <w:rPr>
          <w:rFonts w:ascii="仿宋_GB2312" w:eastAsia="仿宋_GB2312" w:hAnsi="仿宋_GB2312" w:cs="仿宋_GB2312" w:hint="eastAsia"/>
          <w:b/>
          <w:bCs/>
          <w:kern w:val="44"/>
          <w:sz w:val="32"/>
          <w:szCs w:val="32"/>
        </w:rPr>
        <w:t>评分标准</w:t>
      </w:r>
    </w:p>
    <w:tbl>
      <w:tblPr>
        <w:tblW w:w="95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3"/>
        <w:gridCol w:w="1225"/>
        <w:gridCol w:w="1013"/>
        <w:gridCol w:w="5332"/>
        <w:gridCol w:w="1187"/>
      </w:tblGrid>
      <w:tr w:rsidR="002726FF" w14:paraId="523C3897" w14:textId="77777777">
        <w:trPr>
          <w:trHeight w:val="696"/>
        </w:trPr>
        <w:tc>
          <w:tcPr>
            <w:tcW w:w="753" w:type="dxa"/>
            <w:vAlign w:val="center"/>
          </w:tcPr>
          <w:p w14:paraId="00D5C7E7" w14:textId="77777777" w:rsidR="002726FF" w:rsidRDefault="00000000">
            <w:pPr>
              <w:ind w:firstLine="28"/>
              <w:jc w:val="center"/>
              <w:rPr>
                <w:rFonts w:ascii="宋体" w:hAnsi="宋体" w:cs="宋体" w:hint="eastAsia"/>
                <w:sz w:val="24"/>
              </w:rPr>
            </w:pPr>
            <w:r>
              <w:rPr>
                <w:rFonts w:ascii="宋体" w:hAnsi="宋体" w:cs="宋体" w:hint="eastAsia"/>
                <w:sz w:val="24"/>
              </w:rPr>
              <w:t>序号</w:t>
            </w:r>
          </w:p>
        </w:tc>
        <w:tc>
          <w:tcPr>
            <w:tcW w:w="1225" w:type="dxa"/>
            <w:vAlign w:val="center"/>
          </w:tcPr>
          <w:p w14:paraId="24628DDC" w14:textId="77777777" w:rsidR="002726FF" w:rsidRDefault="00000000">
            <w:pPr>
              <w:ind w:firstLine="28"/>
              <w:jc w:val="center"/>
              <w:rPr>
                <w:rFonts w:ascii="宋体" w:hAnsi="宋体" w:cs="宋体" w:hint="eastAsia"/>
                <w:sz w:val="24"/>
              </w:rPr>
            </w:pPr>
            <w:r>
              <w:rPr>
                <w:rFonts w:ascii="宋体" w:hAnsi="宋体" w:cs="宋体" w:hint="eastAsia"/>
                <w:sz w:val="24"/>
              </w:rPr>
              <w:t>评分因素及权重</w:t>
            </w:r>
          </w:p>
        </w:tc>
        <w:tc>
          <w:tcPr>
            <w:tcW w:w="1013" w:type="dxa"/>
            <w:vAlign w:val="center"/>
          </w:tcPr>
          <w:p w14:paraId="73E8F973" w14:textId="77777777" w:rsidR="002726FF" w:rsidRDefault="00000000">
            <w:pPr>
              <w:ind w:firstLine="28"/>
              <w:jc w:val="center"/>
              <w:rPr>
                <w:rFonts w:ascii="宋体" w:hAnsi="宋体" w:cs="宋体" w:hint="eastAsia"/>
                <w:sz w:val="24"/>
              </w:rPr>
            </w:pPr>
            <w:r>
              <w:rPr>
                <w:rFonts w:ascii="宋体" w:hAnsi="宋体" w:cs="宋体" w:hint="eastAsia"/>
                <w:sz w:val="24"/>
              </w:rPr>
              <w:t>分值</w:t>
            </w:r>
          </w:p>
        </w:tc>
        <w:tc>
          <w:tcPr>
            <w:tcW w:w="5332" w:type="dxa"/>
            <w:vAlign w:val="center"/>
          </w:tcPr>
          <w:p w14:paraId="4BB6B5E3" w14:textId="77777777" w:rsidR="002726FF" w:rsidRDefault="00000000">
            <w:pPr>
              <w:ind w:firstLine="28"/>
              <w:jc w:val="center"/>
              <w:rPr>
                <w:rFonts w:ascii="宋体" w:hAnsi="宋体" w:cs="宋体" w:hint="eastAsia"/>
                <w:sz w:val="24"/>
              </w:rPr>
            </w:pPr>
            <w:r>
              <w:rPr>
                <w:rFonts w:ascii="宋体" w:hAnsi="宋体" w:cs="宋体" w:hint="eastAsia"/>
                <w:sz w:val="24"/>
              </w:rPr>
              <w:t>评分标准</w:t>
            </w:r>
          </w:p>
        </w:tc>
        <w:tc>
          <w:tcPr>
            <w:tcW w:w="1187" w:type="dxa"/>
            <w:vAlign w:val="center"/>
          </w:tcPr>
          <w:p w14:paraId="3B6CA67F" w14:textId="77777777" w:rsidR="002726FF" w:rsidRDefault="00000000">
            <w:pPr>
              <w:jc w:val="center"/>
              <w:rPr>
                <w:rFonts w:ascii="宋体" w:hAnsi="宋体" w:cs="宋体" w:hint="eastAsia"/>
                <w:sz w:val="24"/>
              </w:rPr>
            </w:pPr>
            <w:r>
              <w:rPr>
                <w:rFonts w:ascii="宋体" w:hAnsi="宋体" w:cs="宋体" w:hint="eastAsia"/>
                <w:sz w:val="24"/>
              </w:rPr>
              <w:t>说明</w:t>
            </w:r>
          </w:p>
        </w:tc>
      </w:tr>
      <w:tr w:rsidR="002726FF" w14:paraId="09E3296D" w14:textId="77777777">
        <w:trPr>
          <w:trHeight w:val="402"/>
        </w:trPr>
        <w:tc>
          <w:tcPr>
            <w:tcW w:w="753" w:type="dxa"/>
            <w:vAlign w:val="center"/>
          </w:tcPr>
          <w:p w14:paraId="6B53EC9E" w14:textId="77777777" w:rsidR="002726FF" w:rsidRDefault="00000000">
            <w:pPr>
              <w:spacing w:line="360" w:lineRule="auto"/>
              <w:ind w:firstLine="28"/>
              <w:jc w:val="center"/>
              <w:rPr>
                <w:rFonts w:ascii="宋体" w:hAnsi="宋体" w:cs="宋体" w:hint="eastAsia"/>
                <w:sz w:val="24"/>
              </w:rPr>
            </w:pPr>
            <w:r>
              <w:rPr>
                <w:rFonts w:ascii="宋体" w:hAnsi="宋体" w:cs="宋体" w:hint="eastAsia"/>
                <w:sz w:val="24"/>
              </w:rPr>
              <w:t>1</w:t>
            </w:r>
          </w:p>
        </w:tc>
        <w:tc>
          <w:tcPr>
            <w:tcW w:w="1225" w:type="dxa"/>
            <w:vAlign w:val="center"/>
          </w:tcPr>
          <w:p w14:paraId="0DA95B98" w14:textId="77777777" w:rsidR="002726FF" w:rsidRDefault="00000000">
            <w:pPr>
              <w:spacing w:line="360" w:lineRule="auto"/>
              <w:rPr>
                <w:rFonts w:ascii="宋体" w:hAnsi="宋体" w:cs="宋体" w:hint="eastAsia"/>
                <w:sz w:val="24"/>
              </w:rPr>
            </w:pPr>
            <w:r>
              <w:rPr>
                <w:rFonts w:ascii="宋体" w:hAnsi="宋体" w:cs="宋体" w:hint="eastAsia"/>
                <w:sz w:val="24"/>
              </w:rPr>
              <w:t>报价20%</w:t>
            </w:r>
          </w:p>
        </w:tc>
        <w:tc>
          <w:tcPr>
            <w:tcW w:w="1013" w:type="dxa"/>
            <w:vAlign w:val="center"/>
          </w:tcPr>
          <w:p w14:paraId="352B82CD" w14:textId="77777777" w:rsidR="002726FF" w:rsidRDefault="00000000">
            <w:pPr>
              <w:spacing w:line="360" w:lineRule="auto"/>
              <w:rPr>
                <w:rFonts w:ascii="宋体" w:hAnsi="宋体" w:cs="宋体" w:hint="eastAsia"/>
                <w:sz w:val="24"/>
              </w:rPr>
            </w:pPr>
            <w:r>
              <w:rPr>
                <w:rFonts w:ascii="宋体" w:hAnsi="宋体" w:cs="宋体" w:hint="eastAsia"/>
                <w:sz w:val="24"/>
              </w:rPr>
              <w:t>20分</w:t>
            </w:r>
          </w:p>
        </w:tc>
        <w:tc>
          <w:tcPr>
            <w:tcW w:w="5332" w:type="dxa"/>
            <w:vAlign w:val="center"/>
          </w:tcPr>
          <w:p w14:paraId="6145CF3B" w14:textId="77777777" w:rsidR="002726FF" w:rsidRDefault="00000000">
            <w:pPr>
              <w:spacing w:line="360" w:lineRule="auto"/>
              <w:rPr>
                <w:rFonts w:ascii="宋体" w:hAnsi="宋体" w:cs="宋体" w:hint="eastAsia"/>
                <w:sz w:val="24"/>
              </w:rPr>
            </w:pPr>
            <w:r>
              <w:rPr>
                <w:rFonts w:ascii="宋体" w:hAnsi="宋体" w:cs="宋体" w:hint="eastAsia"/>
                <w:sz w:val="24"/>
              </w:rPr>
              <w:t>满足招标文件要求且响应价格最低的响应报价为基准价，其价格分为满分。其他投标人的价格分统一按照下列公式计算：报价得分=</w:t>
            </w:r>
            <w:r>
              <w:rPr>
                <w:rFonts w:ascii="宋体" w:hAnsi="宋体" w:cs="宋体" w:hint="eastAsia"/>
                <w:color w:val="000000"/>
                <w:sz w:val="24"/>
              </w:rPr>
              <w:t>(评标基准价／投标报价)×分值</w:t>
            </w:r>
          </w:p>
        </w:tc>
        <w:tc>
          <w:tcPr>
            <w:tcW w:w="1187" w:type="dxa"/>
            <w:vAlign w:val="center"/>
          </w:tcPr>
          <w:p w14:paraId="4E2C05B1" w14:textId="77777777" w:rsidR="002726FF" w:rsidRDefault="00000000">
            <w:pPr>
              <w:spacing w:line="360" w:lineRule="auto"/>
              <w:jc w:val="center"/>
              <w:rPr>
                <w:rFonts w:ascii="宋体" w:hAnsi="宋体" w:cs="宋体" w:hint="eastAsia"/>
                <w:sz w:val="24"/>
              </w:rPr>
            </w:pPr>
            <w:r>
              <w:rPr>
                <w:rFonts w:ascii="宋体" w:hAnsi="宋体" w:cs="宋体" w:hint="eastAsia"/>
                <w:sz w:val="24"/>
              </w:rPr>
              <w:t>共同评分因素</w:t>
            </w:r>
          </w:p>
        </w:tc>
      </w:tr>
      <w:tr w:rsidR="002726FF" w14:paraId="6D4AC4DA" w14:textId="77777777">
        <w:trPr>
          <w:trHeight w:val="402"/>
        </w:trPr>
        <w:tc>
          <w:tcPr>
            <w:tcW w:w="753" w:type="dxa"/>
            <w:vAlign w:val="center"/>
          </w:tcPr>
          <w:p w14:paraId="6AB8F111" w14:textId="77777777" w:rsidR="002726FF" w:rsidRDefault="00000000">
            <w:pPr>
              <w:spacing w:line="360" w:lineRule="auto"/>
              <w:ind w:firstLine="28"/>
              <w:jc w:val="center"/>
              <w:rPr>
                <w:rFonts w:ascii="宋体" w:hAnsi="宋体" w:cs="宋体" w:hint="eastAsia"/>
                <w:sz w:val="24"/>
              </w:rPr>
            </w:pPr>
            <w:r>
              <w:rPr>
                <w:rFonts w:ascii="宋体" w:hAnsi="宋体" w:cs="宋体" w:hint="eastAsia"/>
                <w:sz w:val="24"/>
              </w:rPr>
              <w:t>2</w:t>
            </w:r>
          </w:p>
        </w:tc>
        <w:tc>
          <w:tcPr>
            <w:tcW w:w="1225" w:type="dxa"/>
            <w:vAlign w:val="center"/>
          </w:tcPr>
          <w:p w14:paraId="54051B66" w14:textId="77777777" w:rsidR="002726FF" w:rsidRDefault="00000000">
            <w:pPr>
              <w:spacing w:line="360" w:lineRule="auto"/>
              <w:ind w:left="240" w:hangingChars="100" w:hanging="240"/>
              <w:rPr>
                <w:rFonts w:ascii="宋体" w:hAnsi="宋体" w:cs="宋体" w:hint="eastAsia"/>
                <w:sz w:val="24"/>
              </w:rPr>
            </w:pPr>
            <w:r>
              <w:rPr>
                <w:rFonts w:ascii="宋体" w:hAnsi="宋体" w:cs="宋体" w:hint="eastAsia"/>
                <w:sz w:val="24"/>
              </w:rPr>
              <w:t>项目要求40%</w:t>
            </w:r>
          </w:p>
        </w:tc>
        <w:tc>
          <w:tcPr>
            <w:tcW w:w="1013" w:type="dxa"/>
            <w:vAlign w:val="center"/>
          </w:tcPr>
          <w:p w14:paraId="62F90C6B" w14:textId="77777777" w:rsidR="002726FF" w:rsidRDefault="00000000">
            <w:pPr>
              <w:spacing w:line="360" w:lineRule="auto"/>
              <w:rPr>
                <w:rFonts w:ascii="宋体" w:hAnsi="宋体" w:cs="宋体" w:hint="eastAsia"/>
                <w:sz w:val="24"/>
              </w:rPr>
            </w:pPr>
            <w:r>
              <w:rPr>
                <w:rFonts w:ascii="宋体" w:hAnsi="宋体" w:cs="宋体" w:hint="eastAsia"/>
                <w:sz w:val="24"/>
              </w:rPr>
              <w:t>40分</w:t>
            </w:r>
          </w:p>
        </w:tc>
        <w:tc>
          <w:tcPr>
            <w:tcW w:w="5332" w:type="dxa"/>
            <w:vAlign w:val="center"/>
          </w:tcPr>
          <w:p w14:paraId="075E4216" w14:textId="77777777" w:rsidR="002726FF" w:rsidRDefault="00000000">
            <w:pPr>
              <w:spacing w:line="360" w:lineRule="auto"/>
              <w:rPr>
                <w:rFonts w:ascii="宋体" w:hAnsi="宋体" w:cs="宋体" w:hint="eastAsia"/>
                <w:sz w:val="24"/>
              </w:rPr>
            </w:pPr>
            <w:r>
              <w:rPr>
                <w:rFonts w:ascii="宋体" w:hAnsi="宋体" w:cs="宋体" w:hint="eastAsia"/>
                <w:sz w:val="24"/>
              </w:rPr>
              <w:t>完全符合项目要求没有负偏离得40分，带“★”条款为实质性要求，负偏离做废标处理。一般功能参数要求每有一项不满足的，扣4分，扣完为止。</w:t>
            </w:r>
          </w:p>
        </w:tc>
        <w:tc>
          <w:tcPr>
            <w:tcW w:w="1187" w:type="dxa"/>
            <w:vAlign w:val="center"/>
          </w:tcPr>
          <w:p w14:paraId="4619F7F8" w14:textId="77777777" w:rsidR="002726FF" w:rsidRDefault="00000000">
            <w:pPr>
              <w:spacing w:line="360" w:lineRule="auto"/>
              <w:jc w:val="center"/>
              <w:rPr>
                <w:rFonts w:ascii="宋体" w:hAnsi="宋体" w:cs="宋体" w:hint="eastAsia"/>
                <w:sz w:val="24"/>
              </w:rPr>
            </w:pPr>
            <w:r>
              <w:rPr>
                <w:rFonts w:ascii="宋体" w:hAnsi="宋体" w:cs="宋体" w:hint="eastAsia"/>
                <w:sz w:val="24"/>
              </w:rPr>
              <w:t>技术类评分因素</w:t>
            </w:r>
          </w:p>
        </w:tc>
      </w:tr>
      <w:tr w:rsidR="002726FF" w14:paraId="0100A1BD" w14:textId="77777777">
        <w:trPr>
          <w:trHeight w:val="402"/>
        </w:trPr>
        <w:tc>
          <w:tcPr>
            <w:tcW w:w="753" w:type="dxa"/>
            <w:vAlign w:val="center"/>
          </w:tcPr>
          <w:p w14:paraId="686EBE47" w14:textId="77777777" w:rsidR="002726FF" w:rsidRDefault="00000000">
            <w:pPr>
              <w:spacing w:line="360" w:lineRule="auto"/>
              <w:ind w:firstLine="28"/>
              <w:jc w:val="center"/>
              <w:rPr>
                <w:rFonts w:ascii="宋体" w:hAnsi="宋体" w:cs="宋体" w:hint="eastAsia"/>
                <w:sz w:val="24"/>
              </w:rPr>
            </w:pPr>
            <w:r>
              <w:rPr>
                <w:rFonts w:ascii="宋体" w:hAnsi="宋体" w:cs="宋体" w:hint="eastAsia"/>
                <w:sz w:val="24"/>
              </w:rPr>
              <w:t>3</w:t>
            </w:r>
          </w:p>
        </w:tc>
        <w:tc>
          <w:tcPr>
            <w:tcW w:w="1225" w:type="dxa"/>
            <w:vAlign w:val="center"/>
          </w:tcPr>
          <w:p w14:paraId="7B8696F6" w14:textId="77777777" w:rsidR="002726FF" w:rsidRDefault="00000000">
            <w:pPr>
              <w:spacing w:line="360" w:lineRule="auto"/>
              <w:ind w:left="240" w:hangingChars="100" w:hanging="240"/>
              <w:rPr>
                <w:rFonts w:ascii="宋体" w:hAnsi="宋体" w:cs="宋体" w:hint="eastAsia"/>
                <w:sz w:val="24"/>
              </w:rPr>
            </w:pPr>
            <w:r>
              <w:rPr>
                <w:rFonts w:ascii="宋体" w:hAnsi="宋体" w:cs="宋体" w:hint="eastAsia"/>
                <w:sz w:val="24"/>
              </w:rPr>
              <w:t>项目方案24%</w:t>
            </w:r>
          </w:p>
        </w:tc>
        <w:tc>
          <w:tcPr>
            <w:tcW w:w="1013" w:type="dxa"/>
            <w:vAlign w:val="center"/>
          </w:tcPr>
          <w:p w14:paraId="755A4E28" w14:textId="77777777" w:rsidR="002726FF" w:rsidRDefault="00000000">
            <w:pPr>
              <w:spacing w:line="360" w:lineRule="auto"/>
              <w:rPr>
                <w:rFonts w:ascii="宋体" w:hAnsi="宋体" w:cs="宋体" w:hint="eastAsia"/>
                <w:sz w:val="24"/>
              </w:rPr>
            </w:pPr>
            <w:r>
              <w:rPr>
                <w:rFonts w:ascii="宋体" w:hAnsi="宋体" w:cs="宋体" w:hint="eastAsia"/>
                <w:sz w:val="24"/>
              </w:rPr>
              <w:t>24分</w:t>
            </w:r>
          </w:p>
        </w:tc>
        <w:tc>
          <w:tcPr>
            <w:tcW w:w="5332" w:type="dxa"/>
            <w:vAlign w:val="center"/>
          </w:tcPr>
          <w:p w14:paraId="247538DD" w14:textId="77777777" w:rsidR="002726FF" w:rsidRDefault="00000000">
            <w:pPr>
              <w:spacing w:line="360" w:lineRule="auto"/>
              <w:rPr>
                <w:rFonts w:ascii="宋体" w:hAnsi="宋体" w:cs="宋体" w:hint="eastAsia"/>
                <w:sz w:val="24"/>
              </w:rPr>
            </w:pPr>
            <w:r>
              <w:rPr>
                <w:rFonts w:ascii="宋体" w:hAnsi="宋体" w:cs="宋体" w:hint="eastAsia"/>
                <w:sz w:val="24"/>
              </w:rPr>
              <w:t>1.投标人应提供针对本项目的售后服务方案，包含但不限于：①质量保障措施/技术支持；②应急方案；③服务响应时间；④培训方案。以上4项内容无缺陷、能满足项目实际需求的，每项得3分，最多得12分；每缺少一项扣3分，提交项目方案但存在缺陷每有一处缺陷扣2分（缺陷指：</w:t>
            </w:r>
            <w:r>
              <w:rPr>
                <w:rFonts w:ascii="宋体" w:hAnsi="宋体" w:cs="宋体" w:hint="eastAsia"/>
                <w:color w:val="000000" w:themeColor="text1"/>
                <w:sz w:val="24"/>
              </w:rPr>
              <w:t>非专门针对本项目或不适用项目特性的情形、内容不完整或缺少关键节点、套用其他项目方案、内容前后矛盾、涉及的规范及标准错误等情形</w:t>
            </w:r>
            <w:r>
              <w:rPr>
                <w:rFonts w:ascii="宋体" w:hAnsi="宋体" w:cs="宋体" w:hint="eastAsia"/>
                <w:sz w:val="24"/>
              </w:rPr>
              <w:t>），扣完为止。</w:t>
            </w:r>
          </w:p>
          <w:p w14:paraId="40133227" w14:textId="77777777" w:rsidR="002726FF" w:rsidRDefault="00000000">
            <w:pPr>
              <w:spacing w:line="360" w:lineRule="auto"/>
              <w:rPr>
                <w:rFonts w:ascii="宋体" w:hAnsi="宋体" w:cs="宋体" w:hint="eastAsia"/>
                <w:sz w:val="24"/>
              </w:rPr>
            </w:pPr>
            <w:r>
              <w:rPr>
                <w:rFonts w:ascii="宋体" w:hAnsi="宋体" w:cs="宋体" w:hint="eastAsia"/>
                <w:sz w:val="24"/>
              </w:rPr>
              <w:t>2.投标人</w:t>
            </w:r>
            <w:r>
              <w:rPr>
                <w:rFonts w:ascii="宋体" w:hAnsi="宋体" w:cs="宋体" w:hint="eastAsia"/>
                <w:color w:val="000000" w:themeColor="text1"/>
                <w:sz w:val="24"/>
              </w:rPr>
              <w:t>应提供针对本项目的服务方案，包含但不限于：①对四川省妇幼保健院财务管理系统的理解和认识；②运维方案（包括分工、响应等）；③现有系统的问题或任务的解决方案；④服务人员设置情况，以上4项内容无缺陷、能满足项目实际需求的每项得3分，最多得12分；每缺少一项扣3分；每有一处缺陷扣2分（缺陷指：非专门针对本项目或不适用项目特性的情形、内容不完整或缺少关键节点、套用其他项目方案、内容前</w:t>
            </w:r>
            <w:r>
              <w:rPr>
                <w:rFonts w:ascii="宋体" w:hAnsi="宋体" w:cs="宋体" w:hint="eastAsia"/>
                <w:color w:val="000000" w:themeColor="text1"/>
                <w:sz w:val="24"/>
              </w:rPr>
              <w:lastRenderedPageBreak/>
              <w:t>后矛盾、涉及的规范及标准错误等情形），扣完为止。</w:t>
            </w:r>
          </w:p>
        </w:tc>
        <w:tc>
          <w:tcPr>
            <w:tcW w:w="1187" w:type="dxa"/>
            <w:vAlign w:val="center"/>
          </w:tcPr>
          <w:p w14:paraId="3B77E107" w14:textId="77777777" w:rsidR="002726FF" w:rsidRDefault="00000000">
            <w:pPr>
              <w:spacing w:line="360" w:lineRule="auto"/>
              <w:jc w:val="center"/>
              <w:rPr>
                <w:rFonts w:ascii="宋体" w:hAnsi="宋体" w:cs="宋体" w:hint="eastAsia"/>
                <w:sz w:val="24"/>
              </w:rPr>
            </w:pPr>
            <w:r>
              <w:rPr>
                <w:rFonts w:ascii="宋体" w:hAnsi="宋体" w:cs="宋体" w:hint="eastAsia"/>
                <w:sz w:val="24"/>
              </w:rPr>
              <w:lastRenderedPageBreak/>
              <w:t>技术类评分因素</w:t>
            </w:r>
          </w:p>
        </w:tc>
      </w:tr>
      <w:tr w:rsidR="002726FF" w14:paraId="4C274161" w14:textId="77777777">
        <w:trPr>
          <w:trHeight w:val="402"/>
        </w:trPr>
        <w:tc>
          <w:tcPr>
            <w:tcW w:w="753" w:type="dxa"/>
            <w:vAlign w:val="center"/>
          </w:tcPr>
          <w:p w14:paraId="10497B1F" w14:textId="77777777" w:rsidR="002726FF" w:rsidRDefault="00000000">
            <w:pPr>
              <w:spacing w:line="360" w:lineRule="auto"/>
              <w:ind w:firstLine="28"/>
              <w:jc w:val="center"/>
              <w:rPr>
                <w:rFonts w:ascii="宋体" w:hAnsi="宋体" w:cs="宋体" w:hint="eastAsia"/>
                <w:sz w:val="24"/>
              </w:rPr>
            </w:pPr>
            <w:r>
              <w:rPr>
                <w:rFonts w:ascii="宋体" w:hAnsi="宋体" w:cs="宋体" w:hint="eastAsia"/>
                <w:sz w:val="24"/>
              </w:rPr>
              <w:t>4</w:t>
            </w:r>
          </w:p>
        </w:tc>
        <w:tc>
          <w:tcPr>
            <w:tcW w:w="1225" w:type="dxa"/>
            <w:vAlign w:val="center"/>
          </w:tcPr>
          <w:p w14:paraId="6E051539" w14:textId="77777777" w:rsidR="002726FF" w:rsidRDefault="00000000">
            <w:pPr>
              <w:spacing w:line="360" w:lineRule="auto"/>
              <w:ind w:left="240" w:hangingChars="100" w:hanging="240"/>
              <w:rPr>
                <w:rFonts w:ascii="宋体" w:hAnsi="宋体" w:cs="宋体" w:hint="eastAsia"/>
                <w:sz w:val="24"/>
              </w:rPr>
            </w:pPr>
            <w:r>
              <w:rPr>
                <w:rFonts w:ascii="宋体" w:hAnsi="宋体" w:cs="宋体" w:hint="eastAsia"/>
                <w:sz w:val="24"/>
              </w:rPr>
              <w:t>业绩12.5%</w:t>
            </w:r>
          </w:p>
        </w:tc>
        <w:tc>
          <w:tcPr>
            <w:tcW w:w="1013" w:type="dxa"/>
            <w:vAlign w:val="center"/>
          </w:tcPr>
          <w:p w14:paraId="540C238E" w14:textId="77777777" w:rsidR="002726FF" w:rsidRDefault="00000000">
            <w:pPr>
              <w:spacing w:line="360" w:lineRule="auto"/>
              <w:rPr>
                <w:rFonts w:ascii="宋体" w:hAnsi="宋体" w:cs="宋体" w:hint="eastAsia"/>
                <w:sz w:val="24"/>
              </w:rPr>
            </w:pPr>
            <w:r>
              <w:rPr>
                <w:rFonts w:ascii="宋体" w:hAnsi="宋体" w:cs="宋体" w:hint="eastAsia"/>
                <w:sz w:val="24"/>
              </w:rPr>
              <w:t>12.5分</w:t>
            </w:r>
          </w:p>
        </w:tc>
        <w:tc>
          <w:tcPr>
            <w:tcW w:w="5332" w:type="dxa"/>
            <w:vAlign w:val="center"/>
          </w:tcPr>
          <w:p w14:paraId="70BCD9C5" w14:textId="77777777" w:rsidR="002726FF" w:rsidRDefault="00000000">
            <w:pPr>
              <w:spacing w:line="360" w:lineRule="auto"/>
              <w:rPr>
                <w:rFonts w:ascii="宋体" w:hAnsi="宋体" w:cs="宋体" w:hint="eastAsia"/>
                <w:sz w:val="24"/>
              </w:rPr>
            </w:pPr>
            <w:r>
              <w:rPr>
                <w:rFonts w:ascii="宋体" w:hAnsi="宋体" w:cs="宋体" w:hint="eastAsia"/>
                <w:sz w:val="24"/>
              </w:rPr>
              <w:t xml:space="preserve">评审小组根据投标人2021年1月1日（含）至招标截止之日与类似系统的业绩，每有1个业绩得2.5分，最多得12.5分。 </w:t>
            </w:r>
          </w:p>
          <w:p w14:paraId="17FB5CF2" w14:textId="77777777" w:rsidR="002726FF" w:rsidRDefault="00000000">
            <w:pPr>
              <w:spacing w:line="360" w:lineRule="auto"/>
              <w:rPr>
                <w:rFonts w:ascii="宋体" w:hAnsi="宋体" w:cs="宋体" w:hint="eastAsia"/>
                <w:sz w:val="24"/>
              </w:rPr>
            </w:pPr>
            <w:r>
              <w:rPr>
                <w:rFonts w:ascii="宋体" w:hAnsi="宋体" w:cs="宋体" w:hint="eastAsia"/>
                <w:sz w:val="24"/>
              </w:rPr>
              <w:t>注：需提供合同复印件或中标（成交）通知书复印件或验收报告复印件并加盖投标人公章，不提供不得分。</w:t>
            </w:r>
          </w:p>
        </w:tc>
        <w:tc>
          <w:tcPr>
            <w:tcW w:w="1187" w:type="dxa"/>
            <w:vAlign w:val="center"/>
          </w:tcPr>
          <w:p w14:paraId="2129657D" w14:textId="77777777" w:rsidR="002726FF" w:rsidRDefault="00000000">
            <w:pPr>
              <w:spacing w:line="360" w:lineRule="auto"/>
              <w:jc w:val="center"/>
              <w:rPr>
                <w:rFonts w:ascii="宋体" w:hAnsi="宋体" w:cs="宋体" w:hint="eastAsia"/>
                <w:sz w:val="24"/>
              </w:rPr>
            </w:pPr>
            <w:r>
              <w:rPr>
                <w:rFonts w:ascii="宋体" w:hAnsi="宋体" w:cs="宋体" w:hint="eastAsia"/>
                <w:sz w:val="24"/>
              </w:rPr>
              <w:t>共同评分因素</w:t>
            </w:r>
          </w:p>
        </w:tc>
      </w:tr>
      <w:tr w:rsidR="002726FF" w14:paraId="08DBC8A8" w14:textId="77777777">
        <w:trPr>
          <w:trHeight w:val="402"/>
        </w:trPr>
        <w:tc>
          <w:tcPr>
            <w:tcW w:w="753" w:type="dxa"/>
            <w:vAlign w:val="center"/>
          </w:tcPr>
          <w:p w14:paraId="1903FF55" w14:textId="77777777" w:rsidR="002726FF" w:rsidRDefault="00000000">
            <w:pPr>
              <w:spacing w:line="360" w:lineRule="auto"/>
              <w:ind w:firstLine="28"/>
              <w:jc w:val="center"/>
              <w:rPr>
                <w:rFonts w:ascii="宋体" w:hAnsi="宋体" w:cs="宋体" w:hint="eastAsia"/>
                <w:sz w:val="24"/>
              </w:rPr>
            </w:pPr>
            <w:r>
              <w:rPr>
                <w:rFonts w:ascii="宋体" w:hAnsi="宋体" w:cs="宋体" w:hint="eastAsia"/>
                <w:sz w:val="24"/>
              </w:rPr>
              <w:t>5</w:t>
            </w:r>
          </w:p>
        </w:tc>
        <w:tc>
          <w:tcPr>
            <w:tcW w:w="1225" w:type="dxa"/>
            <w:vAlign w:val="center"/>
          </w:tcPr>
          <w:p w14:paraId="4967123B" w14:textId="77777777" w:rsidR="002726FF" w:rsidRDefault="00000000">
            <w:pPr>
              <w:pStyle w:val="a4"/>
              <w:spacing w:after="0"/>
              <w:ind w:left="240" w:hangingChars="100" w:hanging="240"/>
              <w:rPr>
                <w:rFonts w:ascii="宋体" w:hAnsi="宋体" w:cs="宋体" w:hint="eastAsia"/>
                <w:szCs w:val="24"/>
              </w:rPr>
            </w:pPr>
            <w:r>
              <w:rPr>
                <w:rFonts w:ascii="宋体" w:hAnsi="宋体" w:cs="宋体" w:hint="eastAsia"/>
                <w:szCs w:val="24"/>
              </w:rPr>
              <w:t>专业能力3.5%</w:t>
            </w:r>
          </w:p>
        </w:tc>
        <w:tc>
          <w:tcPr>
            <w:tcW w:w="1013" w:type="dxa"/>
            <w:vAlign w:val="center"/>
          </w:tcPr>
          <w:p w14:paraId="12333DAC" w14:textId="77777777" w:rsidR="002726FF" w:rsidRDefault="00000000">
            <w:pPr>
              <w:pStyle w:val="a4"/>
              <w:spacing w:after="0"/>
              <w:ind w:firstLineChars="0" w:firstLine="0"/>
              <w:rPr>
                <w:rFonts w:ascii="宋体" w:hAnsi="宋体" w:cs="宋体" w:hint="eastAsia"/>
                <w:szCs w:val="24"/>
              </w:rPr>
            </w:pPr>
            <w:r>
              <w:rPr>
                <w:rFonts w:ascii="宋体" w:hAnsi="宋体" w:cs="宋体" w:hint="eastAsia"/>
                <w:szCs w:val="24"/>
              </w:rPr>
              <w:t>3.5分</w:t>
            </w:r>
          </w:p>
        </w:tc>
        <w:tc>
          <w:tcPr>
            <w:tcW w:w="5332" w:type="dxa"/>
            <w:vAlign w:val="center"/>
          </w:tcPr>
          <w:p w14:paraId="52D1B9F6" w14:textId="77777777" w:rsidR="002726FF" w:rsidRDefault="00000000">
            <w:pPr>
              <w:pStyle w:val="a4"/>
              <w:spacing w:after="0"/>
              <w:ind w:firstLineChars="0" w:firstLine="0"/>
              <w:rPr>
                <w:rFonts w:ascii="宋体" w:hAnsi="宋体" w:cs="宋体" w:hint="eastAsia"/>
                <w:szCs w:val="24"/>
              </w:rPr>
            </w:pPr>
            <w:r>
              <w:rPr>
                <w:rFonts w:ascii="宋体" w:hAnsi="宋体" w:cs="宋体" w:hint="eastAsia"/>
                <w:szCs w:val="24"/>
              </w:rPr>
              <w:t>投标人参与项目服务的人员中具有项目管理专业人士资格认证《信息系统项目管理师》的，得3.5分。</w:t>
            </w:r>
          </w:p>
          <w:p w14:paraId="52D80156" w14:textId="77777777" w:rsidR="002726FF" w:rsidRDefault="00000000">
            <w:pPr>
              <w:pStyle w:val="a4"/>
              <w:spacing w:after="0"/>
              <w:ind w:firstLineChars="0" w:firstLine="0"/>
              <w:rPr>
                <w:rFonts w:ascii="宋体" w:hAnsi="宋体" w:cs="宋体" w:hint="eastAsia"/>
                <w:szCs w:val="24"/>
              </w:rPr>
            </w:pPr>
            <w:r>
              <w:rPr>
                <w:rFonts w:ascii="宋体" w:hAnsi="宋体" w:cs="宋体" w:hint="eastAsia"/>
                <w:szCs w:val="24"/>
              </w:rPr>
              <w:t>注：需提供证书复印件并加盖投标人公章，不提供不得分。</w:t>
            </w:r>
          </w:p>
        </w:tc>
        <w:tc>
          <w:tcPr>
            <w:tcW w:w="1187" w:type="dxa"/>
            <w:vAlign w:val="center"/>
          </w:tcPr>
          <w:p w14:paraId="43B81A75" w14:textId="77777777" w:rsidR="002726FF" w:rsidRDefault="00000000">
            <w:pPr>
              <w:spacing w:line="360" w:lineRule="auto"/>
              <w:jc w:val="center"/>
              <w:rPr>
                <w:rFonts w:ascii="宋体" w:hAnsi="宋体" w:cs="宋体" w:hint="eastAsia"/>
                <w:sz w:val="24"/>
              </w:rPr>
            </w:pPr>
            <w:r>
              <w:rPr>
                <w:rFonts w:ascii="宋体" w:hAnsi="宋体" w:cs="宋体" w:hint="eastAsia"/>
                <w:sz w:val="24"/>
              </w:rPr>
              <w:t>共同评分因素</w:t>
            </w:r>
          </w:p>
        </w:tc>
      </w:tr>
    </w:tbl>
    <w:p w14:paraId="72AD99D0" w14:textId="77777777" w:rsidR="002726FF" w:rsidRDefault="002726FF"/>
    <w:sectPr w:rsidR="002726FF">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E5510C" w14:textId="77777777" w:rsidR="00CA0ABD" w:rsidRDefault="00CA0ABD">
      <w:r>
        <w:separator/>
      </w:r>
    </w:p>
  </w:endnote>
  <w:endnote w:type="continuationSeparator" w:id="0">
    <w:p w14:paraId="15BF2A65" w14:textId="77777777" w:rsidR="00CA0ABD" w:rsidRDefault="00CA0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charset w:val="86"/>
    <w:family w:val="auto"/>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F7FB7F" w14:textId="77777777" w:rsidR="002726FF" w:rsidRDefault="00000000">
    <w:pPr>
      <w:pStyle w:val="a8"/>
      <w:rPr>
        <w:rFonts w:hint="eastAsia"/>
      </w:rPr>
    </w:pPr>
    <w:r>
      <w:rPr>
        <w:noProof/>
      </w:rPr>
      <mc:AlternateContent>
        <mc:Choice Requires="wps">
          <w:drawing>
            <wp:anchor distT="0" distB="0" distL="114300" distR="114300" simplePos="0" relativeHeight="251659264" behindDoc="0" locked="0" layoutInCell="1" allowOverlap="1" wp14:anchorId="5AA114ED" wp14:editId="70ACA215">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9D3059A" w14:textId="77777777" w:rsidR="002726FF" w:rsidRDefault="00000000">
                          <w:pPr>
                            <w:pStyle w:val="a8"/>
                            <w:rPr>
                              <w:rFonts w:hint="eastAsia"/>
                            </w:rPr>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AA114ED"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29D3059A" w14:textId="77777777" w:rsidR="002726FF" w:rsidRDefault="00000000">
                    <w:pPr>
                      <w:pStyle w:val="a8"/>
                      <w:rPr>
                        <w:rFonts w:hint="eastAsia"/>
                      </w:rPr>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34A5B3" w14:textId="77777777" w:rsidR="00CA0ABD" w:rsidRDefault="00CA0ABD">
      <w:r>
        <w:separator/>
      </w:r>
    </w:p>
  </w:footnote>
  <w:footnote w:type="continuationSeparator" w:id="0">
    <w:p w14:paraId="17D99247" w14:textId="77777777" w:rsidR="00CA0ABD" w:rsidRDefault="00CA0A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D5939DC"/>
    <w:multiLevelType w:val="singleLevel"/>
    <w:tmpl w:val="6D5939DC"/>
    <w:lvl w:ilvl="0">
      <w:start w:val="1"/>
      <w:numFmt w:val="decimal"/>
      <w:suff w:val="nothing"/>
      <w:lvlText w:val="（%1）"/>
      <w:lvlJc w:val="left"/>
    </w:lvl>
  </w:abstractNum>
  <w:num w:numId="1" w16cid:durableId="7039432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WY3NDAwOTJiNDk3MGEzNWJjZjgyNmEzMjJiZTFmNTEifQ=="/>
  </w:docVars>
  <w:rsids>
    <w:rsidRoot w:val="00E30332"/>
    <w:rsid w:val="000231F8"/>
    <w:rsid w:val="000D3413"/>
    <w:rsid w:val="00190034"/>
    <w:rsid w:val="002726FF"/>
    <w:rsid w:val="00320C0F"/>
    <w:rsid w:val="00330802"/>
    <w:rsid w:val="00332C43"/>
    <w:rsid w:val="0036442C"/>
    <w:rsid w:val="003C7EAD"/>
    <w:rsid w:val="003D1C77"/>
    <w:rsid w:val="003F544D"/>
    <w:rsid w:val="00422EDD"/>
    <w:rsid w:val="00464D91"/>
    <w:rsid w:val="004739B0"/>
    <w:rsid w:val="004A0B3F"/>
    <w:rsid w:val="004D0CFA"/>
    <w:rsid w:val="004E2490"/>
    <w:rsid w:val="004F1379"/>
    <w:rsid w:val="004F268E"/>
    <w:rsid w:val="00571B34"/>
    <w:rsid w:val="0059061E"/>
    <w:rsid w:val="0060591F"/>
    <w:rsid w:val="00620F45"/>
    <w:rsid w:val="006B4986"/>
    <w:rsid w:val="006D2362"/>
    <w:rsid w:val="00723FEF"/>
    <w:rsid w:val="007439C5"/>
    <w:rsid w:val="00791826"/>
    <w:rsid w:val="00860F73"/>
    <w:rsid w:val="00872A13"/>
    <w:rsid w:val="009335B4"/>
    <w:rsid w:val="009921BB"/>
    <w:rsid w:val="00993A83"/>
    <w:rsid w:val="009A2E82"/>
    <w:rsid w:val="009C11EB"/>
    <w:rsid w:val="00A05622"/>
    <w:rsid w:val="00A56DEF"/>
    <w:rsid w:val="00B1222D"/>
    <w:rsid w:val="00B35831"/>
    <w:rsid w:val="00B4737B"/>
    <w:rsid w:val="00C04627"/>
    <w:rsid w:val="00C2266E"/>
    <w:rsid w:val="00CA0ABD"/>
    <w:rsid w:val="00CD61CB"/>
    <w:rsid w:val="00D4449C"/>
    <w:rsid w:val="00D4748E"/>
    <w:rsid w:val="00E1087A"/>
    <w:rsid w:val="00E11C38"/>
    <w:rsid w:val="00E25C10"/>
    <w:rsid w:val="00E30332"/>
    <w:rsid w:val="00E32059"/>
    <w:rsid w:val="00E54F17"/>
    <w:rsid w:val="00E7227A"/>
    <w:rsid w:val="00EA042B"/>
    <w:rsid w:val="00EA402D"/>
    <w:rsid w:val="00EA79E4"/>
    <w:rsid w:val="00ED64AD"/>
    <w:rsid w:val="00F17EE4"/>
    <w:rsid w:val="00F32D95"/>
    <w:rsid w:val="00F65FF3"/>
    <w:rsid w:val="00F918CD"/>
    <w:rsid w:val="00FB3CA2"/>
    <w:rsid w:val="01E44FDB"/>
    <w:rsid w:val="05C67712"/>
    <w:rsid w:val="081D2FF5"/>
    <w:rsid w:val="08F00E5E"/>
    <w:rsid w:val="0BCA32CE"/>
    <w:rsid w:val="129F04D1"/>
    <w:rsid w:val="168161A3"/>
    <w:rsid w:val="177249E0"/>
    <w:rsid w:val="1D5B3D77"/>
    <w:rsid w:val="212B6172"/>
    <w:rsid w:val="215579B1"/>
    <w:rsid w:val="27A441FE"/>
    <w:rsid w:val="2A18231D"/>
    <w:rsid w:val="2D4F0D14"/>
    <w:rsid w:val="36326B54"/>
    <w:rsid w:val="375A306E"/>
    <w:rsid w:val="412D5350"/>
    <w:rsid w:val="43976B09"/>
    <w:rsid w:val="5018600C"/>
    <w:rsid w:val="58652C05"/>
    <w:rsid w:val="5A6359D3"/>
    <w:rsid w:val="5AE02F3A"/>
    <w:rsid w:val="5F074FDA"/>
    <w:rsid w:val="5FBB4655"/>
    <w:rsid w:val="67FE3F0A"/>
    <w:rsid w:val="6A586F17"/>
    <w:rsid w:val="6B750E35"/>
    <w:rsid w:val="73A6786B"/>
    <w:rsid w:val="75D96D69"/>
    <w:rsid w:val="761B0891"/>
    <w:rsid w:val="7A106FD4"/>
    <w:rsid w:val="7C8450DE"/>
    <w:rsid w:val="7F7F7A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B58FE"/>
  <w15:docId w15:val="{A81A5563-79A4-4651-86E2-F5086383E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4"/>
    <w:link w:val="a5"/>
    <w:uiPriority w:val="99"/>
    <w:unhideWhenUsed/>
    <w:qFormat/>
    <w:pPr>
      <w:spacing w:after="120"/>
    </w:pPr>
  </w:style>
  <w:style w:type="paragraph" w:styleId="a4">
    <w:name w:val="Body Text First Indent"/>
    <w:basedOn w:val="a0"/>
    <w:link w:val="a6"/>
    <w:pPr>
      <w:spacing w:line="360" w:lineRule="auto"/>
      <w:ind w:firstLineChars="100" w:firstLine="420"/>
    </w:pPr>
    <w:rPr>
      <w:rFonts w:cstheme="minorBidi"/>
      <w:sz w:val="24"/>
      <w:szCs w:val="21"/>
    </w:rPr>
  </w:style>
  <w:style w:type="paragraph" w:styleId="a7">
    <w:name w:val="Normal Indent"/>
    <w:basedOn w:val="a"/>
    <w:qFormat/>
    <w:pPr>
      <w:ind w:firstLineChars="200" w:firstLine="420"/>
    </w:pPr>
  </w:style>
  <w:style w:type="paragraph" w:styleId="a8">
    <w:name w:val="footer"/>
    <w:basedOn w:val="a"/>
    <w:link w:val="a9"/>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a">
    <w:name w:val="header"/>
    <w:basedOn w:val="a"/>
    <w:link w:val="ab"/>
    <w:uiPriority w:val="99"/>
    <w:unhideWhenUsed/>
    <w:qFormat/>
    <w:pPr>
      <w:tabs>
        <w:tab w:val="center" w:pos="4153"/>
        <w:tab w:val="right" w:pos="8306"/>
      </w:tabs>
      <w:snapToGrid w:val="0"/>
      <w:jc w:val="center"/>
    </w:pPr>
    <w:rPr>
      <w:rFonts w:asciiTheme="minorHAnsi" w:eastAsiaTheme="minorEastAsia" w:hAnsiTheme="minorHAnsi" w:cstheme="minorBidi"/>
      <w:sz w:val="18"/>
      <w:szCs w:val="18"/>
    </w:rPr>
  </w:style>
  <w:style w:type="table" w:styleId="ac">
    <w:name w:val="Table Grid"/>
    <w:basedOn w:val="a2"/>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页眉 字符"/>
    <w:basedOn w:val="a1"/>
    <w:link w:val="aa"/>
    <w:uiPriority w:val="99"/>
    <w:qFormat/>
    <w:rPr>
      <w:sz w:val="18"/>
      <w:szCs w:val="18"/>
    </w:rPr>
  </w:style>
  <w:style w:type="character" w:customStyle="1" w:styleId="a9">
    <w:name w:val="页脚 字符"/>
    <w:basedOn w:val="a1"/>
    <w:link w:val="a8"/>
    <w:uiPriority w:val="99"/>
    <w:qFormat/>
    <w:rPr>
      <w:sz w:val="18"/>
      <w:szCs w:val="18"/>
    </w:rPr>
  </w:style>
  <w:style w:type="character" w:customStyle="1" w:styleId="a5">
    <w:name w:val="正文文本 字符"/>
    <w:basedOn w:val="a1"/>
    <w:link w:val="a0"/>
    <w:uiPriority w:val="99"/>
    <w:qFormat/>
    <w:rPr>
      <w:rFonts w:ascii="Times New Roman" w:eastAsia="宋体" w:hAnsi="Times New Roman" w:cs="Times New Roman"/>
      <w:szCs w:val="24"/>
    </w:rPr>
  </w:style>
  <w:style w:type="character" w:customStyle="1" w:styleId="a6">
    <w:name w:val="正文文本首行缩进 字符"/>
    <w:basedOn w:val="a5"/>
    <w:link w:val="a4"/>
    <w:qFormat/>
    <w:rPr>
      <w:rFonts w:ascii="Times New Roman" w:eastAsia="宋体" w:hAnsi="Times New Roman" w:cs="Times New Roman"/>
      <w:sz w:val="24"/>
      <w:szCs w:val="21"/>
    </w:rPr>
  </w:style>
  <w:style w:type="character" w:customStyle="1" w:styleId="10">
    <w:name w:val="标题 1 字符"/>
    <w:basedOn w:val="a1"/>
    <w:link w:val="1"/>
    <w:uiPriority w:val="9"/>
    <w:qFormat/>
    <w:rPr>
      <w:rFonts w:ascii="Times New Roman" w:eastAsia="宋体" w:hAnsi="Times New Roman" w:cs="Times New Roman"/>
      <w:b/>
      <w:bCs/>
      <w:kern w:val="44"/>
      <w:sz w:val="44"/>
      <w:szCs w:val="44"/>
    </w:rPr>
  </w:style>
  <w:style w:type="table" w:customStyle="1" w:styleId="TableNormal">
    <w:name w:val="Table Normal"/>
    <w:uiPriority w:val="2"/>
    <w:semiHidden/>
    <w:unhideWhenUsed/>
    <w:qFormat/>
    <w:pPr>
      <w:widowControl w:val="0"/>
    </w:pPr>
    <w:rPr>
      <w:sz w:val="22"/>
      <w:lang w:eastAsia="en-US"/>
    </w:rPr>
    <w:tblPr>
      <w:tblCellMar>
        <w:top w:w="0" w:type="dxa"/>
        <w:left w:w="0" w:type="dxa"/>
        <w:bottom w:w="0" w:type="dxa"/>
        <w:right w:w="0" w:type="dxa"/>
      </w:tblCellMar>
    </w:tblPr>
  </w:style>
  <w:style w:type="paragraph" w:customStyle="1" w:styleId="TableParagraph">
    <w:name w:val="Table Paragraph"/>
    <w:basedOn w:val="a"/>
    <w:uiPriority w:val="1"/>
    <w:qFormat/>
    <w:pPr>
      <w:jc w:val="left"/>
    </w:pPr>
    <w:rPr>
      <w:rFonts w:asciiTheme="minorHAnsi" w:eastAsiaTheme="minorEastAsia" w:hAnsiTheme="minorHAnsi" w:cstheme="minorBidi"/>
      <w:kern w:val="0"/>
      <w:sz w:val="22"/>
      <w:szCs w:val="22"/>
      <w:lang w:eastAsia="en-US"/>
    </w:rPr>
  </w:style>
  <w:style w:type="character" w:customStyle="1" w:styleId="ad">
    <w:name w:val="无"/>
    <w:qFormat/>
  </w:style>
  <w:style w:type="paragraph" w:styleId="ae">
    <w:name w:val="Revision"/>
    <w:hidden/>
    <w:uiPriority w:val="99"/>
    <w:unhideWhenUsed/>
    <w:rsid w:val="00860F73"/>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456</Words>
  <Characters>2605</Characters>
  <Application>Microsoft Office Word</Application>
  <DocSecurity>0</DocSecurity>
  <Lines>21</Lines>
  <Paragraphs>6</Paragraphs>
  <ScaleCrop>false</ScaleCrop>
  <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黎 蔡</dc:creator>
  <cp:lastModifiedBy>子 欢</cp:lastModifiedBy>
  <cp:revision>6</cp:revision>
  <dcterms:created xsi:type="dcterms:W3CDTF">2024-11-20T00:13:00Z</dcterms:created>
  <dcterms:modified xsi:type="dcterms:W3CDTF">2024-11-20T00:25:00Z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B50BE6C61AB34F54BC703A710A7ED869_13</vt:lpwstr>
  </property>
</Properties>
</file>