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10049" w14:textId="07E0CC47" w:rsidR="00FA3FA0" w:rsidRDefault="00000000">
      <w:pPr>
        <w:jc w:val="center"/>
        <w:rPr>
          <w:rFonts w:ascii="宋体" w:hAnsi="宋体" w:cs="宋体" w:hint="eastAsia"/>
          <w:b/>
          <w:bCs/>
          <w:sz w:val="36"/>
          <w:szCs w:val="36"/>
        </w:rPr>
      </w:pPr>
      <w:proofErr w:type="gramStart"/>
      <w:r>
        <w:rPr>
          <w:rFonts w:ascii="宋体" w:hAnsi="宋体" w:cs="宋体" w:hint="eastAsia"/>
          <w:b/>
          <w:bCs/>
          <w:sz w:val="36"/>
          <w:szCs w:val="36"/>
        </w:rPr>
        <w:t>医</w:t>
      </w:r>
      <w:proofErr w:type="gramEnd"/>
      <w:r>
        <w:rPr>
          <w:rFonts w:ascii="宋体" w:hAnsi="宋体" w:cs="宋体" w:hint="eastAsia"/>
          <w:b/>
          <w:bCs/>
          <w:sz w:val="36"/>
          <w:szCs w:val="36"/>
        </w:rPr>
        <w:t>保一码付招标参数</w:t>
      </w:r>
    </w:p>
    <w:p w14:paraId="1D669059" w14:textId="77777777" w:rsidR="00FA3FA0" w:rsidRDefault="00000000">
      <w:pPr>
        <w:pStyle w:val="a0"/>
        <w:spacing w:after="156" w:line="500" w:lineRule="exact"/>
        <w:jc w:val="left"/>
        <w:rPr>
          <w:rFonts w:asciiTheme="majorEastAsia" w:eastAsiaTheme="majorEastAsia" w:hAnsiTheme="majorEastAsia" w:cs="仿宋" w:hint="eastAsia"/>
          <w:b/>
          <w:szCs w:val="28"/>
        </w:rPr>
      </w:pPr>
      <w:r>
        <w:rPr>
          <w:rFonts w:asciiTheme="majorEastAsia" w:eastAsiaTheme="majorEastAsia" w:hAnsiTheme="majorEastAsia" w:cs="仿宋" w:hint="eastAsia"/>
          <w:b/>
          <w:szCs w:val="20"/>
        </w:rPr>
        <w:t>注：文中标注“★”号的条款为本项目的实质性要求，供应商应全部满足，否</w:t>
      </w:r>
      <w:r>
        <w:rPr>
          <w:rFonts w:asciiTheme="majorEastAsia" w:eastAsiaTheme="majorEastAsia" w:hAnsiTheme="majorEastAsia" w:cs="仿宋" w:hint="eastAsia"/>
          <w:b/>
          <w:szCs w:val="20"/>
          <w:u w:val="single"/>
        </w:rPr>
        <w:t>则</w:t>
      </w:r>
      <w:r>
        <w:rPr>
          <w:rFonts w:asciiTheme="majorEastAsia" w:eastAsiaTheme="majorEastAsia" w:hAnsiTheme="majorEastAsia" w:cs="仿宋" w:hint="eastAsia"/>
          <w:b/>
          <w:szCs w:val="20"/>
        </w:rPr>
        <w:t>其投标文件作无效处理。“▲”符号的条款为本项目的重要参数条款，未标识符号的条款为一般参数条款。</w:t>
      </w:r>
    </w:p>
    <w:p w14:paraId="14E641C3" w14:textId="77777777" w:rsidR="00FA3FA0" w:rsidRDefault="00000000">
      <w:pPr>
        <w:pStyle w:val="1"/>
        <w:numPr>
          <w:ilvl w:val="0"/>
          <w:numId w:val="1"/>
        </w:numPr>
        <w:rPr>
          <w:rFonts w:ascii="黑体" w:eastAsia="黑体" w:hAnsi="黑体" w:cs="黑体" w:hint="eastAsia"/>
          <w:kern w:val="0"/>
          <w:sz w:val="32"/>
          <w:szCs w:val="32"/>
          <w:shd w:val="clear" w:color="auto" w:fill="FFFFFF"/>
        </w:rPr>
      </w:pPr>
      <w:r>
        <w:rPr>
          <w:rFonts w:ascii="黑体" w:eastAsia="黑体" w:hAnsi="黑体" w:cs="黑体" w:hint="eastAsia"/>
          <w:kern w:val="0"/>
          <w:sz w:val="32"/>
          <w:szCs w:val="32"/>
          <w:shd w:val="clear" w:color="auto" w:fill="FFFFFF"/>
        </w:rPr>
        <w:t>项目预算及限价</w:t>
      </w:r>
    </w:p>
    <w:p w14:paraId="0764393C"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项目预算：5</w:t>
      </w:r>
      <w:r>
        <w:rPr>
          <w:rFonts w:ascii="仿宋" w:eastAsia="仿宋" w:hAnsi="仿宋" w:cs="仿宋"/>
          <w:sz w:val="32"/>
          <w:szCs w:val="32"/>
        </w:rPr>
        <w:t>.0</w:t>
      </w:r>
      <w:r>
        <w:rPr>
          <w:rFonts w:ascii="仿宋" w:eastAsia="仿宋" w:hAnsi="仿宋" w:cs="仿宋" w:hint="eastAsia"/>
          <w:sz w:val="32"/>
          <w:szCs w:val="32"/>
        </w:rPr>
        <w:t>万，最高限价5</w:t>
      </w:r>
      <w:r>
        <w:rPr>
          <w:rFonts w:ascii="仿宋" w:eastAsia="仿宋" w:hAnsi="仿宋" w:cs="仿宋"/>
          <w:sz w:val="32"/>
          <w:szCs w:val="32"/>
        </w:rPr>
        <w:t>.0</w:t>
      </w:r>
      <w:r>
        <w:rPr>
          <w:rFonts w:ascii="仿宋" w:eastAsia="仿宋" w:hAnsi="仿宋" w:cs="仿宋" w:hint="eastAsia"/>
          <w:sz w:val="32"/>
          <w:szCs w:val="32"/>
        </w:rPr>
        <w:t>万。</w:t>
      </w:r>
    </w:p>
    <w:p w14:paraId="779019A9" w14:textId="77777777" w:rsidR="00FA3FA0" w:rsidRDefault="00000000">
      <w:pPr>
        <w:pStyle w:val="1"/>
        <w:numPr>
          <w:ilvl w:val="0"/>
          <w:numId w:val="1"/>
        </w:numPr>
        <w:rPr>
          <w:rFonts w:ascii="黑体" w:eastAsia="黑体" w:hAnsi="黑体" w:cs="黑体" w:hint="eastAsia"/>
          <w:kern w:val="0"/>
          <w:sz w:val="32"/>
          <w:szCs w:val="32"/>
          <w:shd w:val="clear" w:color="auto" w:fill="FFFFFF"/>
        </w:rPr>
      </w:pPr>
      <w:r>
        <w:rPr>
          <w:rFonts w:ascii="黑体" w:eastAsia="黑体" w:hAnsi="黑体" w:cs="黑体" w:hint="eastAsia"/>
          <w:kern w:val="0"/>
          <w:sz w:val="32"/>
          <w:szCs w:val="32"/>
          <w:shd w:val="clear" w:color="auto" w:fill="FFFFFF"/>
        </w:rPr>
        <w:t>技术要求</w:t>
      </w:r>
    </w:p>
    <w:p w14:paraId="29290355" w14:textId="77777777" w:rsidR="00FA3FA0" w:rsidRDefault="00000000">
      <w:pPr>
        <w:pStyle w:val="2"/>
        <w:numPr>
          <w:ilvl w:val="1"/>
          <w:numId w:val="2"/>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项目背景</w:t>
      </w:r>
    </w:p>
    <w:p w14:paraId="0E2B7ECB" w14:textId="57C35C5F" w:rsidR="00FA3FA0" w:rsidRDefault="00000000">
      <w:pPr>
        <w:widowControl/>
        <w:ind w:firstLineChars="200" w:firstLine="640"/>
        <w:jc w:val="left"/>
        <w:rPr>
          <w:rFonts w:ascii="仿宋" w:eastAsia="仿宋" w:hAnsi="仿宋" w:cs="仿宋" w:hint="eastAsia"/>
          <w:sz w:val="32"/>
          <w:szCs w:val="32"/>
        </w:rPr>
      </w:pPr>
      <w:proofErr w:type="gramStart"/>
      <w:r>
        <w:rPr>
          <w:rFonts w:ascii="仿宋" w:eastAsia="仿宋" w:hAnsi="仿宋" w:cs="仿宋" w:hint="eastAsia"/>
          <w:sz w:val="32"/>
          <w:szCs w:val="32"/>
        </w:rPr>
        <w:t>医保码</w:t>
      </w:r>
      <w:proofErr w:type="gramEnd"/>
      <w:r>
        <w:rPr>
          <w:rFonts w:ascii="仿宋" w:eastAsia="仿宋" w:hAnsi="仿宋" w:cs="仿宋" w:hint="eastAsia"/>
          <w:sz w:val="32"/>
          <w:szCs w:val="32"/>
        </w:rPr>
        <w:t>“一码付”(以下简称“一码付”)是指依托全国统一的</w:t>
      </w:r>
      <w:proofErr w:type="gramStart"/>
      <w:r>
        <w:rPr>
          <w:rFonts w:ascii="仿宋" w:eastAsia="仿宋" w:hAnsi="仿宋" w:cs="仿宋" w:hint="eastAsia"/>
          <w:sz w:val="32"/>
          <w:szCs w:val="32"/>
        </w:rPr>
        <w:t>医保信息平台医保码</w:t>
      </w:r>
      <w:proofErr w:type="gramEnd"/>
      <w:r>
        <w:rPr>
          <w:rFonts w:ascii="仿宋" w:eastAsia="仿宋" w:hAnsi="仿宋" w:cs="仿宋" w:hint="eastAsia"/>
          <w:sz w:val="32"/>
          <w:szCs w:val="32"/>
        </w:rPr>
        <w:t>身份核验能力，参保人在线下支付看病买药费用时，仅需一次</w:t>
      </w:r>
      <w:proofErr w:type="gramStart"/>
      <w:r>
        <w:rPr>
          <w:rFonts w:ascii="仿宋" w:eastAsia="仿宋" w:hAnsi="仿宋" w:cs="仿宋" w:hint="eastAsia"/>
          <w:sz w:val="32"/>
          <w:szCs w:val="32"/>
        </w:rPr>
        <w:t>医保码展码即</w:t>
      </w:r>
      <w:proofErr w:type="gramEnd"/>
      <w:r>
        <w:rPr>
          <w:rFonts w:ascii="仿宋" w:eastAsia="仿宋" w:hAnsi="仿宋" w:cs="仿宋" w:hint="eastAsia"/>
          <w:sz w:val="32"/>
          <w:szCs w:val="32"/>
        </w:rPr>
        <w:t>可同时完成</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保结算及个人现金缴纳的费用支付功能。</w:t>
      </w:r>
    </w:p>
    <w:p w14:paraId="483D2373" w14:textId="7CBB91C8" w:rsidR="00FA3FA0" w:rsidRDefault="00000000">
      <w:pPr>
        <w:widowControl/>
        <w:ind w:firstLineChars="200" w:firstLine="640"/>
        <w:jc w:val="left"/>
        <w:rPr>
          <w:rFonts w:ascii="仿宋" w:eastAsia="仿宋" w:hAnsi="仿宋" w:cs="仿宋" w:hint="eastAsia"/>
          <w:sz w:val="32"/>
          <w:szCs w:val="32"/>
        </w:rPr>
      </w:pPr>
      <w:proofErr w:type="gramStart"/>
      <w:r>
        <w:rPr>
          <w:rFonts w:ascii="仿宋" w:eastAsia="仿宋" w:hAnsi="仿宋" w:cs="仿宋" w:hint="eastAsia"/>
          <w:sz w:val="32"/>
          <w:szCs w:val="32"/>
        </w:rPr>
        <w:t>医保码</w:t>
      </w:r>
      <w:proofErr w:type="gramEnd"/>
      <w:r>
        <w:rPr>
          <w:rFonts w:ascii="仿宋" w:eastAsia="仿宋" w:hAnsi="仿宋" w:cs="仿宋" w:hint="eastAsia"/>
          <w:sz w:val="32"/>
          <w:szCs w:val="32"/>
        </w:rPr>
        <w:t>一码付适用于定点医药机构线下支付场景，包括但不限于人工窗口、自助缴费设备等。</w:t>
      </w:r>
    </w:p>
    <w:p w14:paraId="49CA3A42"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一码</w:t>
      </w:r>
      <w:proofErr w:type="gramStart"/>
      <w:r>
        <w:rPr>
          <w:rFonts w:ascii="仿宋" w:eastAsia="仿宋" w:hAnsi="仿宋" w:cs="仿宋" w:hint="eastAsia"/>
          <w:sz w:val="32"/>
          <w:szCs w:val="32"/>
        </w:rPr>
        <w:t>付应用</w:t>
      </w:r>
      <w:proofErr w:type="gramEnd"/>
      <w:r>
        <w:rPr>
          <w:rFonts w:ascii="仿宋" w:eastAsia="仿宋" w:hAnsi="仿宋" w:cs="仿宋" w:hint="eastAsia"/>
          <w:sz w:val="32"/>
          <w:szCs w:val="32"/>
        </w:rPr>
        <w:t>渠道是指向用户提供一码付签约、解约、</w:t>
      </w:r>
      <w:proofErr w:type="gramStart"/>
      <w:r>
        <w:rPr>
          <w:rFonts w:ascii="仿宋" w:eastAsia="仿宋" w:hAnsi="仿宋" w:cs="仿宋" w:hint="eastAsia"/>
          <w:sz w:val="32"/>
          <w:szCs w:val="32"/>
        </w:rPr>
        <w:t>展码等</w:t>
      </w:r>
      <w:proofErr w:type="gramEnd"/>
      <w:r>
        <w:rPr>
          <w:rFonts w:ascii="仿宋" w:eastAsia="仿宋" w:hAnsi="仿宋" w:cs="仿宋" w:hint="eastAsia"/>
          <w:sz w:val="32"/>
          <w:szCs w:val="32"/>
        </w:rPr>
        <w:t>业务功能的</w:t>
      </w:r>
      <w:proofErr w:type="gramStart"/>
      <w:r>
        <w:rPr>
          <w:rFonts w:ascii="仿宋" w:eastAsia="仿宋" w:hAnsi="仿宋" w:cs="仿宋" w:hint="eastAsia"/>
          <w:sz w:val="32"/>
          <w:szCs w:val="32"/>
        </w:rPr>
        <w:t>医保码总</w:t>
      </w:r>
      <w:proofErr w:type="gramEnd"/>
      <w:r>
        <w:rPr>
          <w:rFonts w:ascii="仿宋" w:eastAsia="仿宋" w:hAnsi="仿宋" w:cs="仿宋" w:hint="eastAsia"/>
          <w:sz w:val="32"/>
          <w:szCs w:val="32"/>
        </w:rPr>
        <w:t>对总渠道应用。</w:t>
      </w:r>
    </w:p>
    <w:p w14:paraId="47079769"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一码</w:t>
      </w:r>
      <w:proofErr w:type="gramStart"/>
      <w:r>
        <w:rPr>
          <w:rFonts w:ascii="仿宋" w:eastAsia="仿宋" w:hAnsi="仿宋" w:cs="仿宋" w:hint="eastAsia"/>
          <w:sz w:val="32"/>
          <w:szCs w:val="32"/>
        </w:rPr>
        <w:t>付支付</w:t>
      </w:r>
      <w:proofErr w:type="gramEnd"/>
      <w:r>
        <w:rPr>
          <w:rFonts w:ascii="仿宋" w:eastAsia="仿宋" w:hAnsi="仿宋" w:cs="仿宋" w:hint="eastAsia"/>
          <w:sz w:val="32"/>
          <w:szCs w:val="32"/>
        </w:rPr>
        <w:t>渠道是指向</w:t>
      </w:r>
      <w:proofErr w:type="gramStart"/>
      <w:r>
        <w:rPr>
          <w:rFonts w:ascii="仿宋" w:eastAsia="仿宋" w:hAnsi="仿宋" w:cs="仿宋" w:hint="eastAsia"/>
          <w:sz w:val="32"/>
          <w:szCs w:val="32"/>
        </w:rPr>
        <w:t>医保码用户</w:t>
      </w:r>
      <w:proofErr w:type="gramEnd"/>
      <w:r>
        <w:rPr>
          <w:rFonts w:ascii="仿宋" w:eastAsia="仿宋" w:hAnsi="仿宋" w:cs="仿宋" w:hint="eastAsia"/>
          <w:sz w:val="32"/>
          <w:szCs w:val="32"/>
        </w:rPr>
        <w:t>和定点医药机构提供一码</w:t>
      </w:r>
      <w:proofErr w:type="gramStart"/>
      <w:r>
        <w:rPr>
          <w:rFonts w:ascii="仿宋" w:eastAsia="仿宋" w:hAnsi="仿宋" w:cs="仿宋" w:hint="eastAsia"/>
          <w:sz w:val="32"/>
          <w:szCs w:val="32"/>
        </w:rPr>
        <w:t>付交易</w:t>
      </w:r>
      <w:proofErr w:type="gramEnd"/>
      <w:r>
        <w:rPr>
          <w:rFonts w:ascii="仿宋" w:eastAsia="仿宋" w:hAnsi="仿宋" w:cs="仿宋" w:hint="eastAsia"/>
          <w:sz w:val="32"/>
          <w:szCs w:val="32"/>
        </w:rPr>
        <w:t>服务的支付机构，一码</w:t>
      </w:r>
      <w:proofErr w:type="gramStart"/>
      <w:r>
        <w:rPr>
          <w:rFonts w:ascii="仿宋" w:eastAsia="仿宋" w:hAnsi="仿宋" w:cs="仿宋" w:hint="eastAsia"/>
          <w:sz w:val="32"/>
          <w:szCs w:val="32"/>
        </w:rPr>
        <w:t>付支付</w:t>
      </w:r>
      <w:proofErr w:type="gramEnd"/>
      <w:r>
        <w:rPr>
          <w:rFonts w:ascii="仿宋" w:eastAsia="仿宋" w:hAnsi="仿宋" w:cs="仿宋" w:hint="eastAsia"/>
          <w:sz w:val="32"/>
          <w:szCs w:val="32"/>
        </w:rPr>
        <w:t>渠道需要先成</w:t>
      </w:r>
      <w:r>
        <w:rPr>
          <w:rFonts w:ascii="仿宋" w:eastAsia="仿宋" w:hAnsi="仿宋" w:cs="仿宋" w:hint="eastAsia"/>
          <w:sz w:val="32"/>
          <w:szCs w:val="32"/>
        </w:rPr>
        <w:lastRenderedPageBreak/>
        <w:t>为</w:t>
      </w:r>
      <w:proofErr w:type="gramStart"/>
      <w:r>
        <w:rPr>
          <w:rFonts w:ascii="仿宋" w:eastAsia="仿宋" w:hAnsi="仿宋" w:cs="仿宋" w:hint="eastAsia"/>
          <w:sz w:val="32"/>
          <w:szCs w:val="32"/>
        </w:rPr>
        <w:t>医保码</w:t>
      </w:r>
      <w:proofErr w:type="gramEnd"/>
      <w:r>
        <w:rPr>
          <w:rFonts w:ascii="仿宋" w:eastAsia="仿宋" w:hAnsi="仿宋" w:cs="仿宋" w:hint="eastAsia"/>
          <w:sz w:val="32"/>
          <w:szCs w:val="32"/>
        </w:rPr>
        <w:t>渠道。</w:t>
      </w:r>
      <w:proofErr w:type="gramStart"/>
      <w:r>
        <w:rPr>
          <w:rFonts w:ascii="仿宋" w:eastAsia="仿宋" w:hAnsi="仿宋" w:cs="仿宋" w:hint="eastAsia"/>
          <w:sz w:val="32"/>
          <w:szCs w:val="32"/>
        </w:rPr>
        <w:t>医保码总</w:t>
      </w:r>
      <w:proofErr w:type="gramEnd"/>
      <w:r>
        <w:rPr>
          <w:rFonts w:ascii="仿宋" w:eastAsia="仿宋" w:hAnsi="仿宋" w:cs="仿宋" w:hint="eastAsia"/>
          <w:sz w:val="32"/>
          <w:szCs w:val="32"/>
        </w:rPr>
        <w:t>对总合</w:t>
      </w:r>
      <w:proofErr w:type="gramStart"/>
      <w:r>
        <w:rPr>
          <w:rFonts w:ascii="仿宋" w:eastAsia="仿宋" w:hAnsi="仿宋" w:cs="仿宋" w:hint="eastAsia"/>
          <w:sz w:val="32"/>
          <w:szCs w:val="32"/>
        </w:rPr>
        <w:t>作支付</w:t>
      </w:r>
      <w:proofErr w:type="gramEnd"/>
      <w:r>
        <w:rPr>
          <w:rFonts w:ascii="仿宋" w:eastAsia="仿宋" w:hAnsi="仿宋" w:cs="仿宋" w:hint="eastAsia"/>
          <w:sz w:val="32"/>
          <w:szCs w:val="32"/>
        </w:rPr>
        <w:t>机构(支付宝、微信、银行、银联)均可作为支付渠道申请接入一码付。</w:t>
      </w:r>
    </w:p>
    <w:p w14:paraId="4E735FC1"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定点医药机构接入一码付后，资金流向不变，即定点医药机构线下个人现金商户、对账 流程、收单接口不变。</w:t>
      </w:r>
    </w:p>
    <w:p w14:paraId="46A43990"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定点医药机构接入一码付后，数据流向不变，即定点医药机构线下</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保结算类业务接口不变，即费用明细上传、预结算、</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保结算等接口沿用原核心接口。</w:t>
      </w:r>
    </w:p>
    <w:p w14:paraId="2AF46AC5" w14:textId="77777777" w:rsidR="00FA3FA0" w:rsidRDefault="00000000">
      <w:pPr>
        <w:pStyle w:val="2"/>
        <w:numPr>
          <w:ilvl w:val="1"/>
          <w:numId w:val="2"/>
        </w:numPr>
        <w:spacing w:line="413" w:lineRule="auto"/>
        <w:ind w:left="420" w:right="335"/>
        <w:rPr>
          <w:rFonts w:ascii="仿宋" w:eastAsia="仿宋" w:hAnsi="仿宋" w:cs="仿宋" w:hint="eastAsia"/>
          <w:bCs/>
          <w:sz w:val="32"/>
          <w:szCs w:val="32"/>
        </w:rPr>
      </w:pPr>
      <w:r>
        <w:rPr>
          <w:rFonts w:ascii="黑体" w:eastAsia="黑体" w:hAnsi="黑体" w:cs="黑体" w:hint="eastAsia"/>
          <w:bCs/>
          <w:kern w:val="0"/>
          <w:sz w:val="32"/>
          <w:szCs w:val="32"/>
          <w:shd w:val="clear" w:color="auto" w:fill="FFFFFF"/>
        </w:rPr>
        <w:t>★</w:t>
      </w:r>
      <w:r>
        <w:rPr>
          <w:rFonts w:ascii="仿宋" w:eastAsia="仿宋" w:hAnsi="仿宋" w:cs="仿宋" w:hint="eastAsia"/>
          <w:bCs/>
          <w:sz w:val="32"/>
          <w:szCs w:val="32"/>
        </w:rPr>
        <w:t>总体要求</w:t>
      </w:r>
    </w:p>
    <w:p w14:paraId="1843B73A"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(1)根据《医保码一码付接入规范V1.0(定点医药机构信息系统)》接入规范文档和反馈表对接线上密码核验认证等相关服务；</w:t>
      </w:r>
    </w:p>
    <w:p w14:paraId="64CBEF65" w14:textId="5F558118"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w:t>
      </w:r>
      <w:r w:rsidR="0013011B">
        <w:rPr>
          <w:rFonts w:ascii="仿宋" w:eastAsia="仿宋" w:hAnsi="仿宋" w:cs="仿宋" w:hint="eastAsia"/>
          <w:sz w:val="32"/>
          <w:szCs w:val="32"/>
        </w:rPr>
        <w:t>2</w:t>
      </w:r>
      <w:r>
        <w:rPr>
          <w:rFonts w:ascii="仿宋" w:eastAsia="仿宋" w:hAnsi="仿宋" w:cs="仿宋" w:hint="eastAsia"/>
          <w:sz w:val="32"/>
          <w:szCs w:val="32"/>
        </w:rPr>
        <w:t>)在测试环境对接完成后，需提交一码</w:t>
      </w:r>
      <w:proofErr w:type="gramStart"/>
      <w:r>
        <w:rPr>
          <w:rFonts w:ascii="仿宋" w:eastAsia="仿宋" w:hAnsi="仿宋" w:cs="仿宋" w:hint="eastAsia"/>
          <w:sz w:val="32"/>
          <w:szCs w:val="32"/>
        </w:rPr>
        <w:t>付服务</w:t>
      </w:r>
      <w:proofErr w:type="gramEnd"/>
      <w:r>
        <w:rPr>
          <w:rFonts w:ascii="仿宋" w:eastAsia="仿宋" w:hAnsi="仿宋" w:cs="仿宋" w:hint="eastAsia"/>
          <w:sz w:val="32"/>
          <w:szCs w:val="32"/>
        </w:rPr>
        <w:t>的全流程测试演示录屏；</w:t>
      </w:r>
    </w:p>
    <w:p w14:paraId="1312FC33" w14:textId="1EE62ECA"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w:t>
      </w:r>
      <w:r w:rsidR="0013011B">
        <w:rPr>
          <w:rFonts w:ascii="仿宋" w:eastAsia="仿宋" w:hAnsi="仿宋" w:cs="仿宋" w:hint="eastAsia"/>
          <w:sz w:val="32"/>
          <w:szCs w:val="32"/>
        </w:rPr>
        <w:t>3</w:t>
      </w:r>
      <w:r>
        <w:rPr>
          <w:rFonts w:ascii="仿宋" w:eastAsia="仿宋" w:hAnsi="仿宋" w:cs="仿宋" w:hint="eastAsia"/>
          <w:sz w:val="32"/>
          <w:szCs w:val="32"/>
        </w:rPr>
        <w:t>)国家验收通过后，根据上级单位下发的《医保码一码付定点医药机构信息系统反馈表-生产环境》，完成正式环境的上线工作。</w:t>
      </w:r>
    </w:p>
    <w:p w14:paraId="41C4037D" w14:textId="77777777" w:rsidR="00FA3FA0" w:rsidRDefault="00000000">
      <w:pPr>
        <w:pStyle w:val="2"/>
        <w:numPr>
          <w:ilvl w:val="1"/>
          <w:numId w:val="2"/>
        </w:numPr>
        <w:spacing w:line="413" w:lineRule="auto"/>
        <w:ind w:left="420" w:right="335"/>
        <w:rPr>
          <w:rFonts w:ascii="仿宋" w:eastAsia="仿宋" w:hAnsi="仿宋" w:cs="仿宋" w:hint="eastAsia"/>
          <w:bCs/>
          <w:sz w:val="32"/>
          <w:szCs w:val="32"/>
        </w:rPr>
      </w:pPr>
      <w:r>
        <w:rPr>
          <w:rFonts w:ascii="黑体" w:eastAsia="黑体" w:hAnsi="黑体" w:cs="黑体" w:hint="eastAsia"/>
          <w:bCs/>
          <w:kern w:val="0"/>
          <w:sz w:val="32"/>
          <w:szCs w:val="32"/>
          <w:shd w:val="clear" w:color="auto" w:fill="FFFFFF"/>
        </w:rPr>
        <w:t>★</w:t>
      </w:r>
      <w:r>
        <w:rPr>
          <w:rFonts w:ascii="仿宋" w:eastAsia="仿宋" w:hAnsi="仿宋" w:cs="仿宋" w:hint="eastAsia"/>
          <w:bCs/>
          <w:sz w:val="32"/>
          <w:szCs w:val="32"/>
        </w:rPr>
        <w:t>对接内容</w:t>
      </w:r>
    </w:p>
    <w:p w14:paraId="17B0E8AE"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《医保码一码付接入规范V1.0(定点医药机构信息系统)》接入规范文档要求的全部内容。</w:t>
      </w:r>
    </w:p>
    <w:p w14:paraId="5A0EC013" w14:textId="77777777" w:rsidR="00FA3FA0" w:rsidRDefault="00000000">
      <w:pPr>
        <w:pStyle w:val="1"/>
        <w:numPr>
          <w:ilvl w:val="0"/>
          <w:numId w:val="1"/>
        </w:numPr>
        <w:rPr>
          <w:rFonts w:ascii="黑体" w:eastAsia="黑体" w:hAnsi="黑体" w:cs="黑体" w:hint="eastAsia"/>
          <w:kern w:val="0"/>
          <w:sz w:val="32"/>
          <w:szCs w:val="32"/>
          <w:shd w:val="clear" w:color="auto" w:fill="FFFFFF"/>
        </w:rPr>
      </w:pPr>
      <w:r>
        <w:rPr>
          <w:rFonts w:ascii="黑体" w:eastAsia="黑体" w:hAnsi="黑体" w:cs="黑体" w:hint="eastAsia"/>
          <w:kern w:val="0"/>
          <w:sz w:val="32"/>
          <w:szCs w:val="32"/>
          <w:shd w:val="clear" w:color="auto" w:fill="FFFFFF"/>
        </w:rPr>
        <w:lastRenderedPageBreak/>
        <w:t>★商务要求</w:t>
      </w:r>
    </w:p>
    <w:p w14:paraId="6CCB0A05" w14:textId="77777777" w:rsidR="00FA3FA0"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合同履行期限（包括项目交付期限和</w:t>
      </w:r>
      <w:proofErr w:type="gramStart"/>
      <w:r>
        <w:rPr>
          <w:rFonts w:ascii="仿宋" w:eastAsia="仿宋" w:hAnsi="仿宋" w:cs="仿宋" w:hint="eastAsia"/>
          <w:bCs/>
          <w:sz w:val="32"/>
          <w:szCs w:val="32"/>
        </w:rPr>
        <w:t>质保期</w:t>
      </w:r>
      <w:proofErr w:type="gramEnd"/>
      <w:r>
        <w:rPr>
          <w:rFonts w:ascii="仿宋" w:eastAsia="仿宋" w:hAnsi="仿宋" w:cs="仿宋" w:hint="eastAsia"/>
          <w:bCs/>
          <w:sz w:val="32"/>
          <w:szCs w:val="32"/>
        </w:rPr>
        <w:t>）及地点</w:t>
      </w:r>
    </w:p>
    <w:p w14:paraId="444C5D86" w14:textId="77777777" w:rsidR="00FA3FA0"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1</w:t>
      </w:r>
      <w:r>
        <w:rPr>
          <w:rFonts w:ascii="仿宋" w:eastAsia="仿宋" w:hAnsi="仿宋" w:cs="仿宋"/>
          <w:sz w:val="32"/>
          <w:szCs w:val="32"/>
        </w:rPr>
        <w:t xml:space="preserve">. </w:t>
      </w:r>
      <w:r>
        <w:rPr>
          <w:rFonts w:ascii="仿宋" w:eastAsia="仿宋" w:hAnsi="仿宋" w:cs="仿宋" w:hint="eastAsia"/>
          <w:sz w:val="32"/>
          <w:szCs w:val="32"/>
        </w:rPr>
        <w:t>项目交付期限：合同签订生效后1个月内完成对接，并交付采购人验收。</w:t>
      </w:r>
    </w:p>
    <w:p w14:paraId="40ACB353" w14:textId="77777777" w:rsidR="00FA3FA0"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2</w:t>
      </w:r>
      <w:r>
        <w:rPr>
          <w:rFonts w:ascii="仿宋" w:eastAsia="仿宋" w:hAnsi="仿宋" w:cs="仿宋"/>
          <w:sz w:val="32"/>
          <w:szCs w:val="32"/>
        </w:rPr>
        <w:t xml:space="preserve">. </w:t>
      </w:r>
      <w:r>
        <w:rPr>
          <w:rFonts w:ascii="仿宋" w:eastAsia="仿宋" w:hAnsi="仿宋" w:cs="仿宋" w:hint="eastAsia"/>
          <w:sz w:val="32"/>
          <w:szCs w:val="32"/>
        </w:rPr>
        <w:t>合同履行地点: 四川省妇幼保健院。</w:t>
      </w:r>
    </w:p>
    <w:p w14:paraId="125945B0" w14:textId="77777777" w:rsidR="00FA3FA0"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3</w:t>
      </w:r>
      <w:r>
        <w:rPr>
          <w:rFonts w:ascii="仿宋" w:eastAsia="仿宋" w:hAnsi="仿宋" w:cs="仿宋"/>
          <w:sz w:val="32"/>
          <w:szCs w:val="32"/>
        </w:rPr>
        <w:t xml:space="preserve">. </w:t>
      </w:r>
      <w:r>
        <w:rPr>
          <w:rFonts w:ascii="仿宋" w:eastAsia="仿宋" w:hAnsi="仿宋" w:cs="仿宋" w:hint="eastAsia"/>
          <w:sz w:val="32"/>
          <w:szCs w:val="32"/>
        </w:rPr>
        <w:t>质保期：1年（从项目整体验收合格日起计算）。</w:t>
      </w:r>
    </w:p>
    <w:p w14:paraId="716B67C2" w14:textId="77777777" w:rsidR="00FA3FA0"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4. 涉及与院内其他应用系统的业务对接、接口研制、费用支付等问题，由投标人承担。</w:t>
      </w:r>
    </w:p>
    <w:p w14:paraId="71E03581" w14:textId="77777777" w:rsidR="00FA3FA0"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5. 项目上线阶段，投标人须提供最少1个研发人员进行现场保障，保障时间不少于5个工作日。（现场保障的研发人员需提供项目源代码研发记录证明）</w:t>
      </w:r>
    </w:p>
    <w:p w14:paraId="75F6DD06" w14:textId="77777777" w:rsidR="00FA3FA0"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6. 对于政策性项目，主管单位新下发的关联性政策要求的签发日期在项目质保期内的，投标人须按照主管单位的要求完成相关内容的研制。（需提供承诺函并加盖公章）</w:t>
      </w:r>
    </w:p>
    <w:p w14:paraId="06C1AB6D" w14:textId="77777777" w:rsidR="00FA3FA0"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付款方式和条件</w:t>
      </w:r>
    </w:p>
    <w:p w14:paraId="4EDA2DD8"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合同签订生效后，支付合同金额的40%，对接完成并验收合格后支付合同金额的60%。</w:t>
      </w:r>
    </w:p>
    <w:p w14:paraId="26B9B1E8" w14:textId="77777777" w:rsidR="00FA3FA0"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lastRenderedPageBreak/>
        <w:t>售后服务</w:t>
      </w:r>
    </w:p>
    <w:p w14:paraId="3CEAE008"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w:t>
      </w:r>
      <w:r>
        <w:rPr>
          <w:rFonts w:ascii="仿宋" w:eastAsia="仿宋" w:hAnsi="仿宋" w:cs="仿宋"/>
          <w:sz w:val="32"/>
          <w:szCs w:val="32"/>
        </w:rPr>
        <w:t xml:space="preserve">. </w:t>
      </w:r>
      <w:r>
        <w:rPr>
          <w:rFonts w:ascii="仿宋" w:eastAsia="仿宋" w:hAnsi="仿宋" w:cs="仿宋" w:hint="eastAsia"/>
          <w:sz w:val="32"/>
          <w:szCs w:val="32"/>
        </w:rPr>
        <w:t>根据采购人指定的地点和时间，投标人负责派工程师上门完成软件安装、测试、培训等。</w:t>
      </w:r>
    </w:p>
    <w:p w14:paraId="471387B6"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w:t>
      </w:r>
      <w:r>
        <w:rPr>
          <w:rFonts w:ascii="仿宋" w:eastAsia="仿宋" w:hAnsi="仿宋" w:cs="仿宋"/>
          <w:sz w:val="32"/>
          <w:szCs w:val="32"/>
        </w:rPr>
        <w:t xml:space="preserve">. </w:t>
      </w:r>
      <w:r>
        <w:rPr>
          <w:rFonts w:ascii="仿宋" w:eastAsia="仿宋" w:hAnsi="仿宋" w:cs="仿宋" w:hint="eastAsia"/>
          <w:sz w:val="32"/>
          <w:szCs w:val="32"/>
        </w:rPr>
        <w:t>服务期内供应商提供免费</w:t>
      </w:r>
      <w:proofErr w:type="gramStart"/>
      <w:r>
        <w:rPr>
          <w:rFonts w:ascii="仿宋" w:eastAsia="仿宋" w:hAnsi="仿宋" w:cs="仿宋" w:hint="eastAsia"/>
          <w:sz w:val="32"/>
          <w:szCs w:val="32"/>
        </w:rPr>
        <w:t>的维保服务</w:t>
      </w:r>
      <w:proofErr w:type="gramEnd"/>
      <w:r>
        <w:rPr>
          <w:rFonts w:ascii="仿宋" w:eastAsia="仿宋" w:hAnsi="仿宋" w:cs="仿宋" w:hint="eastAsia"/>
          <w:sz w:val="32"/>
          <w:szCs w:val="32"/>
        </w:rPr>
        <w:t>，软件7×24小时售后技术服务。接到采购人通知后应确保半小时内响应，2小时内排除故障。如采购人要求提供现场服务，应在4小时内到达采购人指定地点。</w:t>
      </w:r>
    </w:p>
    <w:p w14:paraId="19A16914"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3</w:t>
      </w:r>
      <w:r>
        <w:rPr>
          <w:rFonts w:ascii="仿宋" w:eastAsia="仿宋" w:hAnsi="仿宋" w:cs="仿宋"/>
          <w:sz w:val="32"/>
          <w:szCs w:val="32"/>
        </w:rPr>
        <w:t xml:space="preserve">. </w:t>
      </w:r>
      <w:r>
        <w:rPr>
          <w:rFonts w:ascii="仿宋" w:eastAsia="仿宋" w:hAnsi="仿宋" w:cs="仿宋" w:hint="eastAsia"/>
          <w:sz w:val="32"/>
          <w:szCs w:val="32"/>
        </w:rPr>
        <w:t>对于同一类型的线上问题，当出现次数达到</w:t>
      </w:r>
      <w:r>
        <w:rPr>
          <w:rFonts w:ascii="仿宋" w:eastAsia="仿宋" w:hAnsi="仿宋" w:cs="仿宋"/>
          <w:sz w:val="32"/>
          <w:szCs w:val="32"/>
        </w:rPr>
        <w:t>2</w:t>
      </w:r>
      <w:r>
        <w:rPr>
          <w:rFonts w:ascii="仿宋" w:eastAsia="仿宋" w:hAnsi="仿宋" w:cs="仿宋" w:hint="eastAsia"/>
          <w:sz w:val="32"/>
          <w:szCs w:val="32"/>
        </w:rPr>
        <w:t>次，应由供应商提供书面报告，包括但不限于故障分析、解决措施、潜在风险等内容，同时需要项目负责人及以上职位人员签字。</w:t>
      </w:r>
    </w:p>
    <w:p w14:paraId="6048D365" w14:textId="77777777" w:rsidR="00FA3FA0"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验收标准和方法</w:t>
      </w:r>
    </w:p>
    <w:p w14:paraId="64E2AD32"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按照《财政部关于进一步加强政府采购需求和履约验收管理的指导意见》（财库〔2016〕205号）、供应商的响应文件及有关承诺以及合同约定标准规定进行验收。</w:t>
      </w:r>
    </w:p>
    <w:p w14:paraId="671B3965" w14:textId="77777777" w:rsidR="00FA3FA0"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其他要求</w:t>
      </w:r>
    </w:p>
    <w:p w14:paraId="62E0BB1F"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服务期内（含质保期），如果因投标人原因造成采购人违反国家卫生行政管理部门及上级相关行政部门的规定被上级部门约谈、通报及处罚等情况发生，采购人有权视情节轻重对投标人进行以下处理：</w:t>
      </w:r>
    </w:p>
    <w:p w14:paraId="1AE18BF5"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lastRenderedPageBreak/>
        <w:t>1.</w:t>
      </w:r>
      <w:r>
        <w:rPr>
          <w:rFonts w:ascii="仿宋" w:eastAsia="仿宋" w:hAnsi="仿宋" w:cs="仿宋"/>
          <w:sz w:val="32"/>
          <w:szCs w:val="32"/>
        </w:rPr>
        <w:t xml:space="preserve"> </w:t>
      </w:r>
      <w:r>
        <w:rPr>
          <w:rFonts w:ascii="仿宋" w:eastAsia="仿宋" w:hAnsi="仿宋" w:cs="仿宋" w:hint="eastAsia"/>
          <w:sz w:val="32"/>
          <w:szCs w:val="32"/>
        </w:rPr>
        <w:t>约谈督促改正，并每次扣除合同金额5%；</w:t>
      </w:r>
    </w:p>
    <w:p w14:paraId="360C553C"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w:t>
      </w:r>
      <w:r>
        <w:rPr>
          <w:rFonts w:ascii="仿宋" w:eastAsia="仿宋" w:hAnsi="仿宋" w:cs="仿宋"/>
          <w:sz w:val="32"/>
          <w:szCs w:val="32"/>
        </w:rPr>
        <w:t xml:space="preserve"> </w:t>
      </w:r>
      <w:r>
        <w:rPr>
          <w:rFonts w:ascii="仿宋" w:eastAsia="仿宋" w:hAnsi="仿宋" w:cs="仿宋" w:hint="eastAsia"/>
          <w:sz w:val="32"/>
          <w:szCs w:val="32"/>
        </w:rPr>
        <w:t>解除与投标人的采购/合作合同；</w:t>
      </w:r>
    </w:p>
    <w:p w14:paraId="1A75B68E" w14:textId="75CC7CDF"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3.</w:t>
      </w:r>
      <w:r>
        <w:rPr>
          <w:rFonts w:ascii="仿宋" w:eastAsia="仿宋" w:hAnsi="仿宋" w:cs="仿宋"/>
          <w:sz w:val="32"/>
          <w:szCs w:val="32"/>
        </w:rPr>
        <w:t xml:space="preserve"> </w:t>
      </w:r>
      <w:r>
        <w:rPr>
          <w:rFonts w:ascii="仿宋" w:eastAsia="仿宋" w:hAnsi="仿宋" w:cs="仿宋" w:hint="eastAsia"/>
          <w:sz w:val="32"/>
          <w:szCs w:val="32"/>
        </w:rPr>
        <w:t>承担采购人所受损失并向采购人支付实际损失金额1～5倍的违约金，投标人承担损失金额及违约金都将从</w:t>
      </w:r>
      <w:r w:rsidR="000F53EF">
        <w:rPr>
          <w:rFonts w:ascii="仿宋" w:eastAsia="仿宋" w:hAnsi="仿宋" w:cs="仿宋" w:hint="eastAsia"/>
          <w:sz w:val="32"/>
          <w:szCs w:val="32"/>
        </w:rPr>
        <w:t>合同</w:t>
      </w:r>
      <w:r>
        <w:rPr>
          <w:rFonts w:ascii="仿宋" w:eastAsia="仿宋" w:hAnsi="仿宋" w:cs="仿宋" w:hint="eastAsia"/>
          <w:sz w:val="32"/>
          <w:szCs w:val="32"/>
        </w:rPr>
        <w:t>款中扣除，扣除后不足部分由投标人补足。</w:t>
      </w:r>
    </w:p>
    <w:p w14:paraId="30E9176A" w14:textId="77777777" w:rsidR="00FA3FA0"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知识产权</w:t>
      </w:r>
    </w:p>
    <w:p w14:paraId="79340F54" w14:textId="77777777" w:rsidR="00FA3FA0"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 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27DFE6F4" w14:textId="77777777" w:rsidR="00FA3FA0" w:rsidRDefault="00000000">
      <w:pPr>
        <w:widowControl/>
        <w:ind w:firstLineChars="200" w:firstLine="640"/>
        <w:jc w:val="left"/>
        <w:rPr>
          <w:rFonts w:ascii="仿宋" w:eastAsia="仿宋" w:hAnsi="仿宋" w:cs="仿宋" w:hint="eastAsia"/>
          <w:color w:val="548DD4" w:themeColor="text2" w:themeTint="99"/>
          <w:sz w:val="32"/>
          <w:szCs w:val="32"/>
        </w:rPr>
      </w:pPr>
      <w:r>
        <w:rPr>
          <w:rFonts w:ascii="仿宋" w:eastAsia="仿宋" w:hAnsi="仿宋" w:cs="仿宋" w:hint="eastAsia"/>
          <w:color w:val="548DD4" w:themeColor="text2" w:themeTint="99"/>
          <w:sz w:val="32"/>
          <w:szCs w:val="32"/>
        </w:rPr>
        <w:t>2. 本项目相关的知识产权及源代码归采购人所有。</w:t>
      </w:r>
    </w:p>
    <w:p w14:paraId="7D239B6E" w14:textId="77777777" w:rsidR="00FA3FA0" w:rsidRDefault="00FA3FA0">
      <w:pPr>
        <w:widowControl/>
        <w:adjustRightInd w:val="0"/>
        <w:snapToGrid w:val="0"/>
        <w:spacing w:line="360" w:lineRule="auto"/>
        <w:jc w:val="left"/>
        <w:rPr>
          <w:rFonts w:ascii="仿宋" w:eastAsia="仿宋" w:hAnsi="仿宋" w:cs="仿宋" w:hint="eastAsia"/>
          <w:sz w:val="24"/>
        </w:rPr>
      </w:pPr>
    </w:p>
    <w:sectPr w:rsidR="00FA3FA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B130FE" w14:textId="77777777" w:rsidR="007F52BE" w:rsidRDefault="007F52BE" w:rsidP="00E53C14">
      <w:r>
        <w:separator/>
      </w:r>
    </w:p>
  </w:endnote>
  <w:endnote w:type="continuationSeparator" w:id="0">
    <w:p w14:paraId="2D370394" w14:textId="77777777" w:rsidR="007F52BE" w:rsidRDefault="007F52BE" w:rsidP="00E5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69DE3" w14:textId="77777777" w:rsidR="007F52BE" w:rsidRDefault="007F52BE" w:rsidP="00E53C14">
      <w:r>
        <w:separator/>
      </w:r>
    </w:p>
  </w:footnote>
  <w:footnote w:type="continuationSeparator" w:id="0">
    <w:p w14:paraId="7D697F92" w14:textId="77777777" w:rsidR="007F52BE" w:rsidRDefault="007F52BE" w:rsidP="00E53C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F213C2"/>
    <w:multiLevelType w:val="multilevel"/>
    <w:tmpl w:val="36F213C2"/>
    <w:lvl w:ilvl="0">
      <w:start w:val="1"/>
      <w:numFmt w:val="chineseCountingThousand"/>
      <w:lvlText w:val="(%1)"/>
      <w:lvlJc w:val="left"/>
      <w:pPr>
        <w:ind w:left="420" w:hanging="420"/>
      </w:pPr>
    </w:lvl>
    <w:lvl w:ilvl="1">
      <w:start w:val="1"/>
      <w:numFmt w:val="chineseCountingThousand"/>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ABC0607"/>
    <w:multiLevelType w:val="multilevel"/>
    <w:tmpl w:val="3ABC0607"/>
    <w:lvl w:ilvl="0">
      <w:start w:val="1"/>
      <w:numFmt w:val="chineseCountingThousand"/>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7D4D5289"/>
    <w:multiLevelType w:val="multilevel"/>
    <w:tmpl w:val="7D4D5289"/>
    <w:lvl w:ilvl="0">
      <w:start w:val="1"/>
      <w:numFmt w:val="chineseCountingThousand"/>
      <w:suff w:val="space"/>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66333840">
    <w:abstractNumId w:val="2"/>
  </w:num>
  <w:num w:numId="2" w16cid:durableId="1290748025">
    <w:abstractNumId w:val="0"/>
  </w:num>
  <w:num w:numId="3" w16cid:durableId="1256481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RhZGE2ZGFjYjljMGNlZmUzZWU0YWQ2YzMzZDcwYWYifQ=="/>
  </w:docVars>
  <w:rsids>
    <w:rsidRoot w:val="00EC0D4A"/>
    <w:rsid w:val="00024852"/>
    <w:rsid w:val="0002691F"/>
    <w:rsid w:val="000329F4"/>
    <w:rsid w:val="00035119"/>
    <w:rsid w:val="00036AA2"/>
    <w:rsid w:val="000372B8"/>
    <w:rsid w:val="000653F1"/>
    <w:rsid w:val="00070E34"/>
    <w:rsid w:val="000B0BFB"/>
    <w:rsid w:val="000B7952"/>
    <w:rsid w:val="000C1FF9"/>
    <w:rsid w:val="000E298F"/>
    <w:rsid w:val="000F53EF"/>
    <w:rsid w:val="0013011B"/>
    <w:rsid w:val="001451D6"/>
    <w:rsid w:val="00153B8D"/>
    <w:rsid w:val="002016E6"/>
    <w:rsid w:val="00203339"/>
    <w:rsid w:val="00211461"/>
    <w:rsid w:val="00221B3C"/>
    <w:rsid w:val="00230787"/>
    <w:rsid w:val="002344C9"/>
    <w:rsid w:val="0024654F"/>
    <w:rsid w:val="00273956"/>
    <w:rsid w:val="002864B3"/>
    <w:rsid w:val="002A2AE5"/>
    <w:rsid w:val="002C5771"/>
    <w:rsid w:val="002F07DA"/>
    <w:rsid w:val="003026E8"/>
    <w:rsid w:val="00304EB7"/>
    <w:rsid w:val="0030662F"/>
    <w:rsid w:val="00307D2A"/>
    <w:rsid w:val="003A3707"/>
    <w:rsid w:val="003F5963"/>
    <w:rsid w:val="003F5A75"/>
    <w:rsid w:val="00424924"/>
    <w:rsid w:val="00452689"/>
    <w:rsid w:val="004722B1"/>
    <w:rsid w:val="00474F07"/>
    <w:rsid w:val="004B01FF"/>
    <w:rsid w:val="004C34A9"/>
    <w:rsid w:val="004C3B94"/>
    <w:rsid w:val="004D23DE"/>
    <w:rsid w:val="004F5101"/>
    <w:rsid w:val="004F690F"/>
    <w:rsid w:val="00515E11"/>
    <w:rsid w:val="005269CB"/>
    <w:rsid w:val="00526FFA"/>
    <w:rsid w:val="00553361"/>
    <w:rsid w:val="00555249"/>
    <w:rsid w:val="00593490"/>
    <w:rsid w:val="0059725A"/>
    <w:rsid w:val="005A1C41"/>
    <w:rsid w:val="005B14A8"/>
    <w:rsid w:val="005B4084"/>
    <w:rsid w:val="005B7D2F"/>
    <w:rsid w:val="005C6214"/>
    <w:rsid w:val="00623090"/>
    <w:rsid w:val="006437DD"/>
    <w:rsid w:val="00652DEB"/>
    <w:rsid w:val="0065365E"/>
    <w:rsid w:val="0068295A"/>
    <w:rsid w:val="00693BF6"/>
    <w:rsid w:val="006A6198"/>
    <w:rsid w:val="006A6E05"/>
    <w:rsid w:val="006C4BA6"/>
    <w:rsid w:val="006D342E"/>
    <w:rsid w:val="006F0141"/>
    <w:rsid w:val="006F7567"/>
    <w:rsid w:val="007236C8"/>
    <w:rsid w:val="007312C3"/>
    <w:rsid w:val="00743C1B"/>
    <w:rsid w:val="00757E5B"/>
    <w:rsid w:val="00796AC0"/>
    <w:rsid w:val="007B6F65"/>
    <w:rsid w:val="007C3421"/>
    <w:rsid w:val="007E122D"/>
    <w:rsid w:val="007F52BE"/>
    <w:rsid w:val="00816543"/>
    <w:rsid w:val="008268F8"/>
    <w:rsid w:val="00827242"/>
    <w:rsid w:val="00834C26"/>
    <w:rsid w:val="00852706"/>
    <w:rsid w:val="008571A1"/>
    <w:rsid w:val="00860D74"/>
    <w:rsid w:val="00863B59"/>
    <w:rsid w:val="00890A2A"/>
    <w:rsid w:val="008F32D1"/>
    <w:rsid w:val="009057A9"/>
    <w:rsid w:val="00945B69"/>
    <w:rsid w:val="00957A2E"/>
    <w:rsid w:val="00993068"/>
    <w:rsid w:val="009A1E2D"/>
    <w:rsid w:val="009F02B5"/>
    <w:rsid w:val="009F0FBE"/>
    <w:rsid w:val="009F6763"/>
    <w:rsid w:val="009F6F94"/>
    <w:rsid w:val="00A010BF"/>
    <w:rsid w:val="00A522DA"/>
    <w:rsid w:val="00A71EA3"/>
    <w:rsid w:val="00A741F4"/>
    <w:rsid w:val="00A82816"/>
    <w:rsid w:val="00AA7424"/>
    <w:rsid w:val="00AA7D78"/>
    <w:rsid w:val="00B0183C"/>
    <w:rsid w:val="00B02B69"/>
    <w:rsid w:val="00B066CB"/>
    <w:rsid w:val="00B3468A"/>
    <w:rsid w:val="00B4639A"/>
    <w:rsid w:val="00B91E2C"/>
    <w:rsid w:val="00BA1A55"/>
    <w:rsid w:val="00BE1175"/>
    <w:rsid w:val="00C05893"/>
    <w:rsid w:val="00C25F9E"/>
    <w:rsid w:val="00C5333B"/>
    <w:rsid w:val="00C6500D"/>
    <w:rsid w:val="00C679A0"/>
    <w:rsid w:val="00C83DF3"/>
    <w:rsid w:val="00C93DD9"/>
    <w:rsid w:val="00CA6020"/>
    <w:rsid w:val="00CD4339"/>
    <w:rsid w:val="00CE552D"/>
    <w:rsid w:val="00CF0E5D"/>
    <w:rsid w:val="00D411D9"/>
    <w:rsid w:val="00D75DF1"/>
    <w:rsid w:val="00D84641"/>
    <w:rsid w:val="00D91ED8"/>
    <w:rsid w:val="00DA0069"/>
    <w:rsid w:val="00DA15D5"/>
    <w:rsid w:val="00DF1AC7"/>
    <w:rsid w:val="00E03FBC"/>
    <w:rsid w:val="00E41866"/>
    <w:rsid w:val="00E53C14"/>
    <w:rsid w:val="00E56E70"/>
    <w:rsid w:val="00EC0D4A"/>
    <w:rsid w:val="00F15B0C"/>
    <w:rsid w:val="00F247E8"/>
    <w:rsid w:val="00F34408"/>
    <w:rsid w:val="00F832A5"/>
    <w:rsid w:val="00F83AB2"/>
    <w:rsid w:val="00F83BB2"/>
    <w:rsid w:val="00F90691"/>
    <w:rsid w:val="00FA0BA2"/>
    <w:rsid w:val="00FA3FA0"/>
    <w:rsid w:val="011078C7"/>
    <w:rsid w:val="014A4B87"/>
    <w:rsid w:val="016F283F"/>
    <w:rsid w:val="01D54D98"/>
    <w:rsid w:val="01F3521E"/>
    <w:rsid w:val="01FD7E4B"/>
    <w:rsid w:val="02B524D4"/>
    <w:rsid w:val="02ED7EC0"/>
    <w:rsid w:val="02EF216B"/>
    <w:rsid w:val="03CA0201"/>
    <w:rsid w:val="03DD1CE2"/>
    <w:rsid w:val="03EF5EB9"/>
    <w:rsid w:val="04DC01EC"/>
    <w:rsid w:val="04FA2D68"/>
    <w:rsid w:val="053F077B"/>
    <w:rsid w:val="05622109"/>
    <w:rsid w:val="05CA69C2"/>
    <w:rsid w:val="05CB200E"/>
    <w:rsid w:val="06606BFB"/>
    <w:rsid w:val="067032E2"/>
    <w:rsid w:val="072639A0"/>
    <w:rsid w:val="07C37441"/>
    <w:rsid w:val="07CD02C0"/>
    <w:rsid w:val="07E55609"/>
    <w:rsid w:val="08764367"/>
    <w:rsid w:val="08E27D9B"/>
    <w:rsid w:val="096E0792"/>
    <w:rsid w:val="09BC05EC"/>
    <w:rsid w:val="09C86F91"/>
    <w:rsid w:val="0A510BCE"/>
    <w:rsid w:val="0B0E4E77"/>
    <w:rsid w:val="0B380146"/>
    <w:rsid w:val="0B770C6E"/>
    <w:rsid w:val="0B996E37"/>
    <w:rsid w:val="0BF64289"/>
    <w:rsid w:val="0C3503DB"/>
    <w:rsid w:val="0C831D5A"/>
    <w:rsid w:val="0C833643"/>
    <w:rsid w:val="0CC872A8"/>
    <w:rsid w:val="0CEC568C"/>
    <w:rsid w:val="0D272220"/>
    <w:rsid w:val="0D5D3E94"/>
    <w:rsid w:val="0D7A67F4"/>
    <w:rsid w:val="0DD51C7C"/>
    <w:rsid w:val="0DE40111"/>
    <w:rsid w:val="0E1C3D4F"/>
    <w:rsid w:val="0E3746E5"/>
    <w:rsid w:val="0ED4462A"/>
    <w:rsid w:val="0EF56A7A"/>
    <w:rsid w:val="0F1113DA"/>
    <w:rsid w:val="0F4C41C0"/>
    <w:rsid w:val="0F675CC9"/>
    <w:rsid w:val="0F7A6F7F"/>
    <w:rsid w:val="0FC60EE3"/>
    <w:rsid w:val="0FD0094D"/>
    <w:rsid w:val="0FD3751C"/>
    <w:rsid w:val="0FE443F8"/>
    <w:rsid w:val="102E1B18"/>
    <w:rsid w:val="10B95885"/>
    <w:rsid w:val="10CB7366"/>
    <w:rsid w:val="11292A0B"/>
    <w:rsid w:val="11317B11"/>
    <w:rsid w:val="1145536B"/>
    <w:rsid w:val="116C28F7"/>
    <w:rsid w:val="11737CC0"/>
    <w:rsid w:val="119D0D03"/>
    <w:rsid w:val="11E132E5"/>
    <w:rsid w:val="1274141C"/>
    <w:rsid w:val="129F0AAB"/>
    <w:rsid w:val="12BB2799"/>
    <w:rsid w:val="134C0C32"/>
    <w:rsid w:val="138E124B"/>
    <w:rsid w:val="13CE7899"/>
    <w:rsid w:val="14137640"/>
    <w:rsid w:val="1432607A"/>
    <w:rsid w:val="14397409"/>
    <w:rsid w:val="14830684"/>
    <w:rsid w:val="15145780"/>
    <w:rsid w:val="15202312"/>
    <w:rsid w:val="152261FF"/>
    <w:rsid w:val="155E2E9F"/>
    <w:rsid w:val="15804BC3"/>
    <w:rsid w:val="160B6B83"/>
    <w:rsid w:val="163F05DA"/>
    <w:rsid w:val="169528F0"/>
    <w:rsid w:val="171F04B4"/>
    <w:rsid w:val="174340FA"/>
    <w:rsid w:val="17B46DA6"/>
    <w:rsid w:val="17D86F39"/>
    <w:rsid w:val="17EC6540"/>
    <w:rsid w:val="18147845"/>
    <w:rsid w:val="18194E5B"/>
    <w:rsid w:val="18644328"/>
    <w:rsid w:val="18663EDC"/>
    <w:rsid w:val="18C748B7"/>
    <w:rsid w:val="19197809"/>
    <w:rsid w:val="197014E6"/>
    <w:rsid w:val="197607B7"/>
    <w:rsid w:val="1A3E0EA0"/>
    <w:rsid w:val="1A8B2040"/>
    <w:rsid w:val="1A8D0B9F"/>
    <w:rsid w:val="1ABA46D4"/>
    <w:rsid w:val="1AC15A62"/>
    <w:rsid w:val="1AF776D6"/>
    <w:rsid w:val="1B1069E9"/>
    <w:rsid w:val="1B124510"/>
    <w:rsid w:val="1B1F2242"/>
    <w:rsid w:val="1B4A3CA9"/>
    <w:rsid w:val="1B920482"/>
    <w:rsid w:val="1C146065"/>
    <w:rsid w:val="1C406E5A"/>
    <w:rsid w:val="1CC01D49"/>
    <w:rsid w:val="1D091942"/>
    <w:rsid w:val="1D322C47"/>
    <w:rsid w:val="1D412E8A"/>
    <w:rsid w:val="1D444728"/>
    <w:rsid w:val="1DA653E3"/>
    <w:rsid w:val="1DEA1774"/>
    <w:rsid w:val="1E0A7720"/>
    <w:rsid w:val="1E4F5A7B"/>
    <w:rsid w:val="1E7B061E"/>
    <w:rsid w:val="1EAB0F03"/>
    <w:rsid w:val="1EB53B30"/>
    <w:rsid w:val="1EBD0C36"/>
    <w:rsid w:val="1F06438B"/>
    <w:rsid w:val="1F082D7F"/>
    <w:rsid w:val="1F2B5BA0"/>
    <w:rsid w:val="1F6B2440"/>
    <w:rsid w:val="1F807554"/>
    <w:rsid w:val="2110329F"/>
    <w:rsid w:val="211A5ECC"/>
    <w:rsid w:val="212154AC"/>
    <w:rsid w:val="21246D4B"/>
    <w:rsid w:val="2127683B"/>
    <w:rsid w:val="21464F13"/>
    <w:rsid w:val="214E5B76"/>
    <w:rsid w:val="21515666"/>
    <w:rsid w:val="21BC3427"/>
    <w:rsid w:val="2210107D"/>
    <w:rsid w:val="223B07F0"/>
    <w:rsid w:val="225C2514"/>
    <w:rsid w:val="22DD5403"/>
    <w:rsid w:val="22E70030"/>
    <w:rsid w:val="22FA342B"/>
    <w:rsid w:val="23256DAA"/>
    <w:rsid w:val="23623B5A"/>
    <w:rsid w:val="2513335E"/>
    <w:rsid w:val="2580476C"/>
    <w:rsid w:val="25867FD4"/>
    <w:rsid w:val="264D6D44"/>
    <w:rsid w:val="265A0165"/>
    <w:rsid w:val="26A60202"/>
    <w:rsid w:val="26B4291F"/>
    <w:rsid w:val="26E17B69"/>
    <w:rsid w:val="26E74AA2"/>
    <w:rsid w:val="279D7443"/>
    <w:rsid w:val="282B543B"/>
    <w:rsid w:val="282E6701"/>
    <w:rsid w:val="28700AC7"/>
    <w:rsid w:val="28ED3EC6"/>
    <w:rsid w:val="29177195"/>
    <w:rsid w:val="296A7401"/>
    <w:rsid w:val="296F6FD1"/>
    <w:rsid w:val="298C36DF"/>
    <w:rsid w:val="29D3130E"/>
    <w:rsid w:val="29EC23D0"/>
    <w:rsid w:val="2A1F3639"/>
    <w:rsid w:val="2A3A138D"/>
    <w:rsid w:val="2AA42CAA"/>
    <w:rsid w:val="2AA44A58"/>
    <w:rsid w:val="2B1060A4"/>
    <w:rsid w:val="2BC5112A"/>
    <w:rsid w:val="2BE94E19"/>
    <w:rsid w:val="2C071743"/>
    <w:rsid w:val="2C351E0C"/>
    <w:rsid w:val="2C576226"/>
    <w:rsid w:val="2C755D0D"/>
    <w:rsid w:val="2CBF3DCB"/>
    <w:rsid w:val="2CEE645F"/>
    <w:rsid w:val="2D6D7CCB"/>
    <w:rsid w:val="2DA059AB"/>
    <w:rsid w:val="2DA90D03"/>
    <w:rsid w:val="2E00644A"/>
    <w:rsid w:val="2E025315"/>
    <w:rsid w:val="2E3B3926"/>
    <w:rsid w:val="2ECD27D0"/>
    <w:rsid w:val="2F8B61E7"/>
    <w:rsid w:val="2FE06533"/>
    <w:rsid w:val="307A24E3"/>
    <w:rsid w:val="30A21A3A"/>
    <w:rsid w:val="30E262DA"/>
    <w:rsid w:val="31014373"/>
    <w:rsid w:val="317074A7"/>
    <w:rsid w:val="31E367AE"/>
    <w:rsid w:val="31F75DB5"/>
    <w:rsid w:val="31F960F7"/>
    <w:rsid w:val="322841C1"/>
    <w:rsid w:val="3244724D"/>
    <w:rsid w:val="32782DE4"/>
    <w:rsid w:val="328A09D8"/>
    <w:rsid w:val="32E14A9C"/>
    <w:rsid w:val="335039CF"/>
    <w:rsid w:val="33AB50A9"/>
    <w:rsid w:val="33F20F2A"/>
    <w:rsid w:val="343926B5"/>
    <w:rsid w:val="34727975"/>
    <w:rsid w:val="3490033B"/>
    <w:rsid w:val="349D2C44"/>
    <w:rsid w:val="34DB376C"/>
    <w:rsid w:val="351729F7"/>
    <w:rsid w:val="35A3072E"/>
    <w:rsid w:val="35B9585C"/>
    <w:rsid w:val="36112197"/>
    <w:rsid w:val="3632560E"/>
    <w:rsid w:val="3683022A"/>
    <w:rsid w:val="36FC6348"/>
    <w:rsid w:val="372B2789"/>
    <w:rsid w:val="378123A9"/>
    <w:rsid w:val="37D921E5"/>
    <w:rsid w:val="37ED5C91"/>
    <w:rsid w:val="38767A34"/>
    <w:rsid w:val="38BE13DB"/>
    <w:rsid w:val="3902751A"/>
    <w:rsid w:val="3991089E"/>
    <w:rsid w:val="39A22AAB"/>
    <w:rsid w:val="39AC56D7"/>
    <w:rsid w:val="39BD1693"/>
    <w:rsid w:val="3A0A36AC"/>
    <w:rsid w:val="3A0D068A"/>
    <w:rsid w:val="3A2A6115"/>
    <w:rsid w:val="3A573895"/>
    <w:rsid w:val="3A575643"/>
    <w:rsid w:val="3AAF547F"/>
    <w:rsid w:val="3AE570F3"/>
    <w:rsid w:val="3B5F2F5A"/>
    <w:rsid w:val="3B6F3E88"/>
    <w:rsid w:val="3B783AC3"/>
    <w:rsid w:val="3B79050B"/>
    <w:rsid w:val="3BAC7C11"/>
    <w:rsid w:val="3BB014AF"/>
    <w:rsid w:val="3BE178BA"/>
    <w:rsid w:val="3C187054"/>
    <w:rsid w:val="3C7047B5"/>
    <w:rsid w:val="3C8B2624"/>
    <w:rsid w:val="3C94492D"/>
    <w:rsid w:val="3CA03619"/>
    <w:rsid w:val="3D393726"/>
    <w:rsid w:val="3D597924"/>
    <w:rsid w:val="3DE96EFA"/>
    <w:rsid w:val="3E3A1504"/>
    <w:rsid w:val="3EF773F5"/>
    <w:rsid w:val="3F010273"/>
    <w:rsid w:val="3F6A406B"/>
    <w:rsid w:val="3FC27A03"/>
    <w:rsid w:val="400718BA"/>
    <w:rsid w:val="4047615A"/>
    <w:rsid w:val="40896772"/>
    <w:rsid w:val="40A92971"/>
    <w:rsid w:val="40C866B3"/>
    <w:rsid w:val="417E204F"/>
    <w:rsid w:val="42134546"/>
    <w:rsid w:val="421A125C"/>
    <w:rsid w:val="422B7AE1"/>
    <w:rsid w:val="423A7D24"/>
    <w:rsid w:val="425A2175"/>
    <w:rsid w:val="4320516C"/>
    <w:rsid w:val="43574906"/>
    <w:rsid w:val="43805C0B"/>
    <w:rsid w:val="4392593E"/>
    <w:rsid w:val="43E443EC"/>
    <w:rsid w:val="447D65EE"/>
    <w:rsid w:val="44FB63E9"/>
    <w:rsid w:val="45062140"/>
    <w:rsid w:val="455530C7"/>
    <w:rsid w:val="4565330A"/>
    <w:rsid w:val="45880BDF"/>
    <w:rsid w:val="460F14C8"/>
    <w:rsid w:val="4665558C"/>
    <w:rsid w:val="46A47E62"/>
    <w:rsid w:val="46A778E0"/>
    <w:rsid w:val="46EE37D3"/>
    <w:rsid w:val="487A3570"/>
    <w:rsid w:val="48943F06"/>
    <w:rsid w:val="48CA7928"/>
    <w:rsid w:val="48D72771"/>
    <w:rsid w:val="4913307D"/>
    <w:rsid w:val="493C6A78"/>
    <w:rsid w:val="49821FCD"/>
    <w:rsid w:val="498A0F44"/>
    <w:rsid w:val="499A72FA"/>
    <w:rsid w:val="49AD1724"/>
    <w:rsid w:val="4A0D21C2"/>
    <w:rsid w:val="4A6F0787"/>
    <w:rsid w:val="4AAC3789"/>
    <w:rsid w:val="4ABE79CD"/>
    <w:rsid w:val="4AE50A49"/>
    <w:rsid w:val="4AF6380F"/>
    <w:rsid w:val="4B553E21"/>
    <w:rsid w:val="4C4F219F"/>
    <w:rsid w:val="4C96649F"/>
    <w:rsid w:val="4CC50B32"/>
    <w:rsid w:val="4D88228C"/>
    <w:rsid w:val="4DA4699A"/>
    <w:rsid w:val="4E157897"/>
    <w:rsid w:val="4E296E9F"/>
    <w:rsid w:val="4E3C6BD2"/>
    <w:rsid w:val="4E6323B1"/>
    <w:rsid w:val="4E740A62"/>
    <w:rsid w:val="4E946A0E"/>
    <w:rsid w:val="4EF15C0F"/>
    <w:rsid w:val="4F1B0EDE"/>
    <w:rsid w:val="4F675ED1"/>
    <w:rsid w:val="501F49FD"/>
    <w:rsid w:val="502E69EF"/>
    <w:rsid w:val="50357D7D"/>
    <w:rsid w:val="50461F8A"/>
    <w:rsid w:val="50A17735"/>
    <w:rsid w:val="50E27F05"/>
    <w:rsid w:val="51234079"/>
    <w:rsid w:val="51304E3F"/>
    <w:rsid w:val="51CF016F"/>
    <w:rsid w:val="51EC090F"/>
    <w:rsid w:val="51F55A16"/>
    <w:rsid w:val="5277467D"/>
    <w:rsid w:val="52884ADC"/>
    <w:rsid w:val="52C84ED8"/>
    <w:rsid w:val="52E31D12"/>
    <w:rsid w:val="53146370"/>
    <w:rsid w:val="538E1293"/>
    <w:rsid w:val="53AE2320"/>
    <w:rsid w:val="54177EC5"/>
    <w:rsid w:val="54280325"/>
    <w:rsid w:val="54352A41"/>
    <w:rsid w:val="54751090"/>
    <w:rsid w:val="54CA13DC"/>
    <w:rsid w:val="54F2623D"/>
    <w:rsid w:val="54FC530D"/>
    <w:rsid w:val="559B68D4"/>
    <w:rsid w:val="55BE25C3"/>
    <w:rsid w:val="55CA71B9"/>
    <w:rsid w:val="55D10548"/>
    <w:rsid w:val="55D43B94"/>
    <w:rsid w:val="563C00B7"/>
    <w:rsid w:val="56925F29"/>
    <w:rsid w:val="56933A4F"/>
    <w:rsid w:val="56BA5480"/>
    <w:rsid w:val="56EF512A"/>
    <w:rsid w:val="56FA762A"/>
    <w:rsid w:val="57120E18"/>
    <w:rsid w:val="572823EA"/>
    <w:rsid w:val="577E025B"/>
    <w:rsid w:val="57882E88"/>
    <w:rsid w:val="57EC4E98"/>
    <w:rsid w:val="582E57DE"/>
    <w:rsid w:val="58450D79"/>
    <w:rsid w:val="58873140"/>
    <w:rsid w:val="58BC103B"/>
    <w:rsid w:val="58F5454D"/>
    <w:rsid w:val="590429E2"/>
    <w:rsid w:val="591E1CF6"/>
    <w:rsid w:val="59B14918"/>
    <w:rsid w:val="59C503C4"/>
    <w:rsid w:val="59D6612D"/>
    <w:rsid w:val="59D800F7"/>
    <w:rsid w:val="5A252C10"/>
    <w:rsid w:val="5A513A05"/>
    <w:rsid w:val="5A785436"/>
    <w:rsid w:val="5A8D7133"/>
    <w:rsid w:val="5B23695A"/>
    <w:rsid w:val="5B436457"/>
    <w:rsid w:val="5B5C08B4"/>
    <w:rsid w:val="5BE56AFB"/>
    <w:rsid w:val="5C1178F0"/>
    <w:rsid w:val="5C390BF5"/>
    <w:rsid w:val="5C5A1297"/>
    <w:rsid w:val="5CBD5382"/>
    <w:rsid w:val="5CC42BB4"/>
    <w:rsid w:val="5CC52489"/>
    <w:rsid w:val="5CDF179C"/>
    <w:rsid w:val="5D215911"/>
    <w:rsid w:val="5D3A4C25"/>
    <w:rsid w:val="5D5F468B"/>
    <w:rsid w:val="5D9B1B67"/>
    <w:rsid w:val="5DCA680F"/>
    <w:rsid w:val="5DDE1A54"/>
    <w:rsid w:val="5E5B30A5"/>
    <w:rsid w:val="5E7F4FE5"/>
    <w:rsid w:val="5EC40C4A"/>
    <w:rsid w:val="5F1C0A86"/>
    <w:rsid w:val="5F1D65AC"/>
    <w:rsid w:val="5F622211"/>
    <w:rsid w:val="5FB8275D"/>
    <w:rsid w:val="5FBC5DC5"/>
    <w:rsid w:val="5FDA624B"/>
    <w:rsid w:val="6008100A"/>
    <w:rsid w:val="60567FC7"/>
    <w:rsid w:val="60597AB8"/>
    <w:rsid w:val="60BA0556"/>
    <w:rsid w:val="60D0110E"/>
    <w:rsid w:val="60D13AF2"/>
    <w:rsid w:val="60DF1D6B"/>
    <w:rsid w:val="613320B7"/>
    <w:rsid w:val="6138591F"/>
    <w:rsid w:val="61706E67"/>
    <w:rsid w:val="61D02C2C"/>
    <w:rsid w:val="63732C3E"/>
    <w:rsid w:val="637644DD"/>
    <w:rsid w:val="63B21C22"/>
    <w:rsid w:val="63B374DF"/>
    <w:rsid w:val="63E458EA"/>
    <w:rsid w:val="64373C6C"/>
    <w:rsid w:val="646802C9"/>
    <w:rsid w:val="64970BAF"/>
    <w:rsid w:val="66815672"/>
    <w:rsid w:val="66B94E0C"/>
    <w:rsid w:val="66BB1BF1"/>
    <w:rsid w:val="671958AB"/>
    <w:rsid w:val="6727621A"/>
    <w:rsid w:val="6732696D"/>
    <w:rsid w:val="673426E5"/>
    <w:rsid w:val="679F4002"/>
    <w:rsid w:val="67C25F42"/>
    <w:rsid w:val="67F00D02"/>
    <w:rsid w:val="686D4100"/>
    <w:rsid w:val="69392234"/>
    <w:rsid w:val="693B41FE"/>
    <w:rsid w:val="69CD0C33"/>
    <w:rsid w:val="6A1B7B8C"/>
    <w:rsid w:val="6A3C6480"/>
    <w:rsid w:val="6A9A31A7"/>
    <w:rsid w:val="6B6D4417"/>
    <w:rsid w:val="6B96396E"/>
    <w:rsid w:val="6BA75B7B"/>
    <w:rsid w:val="6BAF4A30"/>
    <w:rsid w:val="6C735A5D"/>
    <w:rsid w:val="6C7C2B64"/>
    <w:rsid w:val="6C924135"/>
    <w:rsid w:val="6CB30550"/>
    <w:rsid w:val="6CCF5389"/>
    <w:rsid w:val="6CFC5A53"/>
    <w:rsid w:val="6D3E7ADB"/>
    <w:rsid w:val="6D54588F"/>
    <w:rsid w:val="6D8141AA"/>
    <w:rsid w:val="6D885538"/>
    <w:rsid w:val="6DA5433C"/>
    <w:rsid w:val="6DC12526"/>
    <w:rsid w:val="6E0472B5"/>
    <w:rsid w:val="6EE669BA"/>
    <w:rsid w:val="6EED1AF7"/>
    <w:rsid w:val="6EF2710D"/>
    <w:rsid w:val="6FC75DD3"/>
    <w:rsid w:val="701A2DBF"/>
    <w:rsid w:val="7036571F"/>
    <w:rsid w:val="70D6480D"/>
    <w:rsid w:val="70F52EE5"/>
    <w:rsid w:val="7161057A"/>
    <w:rsid w:val="718801FD"/>
    <w:rsid w:val="718F158B"/>
    <w:rsid w:val="719B1CDE"/>
    <w:rsid w:val="71AF1398"/>
    <w:rsid w:val="71F25676"/>
    <w:rsid w:val="724203AC"/>
    <w:rsid w:val="7258197D"/>
    <w:rsid w:val="72640322"/>
    <w:rsid w:val="727B566C"/>
    <w:rsid w:val="72842772"/>
    <w:rsid w:val="72A76461"/>
    <w:rsid w:val="72D5042B"/>
    <w:rsid w:val="732D105C"/>
    <w:rsid w:val="73335F46"/>
    <w:rsid w:val="73886292"/>
    <w:rsid w:val="73AF381F"/>
    <w:rsid w:val="740D49E9"/>
    <w:rsid w:val="741E2752"/>
    <w:rsid w:val="74E219D2"/>
    <w:rsid w:val="75D91027"/>
    <w:rsid w:val="75ED6880"/>
    <w:rsid w:val="75F0011F"/>
    <w:rsid w:val="7601232C"/>
    <w:rsid w:val="764D731F"/>
    <w:rsid w:val="76F8372F"/>
    <w:rsid w:val="77022A7A"/>
    <w:rsid w:val="777D1E86"/>
    <w:rsid w:val="77813724"/>
    <w:rsid w:val="77B05DB7"/>
    <w:rsid w:val="77EF4B32"/>
    <w:rsid w:val="780B1240"/>
    <w:rsid w:val="78197E01"/>
    <w:rsid w:val="784B5AE0"/>
    <w:rsid w:val="78874D6A"/>
    <w:rsid w:val="78BB4A14"/>
    <w:rsid w:val="795804B5"/>
    <w:rsid w:val="79694470"/>
    <w:rsid w:val="799139C7"/>
    <w:rsid w:val="79C30024"/>
    <w:rsid w:val="79D35D8D"/>
    <w:rsid w:val="7A2A00A3"/>
    <w:rsid w:val="7A342CD0"/>
    <w:rsid w:val="7A49604F"/>
    <w:rsid w:val="7A5275FA"/>
    <w:rsid w:val="7A666C01"/>
    <w:rsid w:val="7A6A04A0"/>
    <w:rsid w:val="7A8C48BA"/>
    <w:rsid w:val="7B1A2041"/>
    <w:rsid w:val="7B3867F0"/>
    <w:rsid w:val="7B8F3F36"/>
    <w:rsid w:val="7BB57E40"/>
    <w:rsid w:val="7BF2699E"/>
    <w:rsid w:val="7C285BA2"/>
    <w:rsid w:val="7C6453C2"/>
    <w:rsid w:val="7CA51C63"/>
    <w:rsid w:val="7D146DE8"/>
    <w:rsid w:val="7D254B52"/>
    <w:rsid w:val="7D5D253D"/>
    <w:rsid w:val="7D6E64F9"/>
    <w:rsid w:val="7DBE52AF"/>
    <w:rsid w:val="7E1F77F3"/>
    <w:rsid w:val="7E4A3282"/>
    <w:rsid w:val="7E9D09D9"/>
    <w:rsid w:val="7EC43790"/>
    <w:rsid w:val="7F673200"/>
    <w:rsid w:val="7F78365F"/>
    <w:rsid w:val="7FF86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2685A4"/>
  <w15:docId w15:val="{DD8979D3-BB8F-48CC-93BE-ECBD0AF80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0"/>
    <w:uiPriority w:val="99"/>
    <w:qFormat/>
    <w:pPr>
      <w:keepNext/>
      <w:keepLines/>
      <w:spacing w:before="100" w:beforeAutospacing="1" w:after="100" w:afterAutospacing="1" w:line="412" w:lineRule="auto"/>
      <w:ind w:right="332"/>
      <w:outlineLvl w:val="1"/>
    </w:pPr>
    <w:rPr>
      <w:rFonts w:ascii="宋体"/>
      <w:b/>
      <w:sz w:val="30"/>
      <w:szCs w:val="30"/>
    </w:rPr>
  </w:style>
  <w:style w:type="paragraph" w:styleId="3">
    <w:name w:val="heading 3"/>
    <w:basedOn w:val="a"/>
    <w:next w:val="a"/>
    <w:uiPriority w:val="99"/>
    <w:qFormat/>
    <w:pPr>
      <w:keepNext/>
      <w:keepLines/>
      <w:spacing w:before="100" w:beforeAutospacing="1" w:after="100" w:afterAutospacing="1" w:line="412" w:lineRule="auto"/>
      <w:outlineLvl w:val="2"/>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pPr>
      <w:widowControl/>
      <w:autoSpaceDE w:val="0"/>
      <w:autoSpaceDN w:val="0"/>
      <w:spacing w:before="100" w:beforeAutospacing="1" w:afterLines="50" w:line="320" w:lineRule="atLeast"/>
      <w:ind w:firstLine="454"/>
    </w:pPr>
    <w:rPr>
      <w:kern w:val="0"/>
      <w:sz w:val="22"/>
      <w:szCs w:val="22"/>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kern w:val="0"/>
      <w:sz w:val="24"/>
      <w:szCs w:val="22"/>
    </w:rPr>
  </w:style>
  <w:style w:type="character" w:customStyle="1" w:styleId="a7">
    <w:name w:val="页眉 字符"/>
    <w:basedOn w:val="a1"/>
    <w:link w:val="a6"/>
    <w:qFormat/>
    <w:rPr>
      <w:rFonts w:ascii="Calibri" w:hAnsi="Calibri"/>
      <w:kern w:val="2"/>
      <w:sz w:val="18"/>
      <w:szCs w:val="18"/>
    </w:rPr>
  </w:style>
  <w:style w:type="character" w:customStyle="1" w:styleId="a5">
    <w:name w:val="页脚 字符"/>
    <w:basedOn w:val="a1"/>
    <w:link w:val="a4"/>
    <w:qFormat/>
    <w:rPr>
      <w:rFonts w:ascii="Calibri" w:hAnsi="Calibri"/>
      <w:kern w:val="2"/>
      <w:sz w:val="18"/>
      <w:szCs w:val="18"/>
    </w:rPr>
  </w:style>
  <w:style w:type="paragraph" w:customStyle="1" w:styleId="a9">
    <w:name w:val="缩进正文"/>
    <w:basedOn w:val="a"/>
    <w:link w:val="Char"/>
    <w:qFormat/>
    <w:pPr>
      <w:wordWrap w:val="0"/>
      <w:adjustRightInd w:val="0"/>
      <w:spacing w:line="420" w:lineRule="auto"/>
      <w:ind w:leftChars="200" w:left="200" w:firstLineChars="200" w:firstLine="200"/>
      <w:jc w:val="left"/>
    </w:pPr>
    <w:rPr>
      <w:rFonts w:eastAsia="仿宋"/>
      <w:sz w:val="28"/>
    </w:rPr>
  </w:style>
  <w:style w:type="character" w:customStyle="1" w:styleId="Char">
    <w:name w:val="缩进正文 Char"/>
    <w:link w:val="a9"/>
    <w:qFormat/>
    <w:rPr>
      <w:rFonts w:ascii="Calibri" w:eastAsia="仿宋" w:hAnsi="Calibri"/>
      <w:kern w:val="2"/>
      <w:sz w:val="28"/>
      <w:szCs w:val="24"/>
    </w:rPr>
  </w:style>
  <w:style w:type="character" w:customStyle="1" w:styleId="10">
    <w:name w:val="标题 1 字符"/>
    <w:basedOn w:val="a1"/>
    <w:link w:val="1"/>
    <w:qFormat/>
    <w:rPr>
      <w:rFonts w:ascii="Calibri" w:hAnsi="Calibri"/>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260</Words>
  <Characters>1484</Characters>
  <Application>Microsoft Office Word</Application>
  <DocSecurity>0</DocSecurity>
  <Lines>12</Lines>
  <Paragraphs>3</Paragraphs>
  <ScaleCrop>false</ScaleCrop>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yb</dc:creator>
  <cp:lastModifiedBy>子 欢</cp:lastModifiedBy>
  <cp:revision>14</cp:revision>
  <dcterms:created xsi:type="dcterms:W3CDTF">2024-10-12T10:10:00Z</dcterms:created>
  <dcterms:modified xsi:type="dcterms:W3CDTF">2024-12-18T06:22:00Z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A86196DC55A944629B0640B42E07B07D_13</vt:lpwstr>
  </property>
</Properties>
</file>