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42A43">
      <w:pPr>
        <w:outlineLvl w:val="0"/>
        <w:rPr>
          <w:rFonts w:hint="eastAsia" w:ascii="仿宋" w:hAnsi="仿宋" w:eastAsia="仿宋"/>
          <w:sz w:val="28"/>
          <w:szCs w:val="28"/>
          <w:lang w:eastAsia="zh-CN"/>
        </w:rPr>
      </w:pPr>
      <w:bookmarkStart w:id="0" w:name="_GoBack"/>
      <w:bookmarkEnd w:id="0"/>
      <w:r>
        <w:rPr>
          <w:rFonts w:hint="eastAsia" w:ascii="仿宋" w:hAnsi="仿宋" w:eastAsia="仿宋"/>
          <w:sz w:val="28"/>
          <w:szCs w:val="28"/>
          <w:lang w:eastAsia="zh-CN"/>
        </w:rPr>
        <w:t>附件1：参选机构要求</w:t>
      </w:r>
    </w:p>
    <w:p w14:paraId="484F9871">
      <w:pPr>
        <w:outlineLvl w:val="0"/>
        <w:rPr>
          <w:rFonts w:hint="eastAsia" w:ascii="仿宋" w:hAnsi="仿宋" w:eastAsia="仿宋"/>
          <w:sz w:val="28"/>
          <w:szCs w:val="28"/>
          <w:lang w:eastAsia="zh-CN"/>
        </w:rPr>
      </w:pPr>
      <w:r>
        <w:rPr>
          <w:rFonts w:hint="eastAsia" w:ascii="仿宋" w:hAnsi="仿宋" w:eastAsia="仿宋"/>
          <w:sz w:val="28"/>
          <w:szCs w:val="28"/>
          <w:lang w:eastAsia="zh-CN"/>
        </w:rPr>
        <w:t>附件2：合作方案基本格式</w:t>
      </w:r>
    </w:p>
    <w:p w14:paraId="45B99DB9">
      <w:pPr>
        <w:outlineLvl w:val="0"/>
        <w:rPr>
          <w:rFonts w:hint="default" w:ascii="仿宋" w:hAnsi="仿宋" w:eastAsia="仿宋"/>
          <w:sz w:val="28"/>
          <w:szCs w:val="28"/>
          <w:lang w:val="en-US"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3：报价表</w:t>
      </w:r>
    </w:p>
    <w:p w14:paraId="739059EF">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4</w:t>
      </w:r>
      <w:r>
        <w:rPr>
          <w:rFonts w:hint="eastAsia" w:ascii="仿宋" w:hAnsi="仿宋" w:eastAsia="仿宋"/>
          <w:sz w:val="28"/>
          <w:szCs w:val="28"/>
          <w:lang w:eastAsia="zh-CN"/>
        </w:rPr>
        <w:t>: 参选方案文件书装订顺序</w:t>
      </w:r>
    </w:p>
    <w:p w14:paraId="2E042DD4">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5</w:t>
      </w:r>
      <w:r>
        <w:rPr>
          <w:rFonts w:hint="eastAsia" w:ascii="仿宋" w:hAnsi="仿宋" w:eastAsia="仿宋"/>
          <w:sz w:val="28"/>
          <w:szCs w:val="28"/>
          <w:lang w:eastAsia="zh-CN"/>
        </w:rPr>
        <w:t>：偏离表</w:t>
      </w:r>
    </w:p>
    <w:p w14:paraId="494F4AE2">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6</w:t>
      </w:r>
      <w:r>
        <w:rPr>
          <w:rFonts w:hint="eastAsia" w:ascii="仿宋" w:hAnsi="仿宋" w:eastAsia="仿宋"/>
          <w:sz w:val="28"/>
          <w:szCs w:val="28"/>
          <w:lang w:eastAsia="zh-CN"/>
        </w:rPr>
        <w:t>：法定代表人身份授权书</w:t>
      </w:r>
    </w:p>
    <w:p w14:paraId="65F381BA">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7</w:t>
      </w:r>
      <w:r>
        <w:rPr>
          <w:rFonts w:hint="eastAsia" w:ascii="仿宋" w:hAnsi="仿宋" w:eastAsia="仿宋"/>
          <w:sz w:val="28"/>
          <w:szCs w:val="28"/>
          <w:lang w:eastAsia="zh-CN"/>
        </w:rPr>
        <w:t>：反商业贿赂承诺书</w:t>
      </w:r>
    </w:p>
    <w:p w14:paraId="72218547">
      <w:pPr>
        <w:outlineLvl w:val="0"/>
        <w:rPr>
          <w:rFonts w:hint="default" w:ascii="仿宋" w:hAnsi="仿宋" w:eastAsia="仿宋"/>
          <w:sz w:val="28"/>
          <w:szCs w:val="28"/>
          <w:lang w:val="en-US"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8：参选机构遵守遴选纪律承诺书</w:t>
      </w:r>
    </w:p>
    <w:p w14:paraId="09349FBA">
      <w:pPr>
        <w:outlineLvl w:val="0"/>
        <w:rPr>
          <w:rFonts w:hint="eastAsia" w:ascii="仿宋" w:hAnsi="仿宋" w:eastAsia="仿宋"/>
          <w:sz w:val="28"/>
          <w:szCs w:val="28"/>
          <w:lang w:eastAsia="zh-CN"/>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sz w:val="28"/>
          <w:szCs w:val="28"/>
          <w:lang w:eastAsia="zh-CN"/>
        </w:rPr>
        <w:t>附件</w:t>
      </w:r>
      <w:r>
        <w:rPr>
          <w:rFonts w:hint="eastAsia" w:ascii="仿宋" w:hAnsi="仿宋" w:eastAsia="仿宋"/>
          <w:sz w:val="28"/>
          <w:szCs w:val="28"/>
          <w:lang w:val="en-US" w:eastAsia="zh-CN"/>
        </w:rPr>
        <w:t>9</w:t>
      </w:r>
      <w:r>
        <w:rPr>
          <w:rFonts w:hint="eastAsia" w:ascii="仿宋" w:hAnsi="仿宋" w:eastAsia="仿宋"/>
          <w:sz w:val="28"/>
          <w:szCs w:val="28"/>
          <w:lang w:eastAsia="zh-CN"/>
        </w:rPr>
        <w:t>：评审办法（综合评分明细表）</w:t>
      </w:r>
    </w:p>
    <w:p w14:paraId="69B3B188">
      <w:pPr>
        <w:ind w:firstLine="643" w:firstLineChars="200"/>
        <w:jc w:val="left"/>
        <w:outlineLvl w:val="9"/>
        <w:rPr>
          <w:rFonts w:ascii="仿宋" w:hAnsi="仿宋" w:eastAsia="仿宋" w:cs="宋体"/>
          <w:b/>
          <w:bCs/>
          <w:sz w:val="32"/>
          <w:szCs w:val="32"/>
        </w:rPr>
      </w:pPr>
      <w:r>
        <w:rPr>
          <w:rFonts w:hint="eastAsia" w:ascii="仿宋" w:hAnsi="仿宋" w:eastAsia="仿宋" w:cs="宋体"/>
          <w:b/>
          <w:bCs/>
          <w:sz w:val="32"/>
          <w:szCs w:val="32"/>
        </w:rPr>
        <w:t>第二包：</w:t>
      </w:r>
      <w:r>
        <w:rPr>
          <w:rFonts w:hint="eastAsia" w:ascii="仿宋" w:hAnsi="仿宋" w:eastAsia="仿宋"/>
          <w:b/>
          <w:bCs/>
          <w:sz w:val="32"/>
          <w:szCs w:val="32"/>
          <w:lang w:eastAsia="zh-CN"/>
        </w:rPr>
        <w:t>天府院区咖啡吧经营项目</w:t>
      </w:r>
      <w:r>
        <w:rPr>
          <w:rFonts w:hint="eastAsia" w:ascii="仿宋" w:hAnsi="仿宋" w:eastAsia="仿宋"/>
          <w:b/>
          <w:bCs/>
          <w:sz w:val="28"/>
          <w:szCs w:val="28"/>
        </w:rPr>
        <w:t>（以下简称第二包）</w:t>
      </w:r>
      <w:r>
        <w:rPr>
          <w:rFonts w:hint="eastAsia" w:ascii="仿宋" w:hAnsi="仿宋" w:eastAsia="仿宋" w:cs="宋体"/>
          <w:b/>
          <w:bCs/>
          <w:sz w:val="32"/>
          <w:szCs w:val="32"/>
        </w:rPr>
        <w:t>，数量：1家</w:t>
      </w:r>
    </w:p>
    <w:p w14:paraId="54BFE2B0">
      <w:pPr>
        <w:autoSpaceDN w:val="0"/>
        <w:spacing w:line="560" w:lineRule="exact"/>
        <w:ind w:firstLine="28"/>
        <w:jc w:val="left"/>
        <w:rPr>
          <w:rFonts w:hint="eastAsia" w:ascii="仿宋_GB2312" w:hAnsi="仿宋_GB2312" w:eastAsia="仿宋_GB2312" w:cs="仿宋_GB2312"/>
          <w:b w:val="0"/>
          <w:bCs/>
          <w:sz w:val="32"/>
          <w:szCs w:val="32"/>
          <w:lang w:eastAsia="zh-CN"/>
        </w:rPr>
      </w:pPr>
    </w:p>
    <w:p w14:paraId="4D3554B5">
      <w:pPr>
        <w:spacing w:line="360" w:lineRule="auto"/>
        <w:jc w:val="both"/>
        <w:outlineLvl w:val="0"/>
        <w:rPr>
          <w:rFonts w:hint="default"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附件1</w:t>
      </w:r>
    </w:p>
    <w:p w14:paraId="1D8E1DAF">
      <w:pPr>
        <w:adjustRightInd w:val="0"/>
        <w:snapToGrid w:val="0"/>
        <w:spacing w:line="480" w:lineRule="auto"/>
        <w:ind w:firstLine="640"/>
        <w:jc w:val="center"/>
        <w:outlineLvl w:val="9"/>
        <w:rPr>
          <w:rFonts w:hint="eastAsia" w:ascii="仿宋" w:hAnsi="仿宋" w:eastAsia="仿宋"/>
          <w:b/>
          <w:sz w:val="32"/>
          <w:szCs w:val="32"/>
          <w:lang w:eastAsia="zh-CN"/>
        </w:rPr>
      </w:pPr>
      <w:r>
        <w:rPr>
          <w:rFonts w:hint="eastAsia" w:ascii="仿宋" w:hAnsi="仿宋" w:eastAsia="仿宋"/>
          <w:b/>
          <w:sz w:val="32"/>
          <w:szCs w:val="32"/>
          <w:lang w:eastAsia="zh-CN"/>
        </w:rPr>
        <w:t>参选机构要求（第二包）</w:t>
      </w:r>
    </w:p>
    <w:p w14:paraId="65FE45AE">
      <w:pPr>
        <w:spacing w:line="360" w:lineRule="auto"/>
        <w:ind w:firstLine="562" w:firstLineChars="200"/>
        <w:jc w:val="both"/>
        <w:outlineLvl w:val="0"/>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一、总体要求</w:t>
      </w:r>
    </w:p>
    <w:p w14:paraId="1EB5B107">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公开遴选一家专业性、规范性较强的饮品糕点合作经营机构，委托其经营我院天府院区咖啡吧，天府院区咖啡吧建筑面积约100平方米，合作机构自主经营、自负盈亏，为院区职工、患者及家属提供咖啡、牛乳奶茶、水果花草茶、鲜榨果汁、甜品甜点、冰淇淋、面包、蛋糕、糕点等简餐服务。</w:t>
      </w:r>
    </w:p>
    <w:p w14:paraId="5C6698F2">
      <w:pPr>
        <w:spacing w:line="360" w:lineRule="auto"/>
        <w:ind w:firstLine="562" w:firstLineChars="200"/>
        <w:jc w:val="both"/>
        <w:outlineLvl w:val="0"/>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二、资质要求</w:t>
      </w:r>
    </w:p>
    <w:p w14:paraId="673BDE07">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1.营业执照（经有效年检，副本复印件）、税务证（国、地税副本复印件）、组织机构代码证（经有效年检，副本复印件）或提供三证合一的营业执照（经有效年检，副本复印件）；</w:t>
      </w:r>
    </w:p>
    <w:p w14:paraId="36DCAF85">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2.授权委托书（原件，格式见附件6）,法定代表人和授权代表有效的身份证复印件；</w:t>
      </w:r>
    </w:p>
    <w:p w14:paraId="11F7BD73">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3.近三年内，参选机构无重大行贿犯罪记录，无重大负面新闻（提供承诺函原件）；</w:t>
      </w:r>
    </w:p>
    <w:p w14:paraId="643478D3">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4.近三年内，参选机构未在经营活动中因违法行为（包括消防安全等问题）受到刑事处罚、处以罚款或者没收财产5万元以上、责令停产停业、吊销许可证或者执照等行政处罚（提供承诺函原件）；</w:t>
      </w:r>
    </w:p>
    <w:p w14:paraId="4756A617">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5.反商业贿赂承诺书（附件7）；</w:t>
      </w:r>
    </w:p>
    <w:p w14:paraId="04401D9B">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6.参选机构遵守遴选纪律承诺书（提供承诺函原件，附件8）；</w:t>
      </w:r>
    </w:p>
    <w:p w14:paraId="11998D95">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7.本次遴选活动不接受联合体投标。</w:t>
      </w:r>
    </w:p>
    <w:p w14:paraId="58846A25">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注：①3—7均提供承诺函原件并加盖鲜章。</w:t>
      </w:r>
    </w:p>
    <w:p w14:paraId="6C8BF10D">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②参选机构应按遴选公告的规定和要求附上所有的资格证明文件，要求提供复印件的必须加盖单位印章，并在必要时提供原件备查。若提供的资格证明文件不全或不实，将导致其合作资格被取消。</w:t>
      </w:r>
    </w:p>
    <w:p w14:paraId="0263CE02">
      <w:pPr>
        <w:spacing w:line="360" w:lineRule="auto"/>
        <w:ind w:firstLine="560" w:firstLineChars="200"/>
        <w:jc w:val="both"/>
        <w:outlineLvl w:val="0"/>
        <w:rPr>
          <w:rFonts w:hint="eastAsia" w:ascii="仿宋" w:hAnsi="仿宋" w:eastAsia="仿宋"/>
          <w:b/>
          <w:bCs/>
          <w:sz w:val="28"/>
          <w:szCs w:val="28"/>
          <w:highlight w:val="none"/>
          <w:lang w:val="en-US" w:eastAsia="zh-CN"/>
        </w:rPr>
      </w:pPr>
      <w:r>
        <w:rPr>
          <w:rFonts w:hint="eastAsia" w:ascii="仿宋" w:hAnsi="仿宋" w:eastAsia="仿宋"/>
          <w:sz w:val="28"/>
          <w:szCs w:val="28"/>
          <w:highlight w:val="none"/>
          <w:lang w:val="en-US" w:eastAsia="zh-CN"/>
        </w:rPr>
        <w:t>★</w:t>
      </w:r>
      <w:r>
        <w:rPr>
          <w:rFonts w:hint="eastAsia" w:ascii="仿宋" w:hAnsi="仿宋" w:eastAsia="仿宋"/>
          <w:b/>
          <w:bCs/>
          <w:sz w:val="28"/>
          <w:szCs w:val="28"/>
          <w:highlight w:val="none"/>
          <w:lang w:val="en-US" w:eastAsia="zh-CN"/>
        </w:rPr>
        <w:t>三、技术服务要求</w:t>
      </w:r>
    </w:p>
    <w:p w14:paraId="10462FC0">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1.医院现有咖啡吧的房屋、设施、设备、工具、用具等提供给参选机构使用。</w:t>
      </w:r>
    </w:p>
    <w:p w14:paraId="3C72D6C2">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2.经营方式：参选机构办理食品经营许可证，自主经营、自负盈亏、独立核算，发生的债权、债务与医院无关。</w:t>
      </w:r>
    </w:p>
    <w:p w14:paraId="5958F5C4">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3.品牌沿用要求：为了体现医院文化形象和传承，必须保持“佑宝”品牌的沿用，所使用咖啡豆必须获得IIAC金奖产品，所加配的牛奶必须为市场主流品牌。</w:t>
      </w:r>
    </w:p>
    <w:p w14:paraId="6A4B950D">
      <w:pPr>
        <w:spacing w:line="360" w:lineRule="auto"/>
        <w:ind w:firstLine="560" w:firstLineChars="200"/>
        <w:jc w:val="left"/>
        <w:rPr>
          <w:rFonts w:hint="eastAsia" w:ascii="仿宋" w:hAnsi="仿宋" w:eastAsia="仿宋" w:cstheme="minorBidi"/>
          <w:color w:val="auto"/>
          <w:sz w:val="28"/>
          <w:szCs w:val="28"/>
          <w:highlight w:val="none"/>
          <w:lang w:eastAsia="zh-CN"/>
        </w:rPr>
      </w:pPr>
      <w:r>
        <w:rPr>
          <w:rFonts w:hint="eastAsia" w:ascii="仿宋" w:hAnsi="仿宋" w:eastAsia="仿宋"/>
          <w:color w:val="auto"/>
          <w:sz w:val="28"/>
          <w:szCs w:val="28"/>
          <w:highlight w:val="none"/>
          <w:lang w:val="en-US" w:eastAsia="zh-CN"/>
        </w:rPr>
        <w:t>4.综合管理费:参选机构需向医院缴纳综合管理费用，该项费用分为固定与递增两部分，每年综合管理费用（固定）不低于8万元；每年综合管理费用（递增）</w:t>
      </w:r>
      <w:r>
        <w:rPr>
          <w:rFonts w:hint="eastAsia" w:ascii="仿宋" w:hAnsi="仿宋" w:eastAsia="仿宋" w:cstheme="minorBidi"/>
          <w:color w:val="auto"/>
          <w:sz w:val="28"/>
          <w:szCs w:val="28"/>
          <w:highlight w:val="none"/>
          <w:lang w:eastAsia="zh-CN"/>
        </w:rPr>
        <w:t>以上一年度综合管理费</w:t>
      </w:r>
      <w:r>
        <w:rPr>
          <w:rFonts w:hint="eastAsia" w:ascii="仿宋" w:hAnsi="仿宋" w:eastAsia="仿宋" w:cstheme="minorBidi"/>
          <w:b w:val="0"/>
          <w:bCs w:val="0"/>
          <w:color w:val="auto"/>
          <w:sz w:val="28"/>
          <w:szCs w:val="28"/>
          <w:highlight w:val="none"/>
        </w:rPr>
        <w:t>（固定）</w:t>
      </w:r>
      <w:r>
        <w:rPr>
          <w:rFonts w:hint="eastAsia" w:ascii="仿宋" w:hAnsi="仿宋" w:eastAsia="仿宋" w:cstheme="minorBidi"/>
          <w:color w:val="auto"/>
          <w:sz w:val="28"/>
          <w:szCs w:val="28"/>
          <w:highlight w:val="none"/>
          <w:lang w:eastAsia="zh-CN"/>
        </w:rPr>
        <w:t>为基础逐年递增，</w:t>
      </w:r>
      <w:r>
        <w:rPr>
          <w:rFonts w:hint="eastAsia" w:ascii="仿宋" w:hAnsi="仿宋" w:eastAsia="仿宋" w:cstheme="minorBidi"/>
          <w:color w:val="auto"/>
          <w:sz w:val="28"/>
          <w:szCs w:val="28"/>
          <w:highlight w:val="none"/>
        </w:rPr>
        <w:t>每年递增比例不得低于5%</w:t>
      </w:r>
      <w:r>
        <w:rPr>
          <w:rFonts w:hint="eastAsia" w:ascii="仿宋" w:hAnsi="仿宋" w:eastAsia="仿宋" w:cstheme="minorBidi"/>
          <w:color w:val="auto"/>
          <w:sz w:val="28"/>
          <w:szCs w:val="28"/>
          <w:highlight w:val="none"/>
          <w:lang w:eastAsia="zh-CN"/>
        </w:rPr>
        <w:t>，即第</w:t>
      </w:r>
      <w:r>
        <w:rPr>
          <w:rFonts w:hint="eastAsia" w:ascii="仿宋" w:hAnsi="仿宋" w:eastAsia="仿宋" w:cstheme="minorBidi"/>
          <w:color w:val="auto"/>
          <w:sz w:val="28"/>
          <w:szCs w:val="28"/>
          <w:highlight w:val="none"/>
          <w:lang w:val="en-US" w:eastAsia="zh-CN"/>
        </w:rPr>
        <w:t>n年综合管理费用=</w:t>
      </w:r>
      <w:r>
        <w:rPr>
          <w:rFonts w:hint="eastAsia" w:ascii="仿宋" w:hAnsi="仿宋" w:eastAsia="仿宋"/>
          <w:color w:val="auto"/>
          <w:sz w:val="28"/>
          <w:szCs w:val="28"/>
          <w:highlight w:val="none"/>
          <w:lang w:val="en-US" w:eastAsia="zh-CN"/>
        </w:rPr>
        <w:t>综合管理费用（固定）</w:t>
      </w:r>
      <m:oMath>
        <m:r>
          <m:rPr>
            <m:sty m:val="p"/>
          </m:rPr>
          <w:rPr>
            <w:rFonts w:ascii="Cambria Math" w:hAnsi="Cambria Math"/>
            <w:color w:val="auto"/>
            <w:sz w:val="28"/>
            <w:szCs w:val="28"/>
            <w:highlight w:val="none"/>
            <w:lang w:val="en-US"/>
          </w:rPr>
          <m:t>×</m:t>
        </m:r>
        <m:sSup>
          <m:sSupPr>
            <m:ctrlPr>
              <w:rPr>
                <w:rFonts w:hint="default" w:ascii="Cambria Math" w:hAnsi="Cambria Math" w:eastAsia="仿宋" w:cstheme="minorBidi"/>
                <w:color w:val="auto"/>
                <w:kern w:val="2"/>
                <w:sz w:val="28"/>
                <w:szCs w:val="28"/>
                <w:highlight w:val="none"/>
                <w:lang w:val="en-US" w:eastAsia="zh-CN" w:bidi="ar-SA"/>
              </w:rPr>
            </m:ctrlPr>
          </m:sSupPr>
          <m:e>
            <m:r>
              <m:rPr>
                <m:sty m:val="p"/>
              </m:rPr>
              <w:rPr>
                <w:rFonts w:hint="default" w:ascii="Cambria Math" w:hAnsi="Cambria Math" w:eastAsia="仿宋" w:cstheme="minorBidi"/>
                <w:color w:val="auto"/>
                <w:kern w:val="2"/>
                <w:sz w:val="28"/>
                <w:szCs w:val="28"/>
                <w:highlight w:val="none"/>
                <w:lang w:val="en-US" w:eastAsia="zh-CN" w:bidi="ar-SA"/>
              </w:rPr>
              <m:t>(1+r)</m:t>
            </m:r>
            <m:ctrlPr>
              <w:rPr>
                <w:rFonts w:hint="default" w:ascii="Cambria Math" w:hAnsi="Cambria Math" w:eastAsia="仿宋" w:cstheme="minorBidi"/>
                <w:color w:val="auto"/>
                <w:kern w:val="2"/>
                <w:sz w:val="28"/>
                <w:szCs w:val="28"/>
                <w:highlight w:val="none"/>
                <w:lang w:val="en-US" w:eastAsia="zh-CN" w:bidi="ar-SA"/>
              </w:rPr>
            </m:ctrlPr>
          </m:e>
          <m:sup>
            <m:r>
              <m:rPr>
                <m:sty m:val="p"/>
              </m:rPr>
              <w:rPr>
                <w:rFonts w:hint="default" w:ascii="Cambria Math" w:hAnsi="Cambria Math" w:eastAsia="仿宋" w:cstheme="minorBidi"/>
                <w:color w:val="auto"/>
                <w:kern w:val="2"/>
                <w:sz w:val="28"/>
                <w:szCs w:val="28"/>
                <w:highlight w:val="none"/>
                <w:lang w:val="en-US" w:eastAsia="zh-CN" w:bidi="ar-SA"/>
              </w:rPr>
              <m:t>n−1</m:t>
            </m:r>
            <m:ctrlPr>
              <w:rPr>
                <w:rFonts w:hint="default" w:ascii="Cambria Math" w:hAnsi="Cambria Math" w:eastAsia="仿宋" w:cstheme="minorBidi"/>
                <w:color w:val="auto"/>
                <w:kern w:val="2"/>
                <w:sz w:val="28"/>
                <w:szCs w:val="28"/>
                <w:highlight w:val="none"/>
                <w:lang w:val="en-US" w:eastAsia="zh-CN" w:bidi="ar-SA"/>
              </w:rPr>
            </m:ctrlPr>
          </m:sup>
        </m:sSup>
      </m:oMath>
      <w:r>
        <w:rPr>
          <w:rFonts w:hint="eastAsia" w:hAnsi="Cambria Math" w:eastAsia="仿宋" w:cstheme="minorBidi"/>
          <w:i w:val="0"/>
          <w:color w:val="auto"/>
          <w:kern w:val="2"/>
          <w:sz w:val="28"/>
          <w:szCs w:val="28"/>
          <w:highlight w:val="none"/>
          <w:lang w:val="en-US" w:eastAsia="zh-CN" w:bidi="ar-SA"/>
        </w:rPr>
        <w:t xml:space="preserve"> ，</w:t>
      </w:r>
      <w:r>
        <w:rPr>
          <w:rFonts w:hint="eastAsia" w:ascii="仿宋" w:hAnsi="仿宋" w:eastAsia="仿宋"/>
          <w:color w:val="auto"/>
          <w:sz w:val="28"/>
          <w:szCs w:val="28"/>
          <w:highlight w:val="none"/>
          <w:lang w:val="en-US" w:eastAsia="zh-CN"/>
        </w:rPr>
        <w:t>n表示第几年，r为增长率</w:t>
      </w:r>
      <w:r>
        <w:rPr>
          <w:rFonts w:hint="eastAsia" w:ascii="仿宋" w:hAnsi="仿宋" w:eastAsia="仿宋" w:cstheme="minorBidi"/>
          <w:color w:val="auto"/>
          <w:sz w:val="28"/>
          <w:szCs w:val="28"/>
          <w:highlight w:val="none"/>
          <w:lang w:eastAsia="zh-CN"/>
        </w:rPr>
        <w:t>。</w:t>
      </w:r>
    </w:p>
    <w:p w14:paraId="2BCC4B30">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5.活动支持费用：合作经营机构需为院方组织的活动提供不低于3万元/年饮品糕点支持。</w:t>
      </w:r>
    </w:p>
    <w:p w14:paraId="772D4513">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6.能耗费：参选机构根据政府的相关标准和计量数据，每月定期按医院内部结算规定向医院交纳水、电、天然气等能源费。</w:t>
      </w:r>
    </w:p>
    <w:p w14:paraId="67002FEA">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7.收费系统：要求使用医院现有就餐收银系统，依据医院职工刷卡就餐金额，每月与参选机构结算一次，参选机构提供等额发票，医院按照合同约定支付至参选机构账户。医院有权对参选机构收费系统进行全面监管，收费权由医院进行管理，参选机构每月需与医院核对收银系统收款金额。</w:t>
      </w:r>
    </w:p>
    <w:p w14:paraId="4AC9FEC9">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8.委托经营期限：项目合作期限为五年，协议一年一签，年度综合考核合格后（包括满意度、安全生产、环境卫生等指标）再续签第2年。</w:t>
      </w:r>
    </w:p>
    <w:p w14:paraId="46A2812C">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9.遴选费用：参选机构应承担其编制参选文件与递交参选文件所涉及的一切费用。不论参选结果如何，医院都不承担这些费用。</w:t>
      </w:r>
    </w:p>
    <w:p w14:paraId="0A9ECCE9">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10.履约保证金：履约保证金5万元。参选一旦中标，中标者在合同签订后5日内一次性缴纳。</w:t>
      </w:r>
    </w:p>
    <w:p w14:paraId="38923D8C">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10.1若在合同期内，因参选机构原因导致医院的设备设施出现损坏、遗失或其他任何形式的损失，医院有权从履约保证金中扣除相应金额用于维修、更换或弥补损失。若履约保证金不足以覆盖全部损失，不足部分则需按照实际损失额度另行支付。</w:t>
      </w:r>
    </w:p>
    <w:p w14:paraId="7370CFD4">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10.2参选机构违反《中华人民共和国食品安全法》或违反合同或没有按合同经营至合同期满或经营期内不正常营业给医院造成各种损失的，医院可直接从该履约保证金扣除应收取的违约金或赔偿金。若履约保证金不足以覆盖全部损失，不足部分则需按照实际损失额度另行支付。</w:t>
      </w:r>
    </w:p>
    <w:p w14:paraId="22A93B25">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10.3在扣除任何违约金或赔偿金之后，参选机构应对履约保证金进行补足。如果履约保证金扣除后参选机构1个月内未及时补足的，医院有权单方面终止合同且不承担法律责任，所造成的损失由参选机构自行承担。</w:t>
      </w:r>
    </w:p>
    <w:p w14:paraId="29E8DEAE">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10.4在整个合同有效期内，未发生任何导致履约保证金被扣除的违约情形，经医院确认后将履约保证金无息全额退还。</w:t>
      </w:r>
    </w:p>
    <w:p w14:paraId="002943EB">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11.踏勘现场</w:t>
      </w:r>
    </w:p>
    <w:p w14:paraId="1D18C060">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11.1参选机构踏勘进入现场，须经我院同意。踏勘时参选机构及其人员不得因此使医院及其人员承担有关的责任和蒙受损失。参选机构应承担踏勘现场的责任和风险。</w:t>
      </w:r>
    </w:p>
    <w:p w14:paraId="04F79B69">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11.2医院向参选机构提供的有关现场的资料和数据，是医院现有的能使参选机构利用的资料，医院对参选机构由此而做出的推论、理解和结论概不负责。</w:t>
      </w:r>
    </w:p>
    <w:p w14:paraId="047A699C">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12.总配置人员不少于2人。</w:t>
      </w:r>
    </w:p>
    <w:p w14:paraId="2DD1F120">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13.经营期间医院每月对咖啡吧服务进行综合考核（包括职工满意度、安全生产），考核得分每合同年连续三次低于80分或累计六次低于80分，医院有权随时终止合同，并不予任何补偿，对造成的不良后果，由参选机构承担全部责任。</w:t>
      </w:r>
    </w:p>
    <w:p w14:paraId="392632BC">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14.参选机构必须无条件配合医院做好餐饮服务。</w:t>
      </w:r>
    </w:p>
    <w:p w14:paraId="0F38D844">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15.服务原则：确保饮食安全，以服务患者、职工、体检人员、手术人员、进修实习人员为主，微利经营;经营期内医院职工、病员本着自愿原则就餐。</w:t>
      </w:r>
    </w:p>
    <w:p w14:paraId="181C9D6B">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16.安全生产工作要求：</w:t>
      </w:r>
    </w:p>
    <w:p w14:paraId="4F86C948">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16.1食品安全：参选机构在经营活动中要严格遵守《中华人民共和国食品安全法》、《中华人民共和国食品安全法实施条例》等法律法规，遵守《餐饮业和集体送餐配送单位卫生规范》、医院餐饮消毒技术规范，医院感染管理规范等行业规范及医院的各项管理规定。完成医院管理中的各项指标和要求。经营花色品种齐全，价格合理。制定服务水平、饮品品种、质量、价格水平、利润管理、环境卫生等方面的规章制度，并保证有效执行，经营过程中出现任何食品安全事件的由参选机构承担全部责任。</w:t>
      </w:r>
    </w:p>
    <w:p w14:paraId="23B2EB00">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16.2安全生产：参选机构在经营期内须做好咖啡吧安全生产相关工作，重点是消防安全、水电气及房屋设施设备使用安全等。积极配合医院安全生产检查，如有安全隐患应主动整改。经营期内若发生安全生产事故或其他不良事件，由参选机构依法承担责任。</w:t>
      </w:r>
    </w:p>
    <w:p w14:paraId="47577FA6">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16.3其他工作要求：地面每季度进行防滑处理,及时做好防滑标志,咖啡吧经营过程中发生的人身、财产损失由参选机构承担;</w:t>
      </w:r>
    </w:p>
    <w:p w14:paraId="1EAD23AB">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17.监督考核：医院派专人负责咖啡吧监督管理工作，负责协调参选机构与医院相关科室的工作关系、与就餐者的关系，按照国家相关法律法规、规范及医院相关规章制度，对参选机构的经营状况、食品卫生、花色品种、价格、原材料购置渠道、服务态度、综合治理、生产安全、从业人员情况、培训状况、操作规程、食品存储标准等进行监督、检查和指导，每月进行考核。</w:t>
      </w:r>
    </w:p>
    <w:p w14:paraId="4B347B49">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18.价格标准：为保证职工利益，咖啡吧价格以微利经营为标准，具体定价由医院相关主管部门及参选机构共同制定，原则上不高于医院现行物价水平。</w:t>
      </w:r>
    </w:p>
    <w:p w14:paraId="4C403867">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19.参选机构须购买公众责任险、食品安全责任险、员工的意外伤害保险。</w:t>
      </w:r>
    </w:p>
    <w:p w14:paraId="0774083A">
      <w:pPr>
        <w:spacing w:line="360" w:lineRule="auto"/>
        <w:ind w:firstLine="560" w:firstLineChars="200"/>
        <w:jc w:val="both"/>
        <w:rPr>
          <w:rFonts w:hint="default" w:ascii="仿宋" w:hAnsi="仿宋" w:eastAsia="仿宋"/>
          <w:sz w:val="28"/>
          <w:szCs w:val="28"/>
          <w:highlight w:val="none"/>
          <w:lang w:val="en-US" w:eastAsia="zh-CN"/>
        </w:rPr>
      </w:pPr>
      <w:r>
        <w:rPr>
          <w:rFonts w:hint="eastAsia" w:ascii="仿宋" w:hAnsi="仿宋" w:eastAsia="仿宋"/>
          <w:sz w:val="28"/>
          <w:szCs w:val="28"/>
          <w:highlight w:val="none"/>
          <w:lang w:val="en-US" w:eastAsia="zh-CN"/>
        </w:rPr>
        <w:t>20.参选机构在经营合同范围内，自行负责包括办公用品、工资、社保、加班费、住宿费、物料（劳保用品及安全防护费）法律规定的社会保险、福利补贴及管理费、利润及税金等费用。</w:t>
      </w:r>
    </w:p>
    <w:p w14:paraId="4C0844DD">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21.参选机构自行拟定方案现场讲解，时间控制在5分钟内。</w:t>
      </w:r>
    </w:p>
    <w:p w14:paraId="32CB4F07">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22.其他条件：</w:t>
      </w:r>
    </w:p>
    <w:p w14:paraId="1A937679">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22.1参选机构应承诺保持所委托经营的房产原状和用途。确需对房屋进行装修、改造，必须经医院允许在不影响房屋结构的情况下进行，医院不承担任何费用。咖啡吧的任何维修、维护费用由参选机构自行承担，如因参选机构原因造成医院房屋损坏的，由参选机构承担全部责任。</w:t>
      </w:r>
    </w:p>
    <w:p w14:paraId="68ACF8F6">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22.2参选机构不得将咖啡吧私自转让或委托他人经营，更不能利用医院资产搞不法经营。一经发现，医院有权取消其委托经营资格，并要求其承担违约责任或诉诸法律。</w:t>
      </w:r>
    </w:p>
    <w:p w14:paraId="1DF42495">
      <w:pPr>
        <w:spacing w:line="360" w:lineRule="auto"/>
        <w:ind w:firstLine="560" w:firstLineChars="200"/>
        <w:jc w:val="both"/>
        <w:rPr>
          <w:rFonts w:hint="default" w:ascii="仿宋" w:hAnsi="仿宋" w:eastAsia="仿宋"/>
          <w:b/>
          <w:bCs/>
          <w:sz w:val="28"/>
          <w:szCs w:val="28"/>
          <w:highlight w:val="none"/>
          <w:lang w:val="en-US" w:eastAsia="zh-CN"/>
        </w:rPr>
      </w:pPr>
      <w:r>
        <w:rPr>
          <w:rFonts w:hint="eastAsia" w:ascii="仿宋" w:hAnsi="仿宋" w:eastAsia="仿宋"/>
          <w:sz w:val="28"/>
          <w:szCs w:val="28"/>
          <w:highlight w:val="none"/>
          <w:lang w:val="en-US" w:eastAsia="zh-CN"/>
        </w:rPr>
        <w:t>备注：★</w:t>
      </w:r>
      <w:r>
        <w:rPr>
          <w:rFonts w:hint="eastAsia" w:ascii="仿宋" w:hAnsi="仿宋" w:eastAsia="仿宋"/>
          <w:b/>
          <w:bCs/>
          <w:sz w:val="28"/>
          <w:szCs w:val="28"/>
          <w:highlight w:val="none"/>
          <w:lang w:val="en-US" w:eastAsia="zh-CN"/>
        </w:rPr>
        <w:t>三、技术服务要求为实质性条款，需参选方提供承诺函（格式由参选方自拟）。</w:t>
      </w:r>
    </w:p>
    <w:p w14:paraId="5AA336AD">
      <w:pPr>
        <w:spacing w:line="360" w:lineRule="auto"/>
        <w:ind w:firstLine="562" w:firstLineChars="200"/>
        <w:jc w:val="both"/>
        <w:outlineLvl w:val="0"/>
        <w:rPr>
          <w:rFonts w:hint="default"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四、服务期限</w:t>
      </w:r>
    </w:p>
    <w:p w14:paraId="1D5E85EF">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项目服务期限：5年。</w:t>
      </w:r>
    </w:p>
    <w:p w14:paraId="1C291AAA">
      <w:pPr>
        <w:spacing w:line="360" w:lineRule="auto"/>
        <w:ind w:firstLine="562" w:firstLineChars="200"/>
        <w:jc w:val="both"/>
        <w:outlineLvl w:val="0"/>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五、服务地点</w:t>
      </w:r>
    </w:p>
    <w:p w14:paraId="38A11DCF">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四川省妇幼保健院天府院区（地址：成都市双流区岐黄二路1515号）。</w:t>
      </w:r>
    </w:p>
    <w:p w14:paraId="49809008">
      <w:pPr>
        <w:outlineLvl w:val="9"/>
        <w:rPr>
          <w:rFonts w:ascii="仿宋" w:hAnsi="仿宋" w:eastAsia="仿宋"/>
          <w:sz w:val="28"/>
          <w:szCs w:val="28"/>
        </w:rPr>
        <w:sectPr>
          <w:pgSz w:w="11906" w:h="16838"/>
          <w:pgMar w:top="1440" w:right="1800" w:bottom="1440" w:left="1800" w:header="851" w:footer="992" w:gutter="0"/>
          <w:pgNumType w:fmt="decimal"/>
          <w:cols w:space="425" w:num="1"/>
          <w:docGrid w:type="lines" w:linePitch="312" w:charSpace="0"/>
        </w:sectPr>
      </w:pPr>
    </w:p>
    <w:p w14:paraId="584B77B2">
      <w:pPr>
        <w:outlineLvl w:val="0"/>
        <w:rPr>
          <w:rFonts w:hint="default" w:ascii="仿宋" w:hAnsi="仿宋" w:eastAsia="仿宋"/>
          <w:b/>
          <w:bCs/>
          <w:sz w:val="28"/>
          <w:szCs w:val="28"/>
          <w:lang w:val="en-US" w:eastAsia="zh-CN"/>
        </w:rPr>
      </w:pPr>
      <w:r>
        <w:rPr>
          <w:rFonts w:ascii="仿宋" w:hAnsi="仿宋" w:eastAsia="仿宋"/>
          <w:b/>
          <w:bCs/>
          <w:sz w:val="28"/>
          <w:szCs w:val="28"/>
        </w:rPr>
        <w:t>附件</w:t>
      </w:r>
      <w:r>
        <w:rPr>
          <w:rFonts w:hint="eastAsia" w:ascii="仿宋" w:hAnsi="仿宋" w:eastAsia="仿宋"/>
          <w:b/>
          <w:bCs/>
          <w:sz w:val="28"/>
          <w:szCs w:val="28"/>
        </w:rPr>
        <w:t>2</w:t>
      </w:r>
    </w:p>
    <w:p w14:paraId="6ABE49DB">
      <w:pPr>
        <w:adjustRightInd w:val="0"/>
        <w:snapToGrid w:val="0"/>
        <w:spacing w:line="480" w:lineRule="auto"/>
        <w:ind w:firstLine="640" w:firstLineChars="0"/>
        <w:jc w:val="center"/>
        <w:outlineLvl w:val="9"/>
        <w:rPr>
          <w:rFonts w:hint="eastAsia" w:ascii="仿宋" w:hAnsi="仿宋" w:eastAsia="仿宋"/>
          <w:b/>
          <w:sz w:val="32"/>
          <w:szCs w:val="28"/>
          <w:lang w:eastAsia="zh-CN"/>
        </w:rPr>
      </w:pPr>
      <w:r>
        <w:rPr>
          <w:rFonts w:hint="eastAsia" w:ascii="仿宋" w:hAnsi="仿宋" w:eastAsia="仿宋"/>
          <w:b/>
          <w:sz w:val="32"/>
          <w:szCs w:val="28"/>
        </w:rPr>
        <w:t>合作方案基本格式</w:t>
      </w:r>
      <w:r>
        <w:rPr>
          <w:rFonts w:hint="eastAsia" w:ascii="仿宋" w:hAnsi="仿宋" w:eastAsia="仿宋"/>
          <w:b/>
          <w:sz w:val="32"/>
          <w:szCs w:val="28"/>
          <w:lang w:eastAsia="zh-CN"/>
        </w:rPr>
        <w:t>（第二包）</w:t>
      </w:r>
    </w:p>
    <w:p w14:paraId="07F655B5">
      <w:pPr>
        <w:ind w:firstLine="560" w:firstLineChars="200"/>
        <w:rPr>
          <w:rFonts w:ascii="仿宋" w:hAnsi="仿宋" w:eastAsia="仿宋" w:cs="仿宋"/>
          <w:color w:val="000000"/>
          <w:sz w:val="28"/>
        </w:rPr>
      </w:pPr>
      <w:r>
        <w:rPr>
          <w:rFonts w:hint="eastAsia" w:ascii="仿宋" w:hAnsi="仿宋" w:eastAsia="仿宋" w:cs="仿宋"/>
          <w:color w:val="000000"/>
          <w:sz w:val="28"/>
        </w:rPr>
        <w:t>至少需包括(不限于)以下内容</w:t>
      </w:r>
    </w:p>
    <w:p w14:paraId="62DD507D">
      <w:pPr>
        <w:autoSpaceDN/>
        <w:spacing w:line="240" w:lineRule="auto"/>
        <w:ind w:firstLine="560" w:firstLineChars="200"/>
        <w:jc w:val="left"/>
        <w:rPr>
          <w:rFonts w:hint="default" w:ascii="仿宋" w:hAnsi="仿宋" w:eastAsia="仿宋" w:cs="仿宋"/>
          <w:color w:val="000000"/>
          <w:sz w:val="28"/>
          <w:lang w:val="en-US" w:eastAsia="zh-CN"/>
        </w:rPr>
      </w:pPr>
      <w:r>
        <w:rPr>
          <w:rFonts w:hint="eastAsia" w:ascii="仿宋" w:hAnsi="仿宋" w:eastAsia="仿宋" w:cs="仿宋"/>
          <w:color w:val="000000"/>
          <w:sz w:val="28"/>
          <w:lang w:val="en-US" w:eastAsia="zh-CN"/>
        </w:rPr>
        <w:t>1.咖啡吧饮品糕点收费方案。</w:t>
      </w:r>
    </w:p>
    <w:p w14:paraId="78C534EA">
      <w:pPr>
        <w:autoSpaceDN/>
        <w:spacing w:line="240" w:lineRule="auto"/>
        <w:ind w:firstLine="560" w:firstLineChars="200"/>
        <w:jc w:val="left"/>
        <w:rPr>
          <w:rFonts w:hint="eastAsia" w:ascii="仿宋" w:hAnsi="仿宋" w:eastAsia="仿宋" w:cs="仿宋"/>
          <w:bCs w:val="0"/>
          <w:color w:val="000000"/>
          <w:sz w:val="28"/>
          <w:szCs w:val="22"/>
          <w:lang w:eastAsia="zh-CN"/>
        </w:rPr>
      </w:pPr>
      <w:r>
        <w:rPr>
          <w:rFonts w:hint="eastAsia" w:ascii="仿宋" w:hAnsi="仿宋" w:eastAsia="仿宋" w:cs="仿宋"/>
          <w:color w:val="000000"/>
          <w:sz w:val="28"/>
          <w:lang w:val="en-US" w:eastAsia="zh-CN"/>
        </w:rPr>
        <w:t>2.</w:t>
      </w:r>
      <w:r>
        <w:rPr>
          <w:rFonts w:hint="eastAsia" w:ascii="仿宋" w:hAnsi="仿宋" w:eastAsia="仿宋" w:cs="仿宋"/>
          <w:color w:val="000000"/>
          <w:sz w:val="28"/>
          <w:lang w:eastAsia="zh-CN"/>
        </w:rPr>
        <w:t>服务方案，包括管理方案，实施方案，</w:t>
      </w:r>
      <w:r>
        <w:rPr>
          <w:rFonts w:hint="eastAsia" w:ascii="仿宋" w:hAnsi="仿宋" w:eastAsia="仿宋" w:cs="仿宋"/>
          <w:bCs w:val="0"/>
          <w:color w:val="000000"/>
          <w:sz w:val="28"/>
          <w:szCs w:val="22"/>
        </w:rPr>
        <w:t>应急处置（保障）方案</w:t>
      </w:r>
      <w:r>
        <w:rPr>
          <w:rFonts w:hint="eastAsia" w:ascii="仿宋" w:hAnsi="仿宋" w:eastAsia="仿宋" w:cs="仿宋"/>
          <w:bCs w:val="0"/>
          <w:color w:val="000000"/>
          <w:sz w:val="28"/>
          <w:szCs w:val="22"/>
          <w:lang w:eastAsia="zh-CN"/>
        </w:rPr>
        <w:t>，</w:t>
      </w:r>
      <w:r>
        <w:rPr>
          <w:rFonts w:hint="eastAsia" w:ascii="仿宋" w:hAnsi="仿宋" w:eastAsia="仿宋" w:cs="仿宋"/>
          <w:bCs w:val="0"/>
          <w:color w:val="000000"/>
          <w:sz w:val="28"/>
          <w:szCs w:val="22"/>
        </w:rPr>
        <w:t>运营服务方案</w:t>
      </w:r>
      <w:r>
        <w:rPr>
          <w:rFonts w:hint="eastAsia" w:ascii="仿宋" w:hAnsi="仿宋" w:eastAsia="仿宋" w:cs="仿宋"/>
          <w:bCs w:val="0"/>
          <w:color w:val="000000"/>
          <w:sz w:val="28"/>
          <w:szCs w:val="22"/>
          <w:lang w:eastAsia="zh-CN"/>
        </w:rPr>
        <w:t>等。</w:t>
      </w:r>
    </w:p>
    <w:p w14:paraId="461B2B93">
      <w:pPr>
        <w:autoSpaceDN/>
        <w:spacing w:line="240" w:lineRule="auto"/>
        <w:ind w:firstLine="560" w:firstLineChars="200"/>
        <w:jc w:val="left"/>
        <w:rPr>
          <w:rFonts w:hint="eastAsia" w:ascii="仿宋" w:hAnsi="仿宋" w:eastAsia="仿宋" w:cs="仿宋"/>
          <w:bCs w:val="0"/>
          <w:color w:val="000000"/>
          <w:sz w:val="28"/>
          <w:szCs w:val="22"/>
          <w:lang w:eastAsia="zh-CN"/>
        </w:rPr>
      </w:pPr>
      <w:r>
        <w:rPr>
          <w:rFonts w:hint="eastAsia" w:ascii="仿宋" w:hAnsi="仿宋" w:eastAsia="仿宋" w:cs="仿宋"/>
          <w:bCs w:val="0"/>
          <w:color w:val="000000"/>
          <w:sz w:val="28"/>
          <w:szCs w:val="22"/>
          <w:lang w:val="en-US" w:eastAsia="zh-CN"/>
        </w:rPr>
        <w:t>3.</w:t>
      </w:r>
      <w:r>
        <w:rPr>
          <w:rFonts w:hint="eastAsia" w:ascii="仿宋" w:hAnsi="仿宋" w:eastAsia="仿宋" w:cs="仿宋"/>
          <w:bCs w:val="0"/>
          <w:color w:val="000000"/>
          <w:sz w:val="28"/>
          <w:szCs w:val="22"/>
        </w:rPr>
        <w:t>拟投入本项目的人员</w:t>
      </w:r>
      <w:r>
        <w:rPr>
          <w:rFonts w:hint="eastAsia" w:ascii="仿宋" w:hAnsi="仿宋" w:eastAsia="仿宋" w:cs="仿宋"/>
          <w:bCs w:val="0"/>
          <w:color w:val="000000"/>
          <w:sz w:val="28"/>
          <w:szCs w:val="22"/>
          <w:lang w:eastAsia="zh-CN"/>
        </w:rPr>
        <w:t>及相关资格认证。</w:t>
      </w:r>
    </w:p>
    <w:p w14:paraId="2AC0B879">
      <w:pPr>
        <w:ind w:firstLine="560" w:firstLineChars="200"/>
        <w:rPr>
          <w:rFonts w:ascii="仿宋" w:hAnsi="仿宋" w:eastAsia="仿宋" w:cs="仿宋"/>
          <w:color w:val="000000"/>
          <w:sz w:val="28"/>
        </w:rPr>
      </w:pPr>
      <w:r>
        <w:rPr>
          <w:rFonts w:hint="eastAsia" w:ascii="仿宋" w:hAnsi="仿宋" w:eastAsia="仿宋" w:cs="仿宋"/>
          <w:color w:val="000000"/>
          <w:sz w:val="28"/>
          <w:lang w:val="en-US" w:eastAsia="zh-CN"/>
        </w:rPr>
        <w:t>4</w:t>
      </w:r>
      <w:r>
        <w:rPr>
          <w:rFonts w:hint="eastAsia" w:ascii="仿宋" w:hAnsi="仿宋" w:eastAsia="仿宋" w:cs="仿宋"/>
          <w:color w:val="000000"/>
          <w:sz w:val="28"/>
        </w:rPr>
        <w:t>.</w:t>
      </w:r>
      <w:r>
        <w:rPr>
          <w:rFonts w:ascii="仿宋" w:hAnsi="仿宋" w:eastAsia="仿宋" w:cs="仿宋"/>
          <w:color w:val="000000"/>
          <w:sz w:val="28"/>
        </w:rPr>
        <w:t>业绩展示。</w:t>
      </w:r>
    </w:p>
    <w:p w14:paraId="451A2741">
      <w:pPr>
        <w:outlineLvl w:val="9"/>
        <w:rPr>
          <w:rFonts w:ascii="仿宋" w:hAnsi="仿宋" w:eastAsia="仿宋"/>
          <w:sz w:val="28"/>
          <w:szCs w:val="28"/>
        </w:rPr>
      </w:pPr>
    </w:p>
    <w:p w14:paraId="1534B71B">
      <w:pPr>
        <w:outlineLvl w:val="9"/>
        <w:rPr>
          <w:rFonts w:ascii="仿宋" w:hAnsi="仿宋" w:eastAsia="仿宋"/>
          <w:sz w:val="28"/>
          <w:szCs w:val="28"/>
        </w:rPr>
      </w:pPr>
    </w:p>
    <w:p w14:paraId="44F540F1">
      <w:pPr>
        <w:outlineLvl w:val="9"/>
        <w:rPr>
          <w:rFonts w:ascii="仿宋" w:hAnsi="仿宋" w:eastAsia="仿宋"/>
          <w:sz w:val="28"/>
          <w:szCs w:val="28"/>
        </w:rPr>
      </w:pPr>
    </w:p>
    <w:p w14:paraId="2F4555A6">
      <w:pPr>
        <w:outlineLvl w:val="9"/>
        <w:rPr>
          <w:rFonts w:ascii="仿宋" w:hAnsi="仿宋" w:eastAsia="仿宋"/>
          <w:sz w:val="28"/>
          <w:szCs w:val="28"/>
        </w:rPr>
      </w:pPr>
    </w:p>
    <w:p w14:paraId="3C98069C">
      <w:pPr>
        <w:outlineLvl w:val="9"/>
        <w:rPr>
          <w:rFonts w:ascii="仿宋" w:hAnsi="仿宋" w:eastAsia="仿宋"/>
          <w:sz w:val="28"/>
          <w:szCs w:val="28"/>
        </w:rPr>
      </w:pPr>
    </w:p>
    <w:p w14:paraId="71D948A4">
      <w:pPr>
        <w:outlineLvl w:val="9"/>
        <w:rPr>
          <w:rFonts w:ascii="仿宋" w:hAnsi="仿宋" w:eastAsia="仿宋"/>
          <w:sz w:val="28"/>
          <w:szCs w:val="28"/>
        </w:rPr>
      </w:pPr>
    </w:p>
    <w:p w14:paraId="46DF1A1A">
      <w:pPr>
        <w:outlineLvl w:val="9"/>
        <w:rPr>
          <w:rFonts w:ascii="仿宋" w:hAnsi="仿宋" w:eastAsia="仿宋"/>
          <w:sz w:val="28"/>
          <w:szCs w:val="28"/>
        </w:rPr>
      </w:pPr>
    </w:p>
    <w:p w14:paraId="779D0103">
      <w:pPr>
        <w:outlineLvl w:val="9"/>
        <w:rPr>
          <w:rFonts w:ascii="仿宋" w:hAnsi="仿宋" w:eastAsia="仿宋"/>
          <w:sz w:val="28"/>
          <w:szCs w:val="28"/>
        </w:rPr>
      </w:pPr>
    </w:p>
    <w:p w14:paraId="424CA5D9">
      <w:pPr>
        <w:outlineLvl w:val="9"/>
        <w:rPr>
          <w:rFonts w:ascii="仿宋" w:hAnsi="仿宋" w:eastAsia="仿宋"/>
          <w:sz w:val="28"/>
          <w:szCs w:val="28"/>
        </w:rPr>
      </w:pPr>
    </w:p>
    <w:p w14:paraId="667D9C79">
      <w:pPr>
        <w:outlineLvl w:val="9"/>
        <w:rPr>
          <w:rFonts w:ascii="仿宋" w:hAnsi="仿宋" w:eastAsia="仿宋"/>
          <w:sz w:val="28"/>
          <w:szCs w:val="28"/>
        </w:rPr>
      </w:pPr>
    </w:p>
    <w:p w14:paraId="4B292241">
      <w:pPr>
        <w:outlineLvl w:val="9"/>
        <w:rPr>
          <w:rFonts w:ascii="仿宋" w:hAnsi="仿宋" w:eastAsia="仿宋"/>
          <w:sz w:val="28"/>
          <w:szCs w:val="28"/>
        </w:rPr>
      </w:pPr>
    </w:p>
    <w:p w14:paraId="2C5461DB">
      <w:pPr>
        <w:outlineLvl w:val="9"/>
        <w:rPr>
          <w:rFonts w:ascii="仿宋" w:hAnsi="仿宋" w:eastAsia="仿宋"/>
          <w:sz w:val="28"/>
          <w:szCs w:val="28"/>
        </w:rPr>
      </w:pPr>
    </w:p>
    <w:p w14:paraId="6397A7F7">
      <w:pPr>
        <w:outlineLvl w:val="9"/>
        <w:rPr>
          <w:rFonts w:ascii="仿宋" w:hAnsi="仿宋" w:eastAsia="仿宋"/>
          <w:sz w:val="28"/>
          <w:szCs w:val="28"/>
        </w:rPr>
      </w:pPr>
    </w:p>
    <w:p w14:paraId="67FE9ECB">
      <w:pPr>
        <w:outlineLvl w:val="9"/>
        <w:rPr>
          <w:rFonts w:ascii="仿宋" w:hAnsi="仿宋" w:eastAsia="仿宋"/>
          <w:sz w:val="28"/>
          <w:szCs w:val="28"/>
        </w:rPr>
      </w:pPr>
    </w:p>
    <w:p w14:paraId="7168363D">
      <w:pPr>
        <w:outlineLvl w:val="0"/>
        <w:rPr>
          <w:rFonts w:hint="default" w:ascii="仿宋" w:hAnsi="仿宋" w:eastAsia="仿宋"/>
          <w:b/>
          <w:bCs/>
          <w:sz w:val="28"/>
          <w:szCs w:val="28"/>
          <w:lang w:val="en-US" w:eastAsia="zh-CN"/>
        </w:rPr>
      </w:pPr>
      <w:r>
        <w:rPr>
          <w:rFonts w:hint="eastAsia" w:ascii="仿宋" w:hAnsi="仿宋" w:eastAsia="仿宋"/>
          <w:b/>
          <w:bCs/>
          <w:sz w:val="28"/>
          <w:szCs w:val="28"/>
          <w:lang w:val="en-US" w:eastAsia="zh-CN"/>
        </w:rPr>
        <w:t>附件3</w:t>
      </w:r>
    </w:p>
    <w:p w14:paraId="5AFDA897">
      <w:pPr>
        <w:outlineLvl w:val="9"/>
        <w:rPr>
          <w:rFonts w:ascii="仿宋" w:hAnsi="仿宋" w:eastAsia="仿宋"/>
          <w:sz w:val="28"/>
          <w:szCs w:val="28"/>
        </w:rPr>
      </w:pPr>
    </w:p>
    <w:p w14:paraId="1C445C87">
      <w:pPr>
        <w:ind w:firstLine="643" w:firstLineChars="200"/>
        <w:jc w:val="center"/>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报价表（第二包）</w:t>
      </w:r>
    </w:p>
    <w:tbl>
      <w:tblPr>
        <w:tblStyle w:val="9"/>
        <w:tblW w:w="8598"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7"/>
        <w:gridCol w:w="4032"/>
        <w:gridCol w:w="2559"/>
      </w:tblGrid>
      <w:tr w14:paraId="7EB3A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trPr>
        <w:tc>
          <w:tcPr>
            <w:tcW w:w="2007" w:type="dxa"/>
            <w:tcBorders>
              <w:top w:val="single" w:color="auto" w:sz="4" w:space="0"/>
              <w:left w:val="single" w:color="auto" w:sz="4" w:space="0"/>
              <w:bottom w:val="single" w:color="auto" w:sz="4" w:space="0"/>
              <w:right w:val="single" w:color="auto" w:sz="4" w:space="0"/>
            </w:tcBorders>
            <w:noWrap w:val="0"/>
            <w:vAlign w:val="center"/>
          </w:tcPr>
          <w:p w14:paraId="1E6DA3DD">
            <w:pPr>
              <w:spacing w:line="400" w:lineRule="exact"/>
              <w:jc w:val="center"/>
              <w:rPr>
                <w:rFonts w:hint="eastAsia" w:ascii="仿宋" w:hAnsi="仿宋" w:eastAsia="仿宋" w:cs="仿宋"/>
                <w:sz w:val="24"/>
              </w:rPr>
            </w:pPr>
            <w:r>
              <w:rPr>
                <w:rFonts w:hint="eastAsia" w:ascii="仿宋" w:hAnsi="仿宋" w:eastAsia="仿宋" w:cs="仿宋"/>
                <w:sz w:val="24"/>
              </w:rPr>
              <w:t>名称</w:t>
            </w:r>
          </w:p>
        </w:tc>
        <w:tc>
          <w:tcPr>
            <w:tcW w:w="4032" w:type="dxa"/>
            <w:tcBorders>
              <w:top w:val="single" w:color="auto" w:sz="4" w:space="0"/>
              <w:left w:val="single" w:color="auto" w:sz="4" w:space="0"/>
              <w:bottom w:val="single" w:color="auto" w:sz="4" w:space="0"/>
              <w:right w:val="single" w:color="auto" w:sz="4" w:space="0"/>
            </w:tcBorders>
            <w:noWrap w:val="0"/>
            <w:vAlign w:val="center"/>
          </w:tcPr>
          <w:p w14:paraId="7D1A61D8">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金额</w:t>
            </w:r>
          </w:p>
        </w:tc>
        <w:tc>
          <w:tcPr>
            <w:tcW w:w="2559" w:type="dxa"/>
            <w:tcBorders>
              <w:top w:val="single" w:color="auto" w:sz="4" w:space="0"/>
              <w:left w:val="single" w:color="auto" w:sz="4" w:space="0"/>
              <w:bottom w:val="single" w:color="auto" w:sz="4" w:space="0"/>
              <w:right w:val="single" w:color="auto" w:sz="4" w:space="0"/>
            </w:tcBorders>
            <w:noWrap w:val="0"/>
            <w:vAlign w:val="center"/>
          </w:tcPr>
          <w:p w14:paraId="2CDE6BB6">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备注</w:t>
            </w:r>
          </w:p>
        </w:tc>
      </w:tr>
      <w:tr w14:paraId="55A1B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2007" w:type="dxa"/>
            <w:tcBorders>
              <w:top w:val="single" w:color="auto" w:sz="4" w:space="0"/>
              <w:left w:val="single" w:color="auto" w:sz="4" w:space="0"/>
              <w:bottom w:val="single" w:color="auto" w:sz="4" w:space="0"/>
              <w:right w:val="single" w:color="auto" w:sz="4" w:space="0"/>
            </w:tcBorders>
            <w:noWrap w:val="0"/>
            <w:vAlign w:val="center"/>
          </w:tcPr>
          <w:p w14:paraId="492A3524">
            <w:pPr>
              <w:spacing w:line="400" w:lineRule="exact"/>
              <w:jc w:val="center"/>
              <w:rPr>
                <w:rFonts w:hint="eastAsia" w:ascii="仿宋" w:hAnsi="仿宋" w:eastAsia="仿宋" w:cs="仿宋"/>
                <w:sz w:val="24"/>
                <w:lang w:val="en-US" w:eastAsia="zh-CN"/>
              </w:rPr>
            </w:pPr>
            <w:r>
              <w:rPr>
                <w:rFonts w:hint="eastAsia" w:ascii="仿宋" w:hAnsi="仿宋" w:eastAsia="仿宋" w:cs="仿宋"/>
                <w:b w:val="0"/>
                <w:bCs w:val="0"/>
                <w:sz w:val="24"/>
                <w:szCs w:val="22"/>
              </w:rPr>
              <w:t>综合管理费用</w:t>
            </w:r>
            <w:r>
              <w:rPr>
                <w:rFonts w:hint="eastAsia" w:ascii="仿宋" w:hAnsi="仿宋" w:eastAsia="仿宋" w:cs="仿宋"/>
                <w:b w:val="0"/>
                <w:bCs w:val="0"/>
                <w:sz w:val="24"/>
                <w:szCs w:val="22"/>
                <w:lang w:eastAsia="zh-CN"/>
              </w:rPr>
              <w:t>（固定）</w:t>
            </w:r>
          </w:p>
        </w:tc>
        <w:tc>
          <w:tcPr>
            <w:tcW w:w="4032" w:type="dxa"/>
            <w:tcBorders>
              <w:top w:val="single" w:color="auto" w:sz="4" w:space="0"/>
              <w:left w:val="single" w:color="auto" w:sz="4" w:space="0"/>
              <w:bottom w:val="single" w:color="auto" w:sz="4" w:space="0"/>
              <w:right w:val="single" w:color="auto" w:sz="4" w:space="0"/>
            </w:tcBorders>
            <w:noWrap w:val="0"/>
            <w:vAlign w:val="center"/>
          </w:tcPr>
          <w:p w14:paraId="318E7521">
            <w:pPr>
              <w:spacing w:line="400" w:lineRule="exact"/>
              <w:jc w:val="center"/>
              <w:rPr>
                <w:rFonts w:hint="default" w:ascii="仿宋" w:hAnsi="仿宋" w:eastAsia="仿宋" w:cs="仿宋"/>
                <w:sz w:val="24"/>
                <w:lang w:val="en-US" w:eastAsia="zh-CN"/>
              </w:rPr>
            </w:pPr>
            <w:r>
              <w:rPr>
                <w:rFonts w:hint="eastAsia" w:ascii="仿宋" w:hAnsi="仿宋" w:eastAsia="仿宋" w:cs="仿宋"/>
                <w:sz w:val="24"/>
                <w:u w:val="single"/>
                <w:lang w:val="en-US" w:eastAsia="zh-CN"/>
              </w:rPr>
              <w:t xml:space="preserve">           </w:t>
            </w:r>
            <w:r>
              <w:rPr>
                <w:rFonts w:hint="eastAsia" w:ascii="仿宋" w:hAnsi="仿宋" w:eastAsia="仿宋" w:cs="仿宋"/>
                <w:sz w:val="24"/>
                <w:u w:val="none"/>
                <w:lang w:val="en-US" w:eastAsia="zh-CN"/>
              </w:rPr>
              <w:t>万</w:t>
            </w:r>
            <w:r>
              <w:rPr>
                <w:rFonts w:hint="eastAsia" w:ascii="仿宋" w:hAnsi="仿宋" w:eastAsia="仿宋" w:cs="仿宋"/>
                <w:sz w:val="24"/>
                <w:lang w:val="en-US" w:eastAsia="zh-CN"/>
              </w:rPr>
              <w:t>元/年</w:t>
            </w:r>
          </w:p>
        </w:tc>
        <w:tc>
          <w:tcPr>
            <w:tcW w:w="2559" w:type="dxa"/>
            <w:tcBorders>
              <w:top w:val="single" w:color="auto" w:sz="4" w:space="0"/>
              <w:left w:val="single" w:color="auto" w:sz="4" w:space="0"/>
              <w:bottom w:val="single" w:color="auto" w:sz="4" w:space="0"/>
              <w:right w:val="single" w:color="auto" w:sz="4" w:space="0"/>
            </w:tcBorders>
            <w:noWrap w:val="0"/>
            <w:vAlign w:val="center"/>
          </w:tcPr>
          <w:p w14:paraId="66056316">
            <w:pPr>
              <w:spacing w:line="400" w:lineRule="exact"/>
              <w:jc w:val="left"/>
              <w:rPr>
                <w:rFonts w:hint="eastAsia" w:ascii="仿宋" w:hAnsi="仿宋" w:eastAsia="仿宋" w:cs="仿宋"/>
                <w:sz w:val="24"/>
                <w:lang w:val="en-US" w:eastAsia="zh-CN"/>
              </w:rPr>
            </w:pPr>
            <w:r>
              <w:rPr>
                <w:rFonts w:hint="eastAsia" w:ascii="仿宋" w:hAnsi="仿宋" w:eastAsia="仿宋" w:cs="仿宋"/>
                <w:sz w:val="24"/>
                <w:szCs w:val="32"/>
                <w:highlight w:val="none"/>
              </w:rPr>
              <w:t>参选机构报价不得低于</w:t>
            </w:r>
            <w:r>
              <w:rPr>
                <w:rFonts w:hint="eastAsia" w:ascii="仿宋" w:hAnsi="仿宋" w:eastAsia="仿宋" w:cs="仿宋"/>
                <w:sz w:val="24"/>
                <w:szCs w:val="32"/>
                <w:highlight w:val="none"/>
                <w:lang w:eastAsia="zh-CN"/>
              </w:rPr>
              <w:t>8</w:t>
            </w:r>
            <w:r>
              <w:rPr>
                <w:rFonts w:hint="eastAsia" w:ascii="仿宋" w:hAnsi="仿宋" w:eastAsia="仿宋" w:cs="仿宋"/>
                <w:sz w:val="24"/>
                <w:szCs w:val="32"/>
                <w:highlight w:val="none"/>
              </w:rPr>
              <w:t>万元</w:t>
            </w:r>
            <w:r>
              <w:rPr>
                <w:rFonts w:hint="eastAsia" w:ascii="仿宋" w:hAnsi="仿宋" w:eastAsia="仿宋" w:cs="仿宋"/>
                <w:sz w:val="24"/>
                <w:szCs w:val="32"/>
                <w:highlight w:val="none"/>
                <w:lang w:val="en-US" w:eastAsia="zh-CN"/>
              </w:rPr>
              <w:t>/年（含税）</w:t>
            </w:r>
            <w:r>
              <w:rPr>
                <w:rFonts w:hint="eastAsia" w:ascii="仿宋" w:hAnsi="仿宋" w:eastAsia="仿宋" w:cs="仿宋"/>
                <w:sz w:val="24"/>
                <w:szCs w:val="32"/>
                <w:highlight w:val="none"/>
              </w:rPr>
              <w:t>，</w:t>
            </w:r>
            <w:r>
              <w:rPr>
                <w:rFonts w:hint="eastAsia" w:ascii="仿宋" w:hAnsi="仿宋" w:eastAsia="仿宋" w:cs="仿宋"/>
                <w:sz w:val="24"/>
                <w:szCs w:val="32"/>
                <w:highlight w:val="none"/>
                <w:lang w:eastAsia="zh-CN"/>
              </w:rPr>
              <w:t>此报价</w:t>
            </w:r>
            <w:r>
              <w:rPr>
                <w:rFonts w:hint="eastAsia" w:ascii="仿宋" w:hAnsi="仿宋" w:eastAsia="仿宋" w:cs="仿宋"/>
                <w:sz w:val="24"/>
                <w:szCs w:val="32"/>
                <w:highlight w:val="none"/>
              </w:rPr>
              <w:t>要求</w:t>
            </w:r>
            <w:r>
              <w:rPr>
                <w:rFonts w:hint="eastAsia" w:ascii="仿宋" w:hAnsi="仿宋" w:eastAsia="仿宋" w:cs="仿宋"/>
                <w:sz w:val="24"/>
                <w:szCs w:val="32"/>
                <w:highlight w:val="none"/>
                <w:lang w:eastAsia="zh-CN"/>
              </w:rPr>
              <w:t>属于</w:t>
            </w:r>
            <w:r>
              <w:rPr>
                <w:rFonts w:hint="eastAsia" w:ascii="仿宋" w:hAnsi="仿宋" w:eastAsia="仿宋" w:cs="仿宋"/>
                <w:sz w:val="24"/>
                <w:szCs w:val="32"/>
                <w:highlight w:val="none"/>
              </w:rPr>
              <w:t>实质性响应条款，</w:t>
            </w:r>
            <w:r>
              <w:rPr>
                <w:rFonts w:hint="eastAsia" w:ascii="仿宋" w:hAnsi="仿宋" w:eastAsia="仿宋" w:cs="仿宋"/>
                <w:sz w:val="24"/>
                <w:szCs w:val="32"/>
                <w:highlight w:val="none"/>
                <w:lang w:eastAsia="zh-CN"/>
              </w:rPr>
              <w:t>若未能满足该项要求，</w:t>
            </w:r>
            <w:r>
              <w:rPr>
                <w:rFonts w:hint="eastAsia" w:ascii="仿宋" w:hAnsi="仿宋" w:eastAsia="仿宋" w:cs="仿宋"/>
                <w:sz w:val="24"/>
                <w:szCs w:val="32"/>
                <w:highlight w:val="none"/>
              </w:rPr>
              <w:t>将被</w:t>
            </w:r>
            <w:r>
              <w:rPr>
                <w:rFonts w:hint="eastAsia" w:ascii="仿宋" w:hAnsi="仿宋" w:eastAsia="仿宋" w:cs="仿宋"/>
                <w:sz w:val="24"/>
                <w:szCs w:val="32"/>
                <w:highlight w:val="none"/>
                <w:lang w:eastAsia="zh-CN"/>
              </w:rPr>
              <w:t>判定为</w:t>
            </w:r>
            <w:r>
              <w:rPr>
                <w:rFonts w:hint="eastAsia" w:ascii="仿宋" w:hAnsi="仿宋" w:eastAsia="仿宋" w:cs="仿宋"/>
                <w:sz w:val="24"/>
                <w:szCs w:val="32"/>
                <w:highlight w:val="none"/>
              </w:rPr>
              <w:t>无效投标</w:t>
            </w:r>
          </w:p>
        </w:tc>
      </w:tr>
      <w:tr w14:paraId="37D0D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200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70CE830">
            <w:pPr>
              <w:spacing w:line="400" w:lineRule="exact"/>
              <w:jc w:val="center"/>
              <w:rPr>
                <w:rFonts w:hint="eastAsia" w:ascii="仿宋" w:hAnsi="仿宋" w:eastAsia="仿宋" w:cs="仿宋"/>
                <w:kern w:val="2"/>
                <w:sz w:val="24"/>
                <w:szCs w:val="22"/>
                <w:lang w:val="en-US" w:eastAsia="zh-CN" w:bidi="ar-SA"/>
              </w:rPr>
            </w:pPr>
            <w:r>
              <w:rPr>
                <w:rFonts w:hint="eastAsia" w:ascii="仿宋" w:hAnsi="仿宋" w:eastAsia="仿宋" w:cs="仿宋"/>
                <w:sz w:val="24"/>
                <w:lang w:val="en-US" w:eastAsia="zh-CN"/>
              </w:rPr>
              <w:t>综合管理费用（递增）</w:t>
            </w:r>
          </w:p>
        </w:tc>
        <w:tc>
          <w:tcPr>
            <w:tcW w:w="403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33784E7">
            <w:pPr>
              <w:spacing w:line="400" w:lineRule="exact"/>
              <w:jc w:val="center"/>
              <w:rPr>
                <w:rFonts w:hint="eastAsia" w:ascii="仿宋" w:hAnsi="仿宋" w:eastAsia="仿宋" w:cs="仿宋"/>
                <w:kern w:val="2"/>
                <w:sz w:val="24"/>
                <w:szCs w:val="22"/>
                <w:lang w:val="en-US" w:eastAsia="zh-CN" w:bidi="ar-SA"/>
              </w:rPr>
            </w:pPr>
            <w:r>
              <w:rPr>
                <w:rFonts w:hint="eastAsia" w:ascii="仿宋" w:hAnsi="仿宋" w:eastAsia="仿宋" w:cs="仿宋"/>
                <w:sz w:val="24"/>
                <w:lang w:val="en-US" w:eastAsia="zh-CN"/>
              </w:rPr>
              <w:t>递增率</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w:t>
            </w:r>
          </w:p>
        </w:tc>
        <w:tc>
          <w:tcPr>
            <w:tcW w:w="255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848BE01">
            <w:pPr>
              <w:spacing w:line="400" w:lineRule="exact"/>
              <w:jc w:val="center"/>
              <w:rPr>
                <w:rFonts w:hint="eastAsia" w:ascii="仿宋" w:hAnsi="仿宋" w:eastAsia="仿宋" w:cs="仿宋"/>
                <w:kern w:val="2"/>
                <w:sz w:val="24"/>
                <w:szCs w:val="22"/>
                <w:highlight w:val="none"/>
                <w:lang w:val="en-US" w:eastAsia="zh-CN" w:bidi="ar-SA"/>
              </w:rPr>
            </w:pPr>
            <w:r>
              <w:rPr>
                <w:rFonts w:hint="eastAsia" w:ascii="仿宋" w:hAnsi="仿宋" w:eastAsia="仿宋" w:cs="仿宋"/>
                <w:sz w:val="24"/>
                <w:highlight w:val="none"/>
              </w:rPr>
              <w:t>该费用以综合管理费（固定）为基础，每年以不低于一定比例递增，递增率不低于5%</w:t>
            </w:r>
            <w:r>
              <w:rPr>
                <w:rFonts w:hint="eastAsia" w:ascii="仿宋" w:hAnsi="仿宋" w:eastAsia="仿宋" w:cs="仿宋"/>
                <w:sz w:val="24"/>
                <w:szCs w:val="22"/>
                <w:highlight w:val="none"/>
                <w:lang w:val="en-US" w:eastAsia="zh-CN"/>
              </w:rPr>
              <w:t>，</w:t>
            </w:r>
            <w:r>
              <w:rPr>
                <w:rFonts w:hint="eastAsia" w:ascii="仿宋" w:hAnsi="仿宋" w:eastAsia="仿宋" w:cs="仿宋"/>
                <w:sz w:val="24"/>
                <w:szCs w:val="32"/>
                <w:highlight w:val="none"/>
                <w:lang w:eastAsia="zh-CN"/>
              </w:rPr>
              <w:t>此报价</w:t>
            </w:r>
            <w:r>
              <w:rPr>
                <w:rFonts w:hint="eastAsia" w:ascii="仿宋" w:hAnsi="仿宋" w:eastAsia="仿宋" w:cs="仿宋"/>
                <w:sz w:val="24"/>
                <w:szCs w:val="32"/>
                <w:highlight w:val="none"/>
              </w:rPr>
              <w:t>要求</w:t>
            </w:r>
            <w:r>
              <w:rPr>
                <w:rFonts w:hint="eastAsia" w:ascii="仿宋" w:hAnsi="仿宋" w:eastAsia="仿宋" w:cs="仿宋"/>
                <w:sz w:val="24"/>
                <w:szCs w:val="32"/>
                <w:highlight w:val="none"/>
                <w:lang w:eastAsia="zh-CN"/>
              </w:rPr>
              <w:t>属于</w:t>
            </w:r>
            <w:r>
              <w:rPr>
                <w:rFonts w:hint="eastAsia" w:ascii="仿宋" w:hAnsi="仿宋" w:eastAsia="仿宋" w:cs="仿宋"/>
                <w:sz w:val="24"/>
                <w:szCs w:val="32"/>
                <w:highlight w:val="none"/>
              </w:rPr>
              <w:t>实质性响应条款，</w:t>
            </w:r>
            <w:r>
              <w:rPr>
                <w:rFonts w:hint="eastAsia" w:ascii="仿宋" w:hAnsi="仿宋" w:eastAsia="仿宋" w:cs="仿宋"/>
                <w:sz w:val="24"/>
                <w:szCs w:val="32"/>
                <w:highlight w:val="none"/>
                <w:lang w:eastAsia="zh-CN"/>
              </w:rPr>
              <w:t>若未能满足该项要求，</w:t>
            </w:r>
            <w:r>
              <w:rPr>
                <w:rFonts w:hint="eastAsia" w:ascii="仿宋" w:hAnsi="仿宋" w:eastAsia="仿宋" w:cs="仿宋"/>
                <w:sz w:val="24"/>
                <w:szCs w:val="32"/>
                <w:highlight w:val="none"/>
              </w:rPr>
              <w:t>将被</w:t>
            </w:r>
            <w:r>
              <w:rPr>
                <w:rFonts w:hint="eastAsia" w:ascii="仿宋" w:hAnsi="仿宋" w:eastAsia="仿宋" w:cs="仿宋"/>
                <w:sz w:val="24"/>
                <w:szCs w:val="32"/>
                <w:highlight w:val="none"/>
                <w:lang w:eastAsia="zh-CN"/>
              </w:rPr>
              <w:t>判定为</w:t>
            </w:r>
            <w:r>
              <w:rPr>
                <w:rFonts w:hint="eastAsia" w:ascii="仿宋" w:hAnsi="仿宋" w:eastAsia="仿宋" w:cs="仿宋"/>
                <w:sz w:val="24"/>
                <w:szCs w:val="32"/>
                <w:highlight w:val="none"/>
              </w:rPr>
              <w:t>无效投标</w:t>
            </w:r>
          </w:p>
        </w:tc>
      </w:tr>
    </w:tbl>
    <w:p w14:paraId="0809353A">
      <w:pPr>
        <w:outlineLvl w:val="9"/>
        <w:rPr>
          <w:rFonts w:ascii="仿宋" w:hAnsi="仿宋" w:eastAsia="仿宋"/>
          <w:sz w:val="28"/>
          <w:szCs w:val="28"/>
        </w:rPr>
      </w:pPr>
    </w:p>
    <w:p w14:paraId="0643E2BC">
      <w:pPr>
        <w:outlineLvl w:val="9"/>
        <w:rPr>
          <w:rFonts w:ascii="仿宋" w:hAnsi="仿宋" w:eastAsia="仿宋"/>
          <w:sz w:val="28"/>
          <w:szCs w:val="28"/>
        </w:rPr>
      </w:pPr>
    </w:p>
    <w:p w14:paraId="6CD8EB33">
      <w:pPr>
        <w:outlineLvl w:val="9"/>
        <w:rPr>
          <w:rFonts w:ascii="仿宋" w:hAnsi="仿宋" w:eastAsia="仿宋"/>
          <w:sz w:val="28"/>
          <w:szCs w:val="28"/>
        </w:rPr>
      </w:pPr>
    </w:p>
    <w:p w14:paraId="36A06B11">
      <w:pPr>
        <w:outlineLvl w:val="9"/>
        <w:rPr>
          <w:rFonts w:ascii="仿宋" w:hAnsi="仿宋" w:eastAsia="仿宋"/>
          <w:sz w:val="28"/>
          <w:szCs w:val="28"/>
        </w:rPr>
      </w:pPr>
    </w:p>
    <w:p w14:paraId="647266AC">
      <w:pPr>
        <w:outlineLvl w:val="9"/>
        <w:rPr>
          <w:rFonts w:ascii="仿宋" w:hAnsi="仿宋" w:eastAsia="仿宋"/>
          <w:sz w:val="28"/>
          <w:szCs w:val="28"/>
        </w:rPr>
      </w:pPr>
    </w:p>
    <w:p w14:paraId="1A3753BE">
      <w:pPr>
        <w:outlineLvl w:val="9"/>
        <w:rPr>
          <w:rFonts w:ascii="仿宋" w:hAnsi="仿宋" w:eastAsia="仿宋"/>
          <w:sz w:val="28"/>
          <w:szCs w:val="28"/>
        </w:rPr>
      </w:pPr>
    </w:p>
    <w:p w14:paraId="17A6315E">
      <w:pPr>
        <w:outlineLvl w:val="9"/>
        <w:rPr>
          <w:rFonts w:ascii="仿宋" w:hAnsi="仿宋" w:eastAsia="仿宋"/>
          <w:sz w:val="28"/>
          <w:szCs w:val="28"/>
        </w:rPr>
      </w:pPr>
    </w:p>
    <w:p w14:paraId="315BC14F">
      <w:pPr>
        <w:outlineLvl w:val="9"/>
        <w:rPr>
          <w:rFonts w:ascii="仿宋" w:hAnsi="仿宋" w:eastAsia="仿宋"/>
          <w:sz w:val="28"/>
          <w:szCs w:val="28"/>
        </w:rPr>
      </w:pPr>
    </w:p>
    <w:p w14:paraId="3EDD2D9C">
      <w:pPr>
        <w:outlineLvl w:val="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附件4</w:t>
      </w:r>
    </w:p>
    <w:p w14:paraId="4396632F">
      <w:pPr>
        <w:adjustRightInd w:val="0"/>
        <w:snapToGrid w:val="0"/>
        <w:spacing w:line="480" w:lineRule="auto"/>
        <w:ind w:firstLine="640" w:firstLineChars="0"/>
        <w:jc w:val="center"/>
        <w:outlineLvl w:val="1"/>
        <w:rPr>
          <w:rFonts w:hint="eastAsia" w:ascii="仿宋" w:hAnsi="仿宋" w:eastAsia="仿宋"/>
          <w:b/>
          <w:sz w:val="32"/>
          <w:szCs w:val="28"/>
        </w:rPr>
      </w:pPr>
      <w:r>
        <w:rPr>
          <w:rFonts w:hint="eastAsia" w:ascii="仿宋" w:hAnsi="仿宋" w:eastAsia="仿宋"/>
          <w:b/>
          <w:sz w:val="32"/>
          <w:szCs w:val="28"/>
        </w:rPr>
        <w:t>参选方案文件书装订顺序</w:t>
      </w:r>
    </w:p>
    <w:p w14:paraId="3E89C012">
      <w:pPr>
        <w:ind w:firstLine="618" w:firstLineChars="221"/>
        <w:rPr>
          <w:rFonts w:ascii="仿宋" w:hAnsi="仿宋" w:eastAsia="仿宋"/>
          <w:sz w:val="28"/>
          <w:szCs w:val="28"/>
        </w:rPr>
      </w:pPr>
    </w:p>
    <w:p w14:paraId="3D5B2577">
      <w:pPr>
        <w:ind w:firstLine="618" w:firstLineChars="221"/>
        <w:rPr>
          <w:rFonts w:hint="eastAsia" w:ascii="仿宋" w:hAnsi="仿宋" w:eastAsia="仿宋"/>
          <w:sz w:val="28"/>
          <w:szCs w:val="28"/>
          <w:lang w:eastAsia="zh-CN"/>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封面（</w:t>
      </w:r>
      <w:r>
        <w:rPr>
          <w:rFonts w:hint="eastAsia" w:ascii="仿宋" w:hAnsi="仿宋" w:eastAsia="仿宋"/>
          <w:sz w:val="28"/>
          <w:szCs w:val="28"/>
        </w:rPr>
        <w:t>注明</w:t>
      </w:r>
      <w:r>
        <w:rPr>
          <w:rFonts w:hint="eastAsia" w:ascii="仿宋" w:hAnsi="仿宋" w:eastAsia="仿宋"/>
          <w:b/>
          <w:sz w:val="32"/>
          <w:szCs w:val="32"/>
        </w:rPr>
        <w:t>项目名称及包号</w:t>
      </w:r>
      <w:r>
        <w:rPr>
          <w:rFonts w:hint="eastAsia" w:ascii="仿宋" w:hAnsi="仿宋" w:eastAsia="仿宋"/>
          <w:sz w:val="28"/>
          <w:szCs w:val="28"/>
        </w:rPr>
        <w:t>、公司名称</w:t>
      </w:r>
      <w:r>
        <w:rPr>
          <w:rFonts w:ascii="仿宋" w:hAnsi="仿宋" w:eastAsia="仿宋"/>
          <w:sz w:val="28"/>
          <w:szCs w:val="28"/>
        </w:rPr>
        <w:t>、联系人、联系</w:t>
      </w:r>
      <w:r>
        <w:rPr>
          <w:rFonts w:hint="eastAsia" w:ascii="仿宋" w:hAnsi="仿宋" w:eastAsia="仿宋"/>
          <w:sz w:val="28"/>
          <w:szCs w:val="28"/>
        </w:rPr>
        <w:t>电话、加盖公司印章</w:t>
      </w:r>
      <w:r>
        <w:rPr>
          <w:rFonts w:ascii="仿宋" w:hAnsi="仿宋" w:eastAsia="仿宋"/>
          <w:sz w:val="28"/>
          <w:szCs w:val="28"/>
        </w:rPr>
        <w:t>）</w:t>
      </w:r>
      <w:r>
        <w:rPr>
          <w:rFonts w:hint="eastAsia" w:ascii="仿宋" w:hAnsi="仿宋" w:eastAsia="仿宋"/>
          <w:sz w:val="28"/>
          <w:szCs w:val="28"/>
          <w:lang w:eastAsia="zh-CN"/>
        </w:rPr>
        <w:t>。</w:t>
      </w:r>
    </w:p>
    <w:p w14:paraId="7259526E">
      <w:pPr>
        <w:ind w:firstLine="560" w:firstLineChars="200"/>
        <w:rPr>
          <w:rFonts w:hint="eastAsia" w:ascii="仿宋" w:hAnsi="仿宋" w:eastAsia="仿宋"/>
          <w:sz w:val="28"/>
          <w:szCs w:val="28"/>
          <w:lang w:eastAsia="zh-CN"/>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目录</w:t>
      </w:r>
      <w:r>
        <w:rPr>
          <w:rFonts w:hint="eastAsia" w:ascii="仿宋" w:hAnsi="仿宋" w:eastAsia="仿宋"/>
          <w:sz w:val="28"/>
          <w:szCs w:val="28"/>
          <w:lang w:eastAsia="zh-CN"/>
        </w:rPr>
        <w:t>。</w:t>
      </w:r>
    </w:p>
    <w:p w14:paraId="34A0B13E">
      <w:pPr>
        <w:ind w:firstLine="560" w:firstLineChars="200"/>
        <w:rPr>
          <w:rFonts w:hint="eastAsia" w:ascii="仿宋" w:hAnsi="仿宋" w:eastAsia="仿宋"/>
          <w:sz w:val="28"/>
          <w:szCs w:val="28"/>
          <w:lang w:eastAsia="zh-CN"/>
        </w:rPr>
      </w:pPr>
      <w:r>
        <w:rPr>
          <w:rFonts w:hint="eastAsia" w:ascii="仿宋" w:hAnsi="仿宋" w:eastAsia="仿宋"/>
          <w:sz w:val="28"/>
          <w:szCs w:val="28"/>
        </w:rPr>
        <w:t>3.有效的资质证</w:t>
      </w:r>
      <w:r>
        <w:rPr>
          <w:rFonts w:hint="eastAsia" w:ascii="仿宋" w:hAnsi="仿宋" w:eastAsia="仿宋"/>
          <w:sz w:val="28"/>
          <w:szCs w:val="28"/>
          <w:lang w:val="en-US" w:eastAsia="zh-CN"/>
        </w:rPr>
        <w:t>明</w:t>
      </w:r>
      <w:r>
        <w:rPr>
          <w:rFonts w:hint="eastAsia" w:ascii="仿宋" w:hAnsi="仿宋" w:eastAsia="仿宋"/>
          <w:sz w:val="28"/>
          <w:szCs w:val="28"/>
        </w:rPr>
        <w:t>文件（</w:t>
      </w:r>
      <w:r>
        <w:rPr>
          <w:rFonts w:hint="eastAsia" w:ascii="仿宋" w:hAnsi="仿宋" w:eastAsia="仿宋"/>
          <w:sz w:val="28"/>
          <w:szCs w:val="28"/>
          <w:lang w:val="en-US" w:eastAsia="zh-CN"/>
        </w:rPr>
        <w:t>按附件1 二、资质要求 顺序装订</w:t>
      </w:r>
      <w:r>
        <w:rPr>
          <w:rFonts w:hint="eastAsia" w:ascii="仿宋" w:hAnsi="仿宋" w:eastAsia="仿宋"/>
          <w:sz w:val="28"/>
          <w:szCs w:val="28"/>
        </w:rPr>
        <w:t>）</w:t>
      </w:r>
      <w:r>
        <w:rPr>
          <w:rFonts w:hint="eastAsia" w:ascii="仿宋" w:hAnsi="仿宋" w:eastAsia="仿宋"/>
          <w:sz w:val="28"/>
          <w:szCs w:val="28"/>
          <w:lang w:eastAsia="zh-CN"/>
        </w:rPr>
        <w:t>。</w:t>
      </w:r>
    </w:p>
    <w:p w14:paraId="774CB9EA">
      <w:pPr>
        <w:ind w:firstLine="560" w:firstLineChars="200"/>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sz w:val="28"/>
          <w:szCs w:val="28"/>
          <w:lang w:val="en-US" w:eastAsia="zh-CN"/>
        </w:rPr>
        <w:t>4</w:t>
      </w:r>
      <w:r>
        <w:rPr>
          <w:rFonts w:hint="eastAsia" w:ascii="仿宋" w:hAnsi="仿宋" w:eastAsia="仿宋"/>
          <w:sz w:val="28"/>
          <w:szCs w:val="28"/>
        </w:rPr>
        <w:t>.</w:t>
      </w:r>
      <w:r>
        <w:rPr>
          <w:rFonts w:ascii="仿宋" w:hAnsi="仿宋" w:eastAsia="仿宋"/>
          <w:color w:val="000000" w:themeColor="text1"/>
          <w:sz w:val="28"/>
          <w:szCs w:val="28"/>
          <w14:textFill>
            <w14:solidFill>
              <w14:schemeClr w14:val="tx1"/>
            </w14:solidFill>
          </w14:textFill>
        </w:rPr>
        <w:t>偏离表（格式见附件</w:t>
      </w:r>
      <w:r>
        <w:rPr>
          <w:rFonts w:hint="eastAsia" w:ascii="仿宋" w:hAnsi="仿宋" w:eastAsia="仿宋"/>
          <w:color w:val="000000" w:themeColor="text1"/>
          <w:sz w:val="28"/>
          <w:szCs w:val="28"/>
          <w:lang w:val="en-US" w:eastAsia="zh-CN"/>
          <w14:textFill>
            <w14:solidFill>
              <w14:schemeClr w14:val="tx1"/>
            </w14:solidFill>
          </w14:textFill>
        </w:rPr>
        <w:t>5）</w:t>
      </w:r>
      <w:r>
        <w:rPr>
          <w:rFonts w:hint="eastAsia" w:ascii="仿宋" w:hAnsi="仿宋" w:eastAsia="仿宋"/>
          <w:color w:val="000000" w:themeColor="text1"/>
          <w:sz w:val="28"/>
          <w:szCs w:val="28"/>
          <w:lang w:eastAsia="zh-CN"/>
          <w14:textFill>
            <w14:solidFill>
              <w14:schemeClr w14:val="tx1"/>
            </w14:solidFill>
          </w14:textFill>
        </w:rPr>
        <w:t>。</w:t>
      </w:r>
    </w:p>
    <w:p w14:paraId="0E4B685B">
      <w:pPr>
        <w:ind w:firstLine="560" w:firstLineChars="200"/>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color w:val="000000" w:themeColor="text1"/>
          <w:sz w:val="28"/>
          <w:szCs w:val="28"/>
          <w:lang w:eastAsia="zh-CN"/>
          <w14:textFill>
            <w14:solidFill>
              <w14:schemeClr w14:val="tx1"/>
            </w14:solidFill>
          </w14:textFill>
        </w:rPr>
        <w:t>5.偏离表响应内容承诺函（按附件1</w:t>
      </w:r>
      <w:r>
        <w:rPr>
          <w:rFonts w:hint="eastAsia" w:ascii="仿宋" w:hAnsi="仿宋" w:eastAsia="仿宋"/>
          <w:color w:val="000000" w:themeColor="text1"/>
          <w:sz w:val="28"/>
          <w:szCs w:val="28"/>
          <w:lang w:val="en-US" w:eastAsia="zh-CN"/>
          <w14:textFill>
            <w14:solidFill>
              <w14:schemeClr w14:val="tx1"/>
            </w14:solidFill>
          </w14:textFill>
        </w:rPr>
        <w:t xml:space="preserve"> 三、</w:t>
      </w:r>
      <w:r>
        <w:rPr>
          <w:rFonts w:hint="eastAsia" w:ascii="仿宋" w:hAnsi="仿宋" w:eastAsia="仿宋"/>
          <w:color w:val="000000" w:themeColor="text1"/>
          <w:sz w:val="28"/>
          <w:szCs w:val="28"/>
          <w:lang w:eastAsia="zh-CN"/>
          <w14:textFill>
            <w14:solidFill>
              <w14:schemeClr w14:val="tx1"/>
            </w14:solidFill>
          </w14:textFill>
        </w:rPr>
        <w:t>技术服务要求</w:t>
      </w:r>
      <w:r>
        <w:rPr>
          <w:rFonts w:hint="eastAsia" w:ascii="仿宋" w:hAnsi="仿宋" w:eastAsia="仿宋"/>
          <w:color w:val="000000" w:themeColor="text1"/>
          <w:sz w:val="28"/>
          <w:szCs w:val="28"/>
          <w:lang w:val="en-US" w:eastAsia="zh-CN"/>
          <w14:textFill>
            <w14:solidFill>
              <w14:schemeClr w14:val="tx1"/>
            </w14:solidFill>
          </w14:textFill>
        </w:rPr>
        <w:t xml:space="preserve"> </w:t>
      </w:r>
      <w:r>
        <w:rPr>
          <w:rFonts w:hint="eastAsia" w:ascii="仿宋" w:hAnsi="仿宋" w:eastAsia="仿宋"/>
          <w:color w:val="000000" w:themeColor="text1"/>
          <w:sz w:val="28"/>
          <w:szCs w:val="28"/>
          <w:lang w:eastAsia="zh-CN"/>
          <w14:textFill>
            <w14:solidFill>
              <w14:schemeClr w14:val="tx1"/>
            </w14:solidFill>
          </w14:textFill>
        </w:rPr>
        <w:t>顺序装订）。</w:t>
      </w:r>
    </w:p>
    <w:p w14:paraId="63C70A03">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6</w:t>
      </w:r>
      <w:r>
        <w:rPr>
          <w:rFonts w:hint="eastAsia" w:ascii="仿宋" w:hAnsi="仿宋" w:eastAsia="仿宋"/>
          <w:sz w:val="28"/>
          <w:szCs w:val="28"/>
        </w:rPr>
        <w:t>.参选机构基本情况及其他证明文件等</w:t>
      </w:r>
      <w:r>
        <w:rPr>
          <w:rFonts w:hint="eastAsia" w:ascii="仿宋" w:hAnsi="仿宋" w:eastAsia="仿宋"/>
          <w:sz w:val="28"/>
          <w:szCs w:val="28"/>
          <w:lang w:eastAsia="zh-CN"/>
        </w:rPr>
        <w:t>。</w:t>
      </w:r>
    </w:p>
    <w:p w14:paraId="0C7DE72D">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7</w:t>
      </w:r>
      <w:r>
        <w:rPr>
          <w:rFonts w:hint="eastAsia" w:ascii="仿宋" w:hAnsi="仿宋" w:eastAsia="仿宋"/>
          <w:sz w:val="28"/>
          <w:szCs w:val="28"/>
        </w:rPr>
        <w:t>.合作方案（格式见附件</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eastAsia="zh-CN"/>
        </w:rPr>
        <w:t>。</w:t>
      </w:r>
    </w:p>
    <w:p w14:paraId="7F772BDE">
      <w:pPr>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8.报价表</w:t>
      </w:r>
      <w:r>
        <w:rPr>
          <w:rFonts w:hint="eastAsia" w:ascii="仿宋" w:hAnsi="仿宋" w:eastAsia="仿宋"/>
          <w:sz w:val="28"/>
          <w:szCs w:val="28"/>
        </w:rPr>
        <w:t>（格式见附件</w:t>
      </w:r>
      <w:r>
        <w:rPr>
          <w:rFonts w:hint="eastAsia" w:ascii="仿宋" w:hAnsi="仿宋" w:eastAsia="仿宋"/>
          <w:sz w:val="28"/>
          <w:szCs w:val="28"/>
          <w:lang w:val="en-US" w:eastAsia="zh-CN"/>
        </w:rPr>
        <w:t>3</w:t>
      </w:r>
      <w:r>
        <w:rPr>
          <w:rFonts w:hint="eastAsia" w:ascii="仿宋" w:hAnsi="仿宋" w:eastAsia="仿宋"/>
          <w:sz w:val="28"/>
          <w:szCs w:val="28"/>
        </w:rPr>
        <w:t>）</w:t>
      </w:r>
      <w:r>
        <w:rPr>
          <w:rFonts w:hint="eastAsia" w:ascii="仿宋" w:hAnsi="仿宋" w:eastAsia="仿宋"/>
          <w:sz w:val="28"/>
          <w:szCs w:val="28"/>
          <w:lang w:eastAsia="zh-CN"/>
        </w:rPr>
        <w:t>。</w:t>
      </w:r>
    </w:p>
    <w:p w14:paraId="35768143">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9</w:t>
      </w:r>
      <w:r>
        <w:rPr>
          <w:rFonts w:hint="eastAsia" w:ascii="仿宋" w:hAnsi="仿宋" w:eastAsia="仿宋"/>
          <w:sz w:val="28"/>
          <w:szCs w:val="28"/>
        </w:rPr>
        <w:t>.封底</w:t>
      </w:r>
      <w:r>
        <w:rPr>
          <w:rFonts w:hint="eastAsia" w:ascii="仿宋" w:hAnsi="仿宋" w:eastAsia="仿宋"/>
          <w:sz w:val="28"/>
          <w:szCs w:val="28"/>
          <w:lang w:eastAsia="zh-CN"/>
        </w:rPr>
        <w:t>。</w:t>
      </w:r>
    </w:p>
    <w:p w14:paraId="084511FC">
      <w:pPr>
        <w:ind w:firstLine="560" w:firstLineChars="200"/>
        <w:rPr>
          <w:rFonts w:hint="eastAsia" w:ascii="仿宋" w:hAnsi="仿宋" w:eastAsia="仿宋"/>
          <w:sz w:val="28"/>
          <w:szCs w:val="28"/>
        </w:rPr>
      </w:pPr>
      <w:r>
        <w:rPr>
          <w:rFonts w:hint="eastAsia" w:ascii="仿宋" w:hAnsi="仿宋" w:eastAsia="仿宋"/>
          <w:sz w:val="28"/>
          <w:szCs w:val="28"/>
        </w:rPr>
        <w:t>注：请务必按以上顺序装订资料，如有非中文资料，请同时提供中文翻译件。</w:t>
      </w:r>
    </w:p>
    <w:p w14:paraId="04F3B994">
      <w:pPr>
        <w:outlineLvl w:val="9"/>
        <w:rPr>
          <w:rFonts w:ascii="仿宋" w:hAnsi="仿宋" w:eastAsia="仿宋"/>
          <w:sz w:val="28"/>
          <w:szCs w:val="28"/>
        </w:rPr>
      </w:pPr>
    </w:p>
    <w:p w14:paraId="75837123">
      <w:pPr>
        <w:outlineLvl w:val="9"/>
        <w:rPr>
          <w:rFonts w:ascii="仿宋" w:hAnsi="仿宋" w:eastAsia="仿宋"/>
          <w:sz w:val="28"/>
          <w:szCs w:val="28"/>
        </w:rPr>
      </w:pPr>
    </w:p>
    <w:p w14:paraId="5BDD5E84">
      <w:pPr>
        <w:outlineLvl w:val="9"/>
        <w:rPr>
          <w:rFonts w:ascii="仿宋" w:hAnsi="仿宋" w:eastAsia="仿宋"/>
          <w:sz w:val="28"/>
          <w:szCs w:val="28"/>
        </w:rPr>
      </w:pPr>
    </w:p>
    <w:p w14:paraId="5C1F7FA8">
      <w:pPr>
        <w:outlineLvl w:val="9"/>
        <w:rPr>
          <w:rFonts w:ascii="仿宋" w:hAnsi="仿宋" w:eastAsia="仿宋"/>
          <w:sz w:val="28"/>
          <w:szCs w:val="28"/>
        </w:rPr>
      </w:pPr>
    </w:p>
    <w:p w14:paraId="05ECBFEF">
      <w:pPr>
        <w:outlineLvl w:val="9"/>
        <w:rPr>
          <w:rFonts w:ascii="仿宋" w:hAnsi="仿宋" w:eastAsia="仿宋"/>
          <w:sz w:val="28"/>
          <w:szCs w:val="28"/>
        </w:rPr>
      </w:pPr>
    </w:p>
    <w:p w14:paraId="45EBA821">
      <w:pPr>
        <w:pStyle w:val="5"/>
      </w:pPr>
    </w:p>
    <w:p w14:paraId="59128007">
      <w:pPr>
        <w:outlineLvl w:val="1"/>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附件5</w:t>
      </w:r>
    </w:p>
    <w:p w14:paraId="4EBF4E0E">
      <w:pPr>
        <w:adjustRightInd w:val="0"/>
        <w:snapToGrid w:val="0"/>
        <w:spacing w:line="480" w:lineRule="auto"/>
        <w:ind w:firstLine="640" w:firstLineChars="0"/>
        <w:jc w:val="center"/>
        <w:outlineLvl w:val="1"/>
        <w:rPr>
          <w:rFonts w:hint="eastAsia" w:ascii="仿宋" w:hAnsi="仿宋" w:eastAsia="仿宋"/>
          <w:b/>
          <w:sz w:val="32"/>
          <w:szCs w:val="28"/>
        </w:rPr>
      </w:pPr>
      <w:r>
        <w:rPr>
          <w:rFonts w:hint="eastAsia" w:ascii="仿宋" w:hAnsi="仿宋" w:eastAsia="仿宋"/>
          <w:b/>
          <w:sz w:val="32"/>
          <w:szCs w:val="28"/>
        </w:rPr>
        <w:t>偏离表</w:t>
      </w:r>
    </w:p>
    <w:tbl>
      <w:tblPr>
        <w:tblStyle w:val="9"/>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051"/>
        <w:gridCol w:w="2300"/>
        <w:gridCol w:w="2300"/>
        <w:gridCol w:w="2871"/>
      </w:tblGrid>
      <w:tr w14:paraId="12C4296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1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6BBDD3E">
            <w:pPr>
              <w:spacing w:line="360" w:lineRule="auto"/>
              <w:jc w:val="center"/>
              <w:rPr>
                <w:rFonts w:ascii="黑体" w:hAnsi="宋体" w:eastAsia="黑体"/>
                <w:szCs w:val="21"/>
              </w:rPr>
            </w:pPr>
            <w:r>
              <w:rPr>
                <w:rFonts w:ascii="黑体" w:hAnsi="宋体" w:eastAsia="黑体"/>
                <w:szCs w:val="21"/>
              </w:rPr>
              <w:t>序号</w:t>
            </w:r>
          </w:p>
        </w:tc>
        <w:tc>
          <w:tcPr>
            <w:tcW w:w="279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3BC7249E">
            <w:pPr>
              <w:spacing w:line="360" w:lineRule="auto"/>
              <w:jc w:val="center"/>
              <w:rPr>
                <w:rFonts w:ascii="黑体" w:hAnsi="宋体" w:eastAsia="黑体"/>
                <w:szCs w:val="21"/>
              </w:rPr>
            </w:pPr>
            <w:r>
              <w:rPr>
                <w:rFonts w:hint="eastAsia" w:ascii="黑体" w:hAnsi="宋体" w:eastAsia="黑体"/>
                <w:szCs w:val="21"/>
              </w:rPr>
              <w:t>遴选</w:t>
            </w:r>
            <w:r>
              <w:rPr>
                <w:rFonts w:ascii="黑体" w:hAnsi="宋体" w:eastAsia="黑体"/>
                <w:szCs w:val="21"/>
              </w:rPr>
              <w:t>要求</w:t>
            </w:r>
          </w:p>
        </w:tc>
        <w:tc>
          <w:tcPr>
            <w:tcW w:w="279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0DE76757">
            <w:pPr>
              <w:spacing w:line="360" w:lineRule="auto"/>
              <w:jc w:val="center"/>
              <w:rPr>
                <w:rFonts w:ascii="黑体" w:hAnsi="宋体" w:eastAsia="黑体"/>
                <w:szCs w:val="21"/>
              </w:rPr>
            </w:pPr>
            <w:r>
              <w:rPr>
                <w:rFonts w:ascii="黑体" w:hAnsi="宋体" w:eastAsia="黑体"/>
                <w:szCs w:val="21"/>
              </w:rPr>
              <w:t>响应</w:t>
            </w:r>
            <w:r>
              <w:rPr>
                <w:rFonts w:hint="eastAsia" w:ascii="黑体" w:hAnsi="宋体" w:eastAsia="黑体"/>
                <w:szCs w:val="21"/>
              </w:rPr>
              <w:t>内容</w:t>
            </w:r>
          </w:p>
        </w:tc>
        <w:tc>
          <w:tcPr>
            <w:tcW w:w="351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76F59738">
            <w:pPr>
              <w:spacing w:line="360" w:lineRule="auto"/>
              <w:jc w:val="center"/>
              <w:rPr>
                <w:rFonts w:ascii="黑体" w:hAnsi="宋体" w:eastAsia="黑体"/>
                <w:szCs w:val="21"/>
              </w:rPr>
            </w:pPr>
            <w:r>
              <w:rPr>
                <w:rFonts w:ascii="黑体" w:hAnsi="宋体" w:eastAsia="黑体"/>
                <w:szCs w:val="21"/>
              </w:rPr>
              <w:t>偏离及其影响</w:t>
            </w:r>
          </w:p>
        </w:tc>
      </w:tr>
      <w:tr w14:paraId="20011D5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5" w:hRule="atLeast"/>
          <w:jc w:val="center"/>
        </w:trPr>
        <w:tc>
          <w:tcPr>
            <w:tcW w:w="1215" w:type="dxa"/>
            <w:tcBorders>
              <w:top w:val="outset" w:color="000000"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020CF956">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53CE079C">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7B8B343C">
            <w:pPr>
              <w:rPr>
                <w:rFonts w:ascii="仿宋" w:hAnsi="仿宋" w:eastAsia="仿宋"/>
                <w:sz w:val="32"/>
                <w:szCs w:val="32"/>
              </w:rPr>
            </w:pPr>
          </w:p>
        </w:tc>
        <w:tc>
          <w:tcPr>
            <w:tcW w:w="351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548100AA">
            <w:pPr>
              <w:rPr>
                <w:rFonts w:ascii="仿宋" w:hAnsi="仿宋" w:eastAsia="仿宋"/>
                <w:sz w:val="32"/>
                <w:szCs w:val="32"/>
              </w:rPr>
            </w:pPr>
          </w:p>
        </w:tc>
      </w:tr>
      <w:tr w14:paraId="51A403C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7B6C919A">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7C975652">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485E7EC5">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64362F8E">
            <w:pPr>
              <w:rPr>
                <w:rFonts w:ascii="仿宋" w:hAnsi="仿宋" w:eastAsia="仿宋"/>
                <w:sz w:val="32"/>
                <w:szCs w:val="32"/>
              </w:rPr>
            </w:pPr>
          </w:p>
        </w:tc>
      </w:tr>
      <w:tr w14:paraId="4DF065F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57A108A6">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1D0EC54C">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1638BFC6">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16779709">
            <w:pPr>
              <w:rPr>
                <w:rFonts w:ascii="仿宋" w:hAnsi="仿宋" w:eastAsia="仿宋"/>
                <w:sz w:val="32"/>
                <w:szCs w:val="32"/>
              </w:rPr>
            </w:pPr>
          </w:p>
        </w:tc>
      </w:tr>
      <w:tr w14:paraId="6B930D5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10CDC64C">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642B41FA">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7A47D97D">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4A1B44DC">
            <w:pPr>
              <w:rPr>
                <w:rFonts w:ascii="仿宋" w:hAnsi="仿宋" w:eastAsia="仿宋"/>
                <w:sz w:val="32"/>
                <w:szCs w:val="32"/>
              </w:rPr>
            </w:pPr>
          </w:p>
        </w:tc>
      </w:tr>
      <w:tr w14:paraId="1AD7837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1BF53A99">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392941FB">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7D3C7E89">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3DAFFCCA">
            <w:pPr>
              <w:rPr>
                <w:rFonts w:ascii="仿宋" w:hAnsi="仿宋" w:eastAsia="仿宋"/>
                <w:sz w:val="32"/>
                <w:szCs w:val="32"/>
              </w:rPr>
            </w:pPr>
          </w:p>
        </w:tc>
      </w:tr>
      <w:tr w14:paraId="7BA5439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7B24A0D6">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4092B2E5">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35CF410F">
            <w:pPr>
              <w:rPr>
                <w:rFonts w:ascii="仿宋" w:hAnsi="仿宋" w:eastAsia="仿宋"/>
                <w:sz w:val="32"/>
                <w:szCs w:val="32"/>
              </w:rPr>
            </w:pPr>
          </w:p>
        </w:tc>
        <w:tc>
          <w:tcPr>
            <w:tcW w:w="351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11A3688A">
            <w:pPr>
              <w:rPr>
                <w:rFonts w:ascii="仿宋" w:hAnsi="仿宋" w:eastAsia="仿宋"/>
                <w:sz w:val="32"/>
                <w:szCs w:val="32"/>
              </w:rPr>
            </w:pPr>
          </w:p>
        </w:tc>
      </w:tr>
    </w:tbl>
    <w:p w14:paraId="6EDEDAB6">
      <w:pPr>
        <w:rPr>
          <w:rFonts w:ascii="楷体_GB2312" w:hAnsi="宋体" w:eastAsia="楷体_GB2312"/>
          <w:sz w:val="28"/>
          <w:szCs w:val="28"/>
        </w:rPr>
      </w:pPr>
      <w:r>
        <w:rPr>
          <w:rFonts w:ascii="楷体_GB2312" w:hAnsi="宋体" w:eastAsia="楷体_GB2312"/>
          <w:sz w:val="28"/>
          <w:szCs w:val="28"/>
        </w:rPr>
        <w:t>注：1、此表要求</w:t>
      </w:r>
      <w:r>
        <w:rPr>
          <w:rFonts w:hint="eastAsia" w:ascii="楷体_GB2312" w:hAnsi="宋体" w:eastAsia="楷体_GB2312"/>
          <w:sz w:val="28"/>
          <w:szCs w:val="28"/>
        </w:rPr>
        <w:t>响应内容</w:t>
      </w:r>
      <w:r>
        <w:rPr>
          <w:rFonts w:ascii="楷体_GB2312" w:hAnsi="宋体" w:eastAsia="楷体_GB2312"/>
          <w:sz w:val="28"/>
          <w:szCs w:val="28"/>
        </w:rPr>
        <w:t>与</w:t>
      </w:r>
      <w:r>
        <w:rPr>
          <w:rFonts w:hint="eastAsia" w:ascii="楷体_GB2312" w:hAnsi="宋体" w:eastAsia="楷体_GB2312"/>
          <w:b/>
          <w:bCs/>
          <w:sz w:val="28"/>
          <w:szCs w:val="28"/>
          <w:lang w:eastAsia="zh-CN"/>
        </w:rPr>
        <w:t>“附件</w:t>
      </w:r>
      <w:r>
        <w:rPr>
          <w:rFonts w:hint="eastAsia" w:ascii="楷体_GB2312" w:hAnsi="宋体" w:eastAsia="楷体_GB2312"/>
          <w:b/>
          <w:bCs/>
          <w:sz w:val="28"/>
          <w:szCs w:val="28"/>
          <w:lang w:val="en-US" w:eastAsia="zh-CN"/>
        </w:rPr>
        <w:t>1 三、技术服务要求</w:t>
      </w:r>
      <w:r>
        <w:rPr>
          <w:rFonts w:hint="eastAsia" w:ascii="楷体_GB2312" w:hAnsi="宋体" w:eastAsia="楷体_GB2312"/>
          <w:b/>
          <w:bCs/>
          <w:sz w:val="28"/>
          <w:szCs w:val="28"/>
          <w:lang w:eastAsia="zh-CN"/>
        </w:rPr>
        <w:t>”</w:t>
      </w:r>
      <w:r>
        <w:rPr>
          <w:rFonts w:ascii="楷体_GB2312" w:hAnsi="宋体" w:eastAsia="楷体_GB2312"/>
          <w:sz w:val="28"/>
          <w:szCs w:val="28"/>
        </w:rPr>
        <w:t>一一对应、逐一列出</w:t>
      </w:r>
      <w:r>
        <w:rPr>
          <w:rFonts w:hint="eastAsia" w:ascii="楷体_GB2312" w:hAnsi="宋体" w:eastAsia="楷体_GB2312"/>
          <w:sz w:val="28"/>
          <w:szCs w:val="28"/>
          <w:lang w:val="en-US" w:eastAsia="zh-CN"/>
        </w:rPr>
        <w:t>附承诺函原件并加盖公章</w:t>
      </w:r>
      <w:r>
        <w:rPr>
          <w:rFonts w:ascii="楷体_GB2312" w:hAnsi="宋体" w:eastAsia="楷体_GB2312"/>
          <w:sz w:val="28"/>
          <w:szCs w:val="28"/>
        </w:rPr>
        <w:t>；2．</w:t>
      </w:r>
      <w:r>
        <w:rPr>
          <w:rFonts w:hint="eastAsia" w:ascii="楷体_GB2312" w:hAnsi="宋体" w:eastAsia="楷体_GB2312"/>
          <w:sz w:val="28"/>
          <w:szCs w:val="28"/>
        </w:rPr>
        <w:t>据实填写偏离及其影响的内容，</w:t>
      </w:r>
      <w:r>
        <w:rPr>
          <w:rFonts w:ascii="楷体_GB2312" w:hAnsi="宋体" w:eastAsia="楷体_GB2312"/>
          <w:sz w:val="28"/>
          <w:szCs w:val="28"/>
        </w:rPr>
        <w:t>不得虚假响应，否则</w:t>
      </w:r>
      <w:r>
        <w:rPr>
          <w:rFonts w:hint="eastAsia" w:ascii="楷体_GB2312" w:hAnsi="宋体" w:eastAsia="楷体_GB2312"/>
          <w:sz w:val="28"/>
          <w:szCs w:val="28"/>
        </w:rPr>
        <w:t>视为</w:t>
      </w:r>
      <w:r>
        <w:rPr>
          <w:rFonts w:ascii="楷体_GB2312" w:hAnsi="宋体" w:eastAsia="楷体_GB2312"/>
          <w:sz w:val="28"/>
          <w:szCs w:val="28"/>
        </w:rPr>
        <w:t>无效并按规定追究其相关责任。</w:t>
      </w:r>
    </w:p>
    <w:p w14:paraId="16571D5F">
      <w:pPr>
        <w:ind w:firstLine="3360" w:firstLineChars="1050"/>
        <w:rPr>
          <w:rFonts w:ascii="仿宋" w:hAnsi="仿宋" w:eastAsia="仿宋"/>
          <w:sz w:val="32"/>
          <w:szCs w:val="32"/>
        </w:rPr>
      </w:pPr>
    </w:p>
    <w:p w14:paraId="1E53CB6F">
      <w:pPr>
        <w:ind w:firstLine="4620" w:firstLineChars="1650"/>
        <w:rPr>
          <w:rFonts w:ascii="楷体_GB2312" w:hAnsi="宋体" w:eastAsia="楷体_GB2312"/>
          <w:sz w:val="28"/>
          <w:szCs w:val="28"/>
        </w:rPr>
      </w:pPr>
      <w:r>
        <w:rPr>
          <w:rFonts w:ascii="楷体_GB2312" w:hAnsi="宋体" w:eastAsia="楷体_GB2312"/>
          <w:sz w:val="28"/>
          <w:szCs w:val="28"/>
        </w:rPr>
        <w:t>法定代表人或授权代表签字：</w:t>
      </w:r>
    </w:p>
    <w:p w14:paraId="1315746D">
      <w:pPr>
        <w:ind w:firstLine="4620" w:firstLineChars="1650"/>
        <w:rPr>
          <w:rFonts w:ascii="楷体_GB2312" w:hAnsi="宋体" w:eastAsia="楷体_GB2312"/>
          <w:sz w:val="28"/>
          <w:szCs w:val="28"/>
        </w:rPr>
      </w:pPr>
      <w:r>
        <w:rPr>
          <w:rFonts w:ascii="楷体_GB2312" w:hAnsi="宋体" w:eastAsia="楷体_GB2312"/>
          <w:sz w:val="28"/>
          <w:szCs w:val="28"/>
        </w:rPr>
        <w:t>日期:</w:t>
      </w:r>
    </w:p>
    <w:p w14:paraId="40EC324B">
      <w:pPr>
        <w:jc w:val="left"/>
        <w:rPr>
          <w:rFonts w:ascii="仿宋" w:hAnsi="仿宋" w:eastAsia="仿宋"/>
          <w:sz w:val="28"/>
          <w:szCs w:val="28"/>
        </w:rPr>
      </w:pPr>
    </w:p>
    <w:p w14:paraId="095E6018">
      <w:pPr>
        <w:jc w:val="left"/>
        <w:rPr>
          <w:rFonts w:ascii="仿宋" w:hAnsi="仿宋" w:eastAsia="仿宋"/>
          <w:sz w:val="28"/>
          <w:szCs w:val="28"/>
        </w:rPr>
      </w:pPr>
    </w:p>
    <w:p w14:paraId="7E806CA5">
      <w:pPr>
        <w:jc w:val="left"/>
        <w:rPr>
          <w:rFonts w:ascii="仿宋" w:hAnsi="仿宋" w:eastAsia="仿宋"/>
          <w:sz w:val="28"/>
          <w:szCs w:val="28"/>
        </w:rPr>
      </w:pPr>
    </w:p>
    <w:p w14:paraId="3AB5C2F6">
      <w:pPr>
        <w:jc w:val="left"/>
        <w:rPr>
          <w:rFonts w:ascii="仿宋" w:hAnsi="仿宋" w:eastAsia="仿宋"/>
          <w:sz w:val="28"/>
          <w:szCs w:val="28"/>
        </w:rPr>
      </w:pPr>
    </w:p>
    <w:p w14:paraId="17DE64A5">
      <w:pPr>
        <w:jc w:val="left"/>
        <w:rPr>
          <w:rFonts w:ascii="仿宋" w:hAnsi="仿宋" w:eastAsia="仿宋"/>
          <w:sz w:val="28"/>
          <w:szCs w:val="28"/>
        </w:rPr>
      </w:pPr>
    </w:p>
    <w:p w14:paraId="21766720">
      <w:pPr>
        <w:jc w:val="left"/>
        <w:rPr>
          <w:rFonts w:ascii="仿宋" w:hAnsi="仿宋" w:eastAsia="仿宋"/>
          <w:sz w:val="28"/>
          <w:szCs w:val="28"/>
        </w:rPr>
      </w:pPr>
    </w:p>
    <w:p w14:paraId="5D270FE2">
      <w:pPr>
        <w:outlineLvl w:val="9"/>
        <w:rPr>
          <w:rFonts w:hint="eastAsia" w:ascii="仿宋" w:hAnsi="仿宋" w:eastAsia="仿宋"/>
          <w:sz w:val="28"/>
          <w:szCs w:val="28"/>
        </w:rPr>
      </w:pPr>
    </w:p>
    <w:p w14:paraId="115BFEEB">
      <w:pPr>
        <w:outlineLvl w:val="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附件6</w:t>
      </w:r>
    </w:p>
    <w:p w14:paraId="347FB370">
      <w:pPr>
        <w:adjustRightInd w:val="0"/>
        <w:snapToGrid w:val="0"/>
        <w:spacing w:line="480" w:lineRule="auto"/>
        <w:ind w:firstLine="640" w:firstLineChars="0"/>
        <w:jc w:val="center"/>
        <w:outlineLvl w:val="1"/>
        <w:rPr>
          <w:rFonts w:hint="eastAsia" w:ascii="仿宋" w:hAnsi="仿宋" w:eastAsia="仿宋"/>
          <w:b/>
          <w:sz w:val="32"/>
          <w:szCs w:val="28"/>
        </w:rPr>
      </w:pPr>
      <w:r>
        <w:rPr>
          <w:rFonts w:hint="eastAsia" w:ascii="仿宋" w:hAnsi="仿宋" w:eastAsia="仿宋"/>
          <w:b/>
          <w:sz w:val="32"/>
          <w:szCs w:val="28"/>
        </w:rPr>
        <w:t>法定代表人身份授权书</w:t>
      </w:r>
    </w:p>
    <w:p w14:paraId="2C277C7E">
      <w:pPr>
        <w:ind w:firstLine="560" w:firstLineChars="200"/>
        <w:rPr>
          <w:rFonts w:ascii="仿宋" w:hAnsi="仿宋" w:eastAsia="仿宋" w:cs="仿宋"/>
          <w:sz w:val="28"/>
          <w:szCs w:val="28"/>
        </w:rPr>
      </w:pPr>
    </w:p>
    <w:p w14:paraId="554B69F5">
      <w:pPr>
        <w:ind w:firstLine="560" w:firstLineChars="200"/>
        <w:rPr>
          <w:rFonts w:ascii="仿宋" w:hAnsi="仿宋" w:eastAsia="仿宋" w:cs="仿宋"/>
          <w:sz w:val="28"/>
          <w:szCs w:val="28"/>
          <w:lang w:val="zh-CN"/>
        </w:rPr>
      </w:pPr>
      <w:r>
        <w:rPr>
          <w:rFonts w:hint="eastAsia" w:ascii="仿宋" w:hAnsi="仿宋" w:eastAsia="仿宋" w:cs="仿宋"/>
          <w:sz w:val="28"/>
          <w:szCs w:val="28"/>
          <w:lang w:val="zh-CN"/>
        </w:rPr>
        <w:t>授权声明：</w:t>
      </w:r>
    </w:p>
    <w:p w14:paraId="632E4554">
      <w:pPr>
        <w:tabs>
          <w:tab w:val="left" w:pos="720"/>
          <w:tab w:val="left" w:pos="6300"/>
        </w:tabs>
        <w:spacing w:line="360" w:lineRule="auto"/>
        <w:rPr>
          <w:rFonts w:ascii="仿宋" w:hAnsi="仿宋" w:eastAsia="仿宋" w:cs="仿宋"/>
          <w:sz w:val="28"/>
          <w:szCs w:val="28"/>
        </w:rPr>
      </w:pPr>
      <w:r>
        <w:rPr>
          <w:rFonts w:hint="eastAsia" w:ascii="仿宋" w:hAnsi="仿宋" w:eastAsia="仿宋" w:cs="仿宋"/>
          <w:sz w:val="28"/>
          <w:szCs w:val="28"/>
        </w:rPr>
        <w:t>（法定代表人姓名、职务）授权（被授权人姓名、职务）为</w:t>
      </w:r>
      <w:r>
        <w:rPr>
          <w:rFonts w:hint="eastAsia" w:ascii="仿宋" w:hAnsi="仿宋" w:eastAsia="仿宋" w:cs="仿宋"/>
          <w:sz w:val="28"/>
          <w:szCs w:val="28"/>
          <w:lang w:val="zh-CN"/>
        </w:rPr>
        <w:t>我方</w:t>
      </w:r>
      <w:r>
        <w:rPr>
          <w:rFonts w:hint="eastAsia" w:ascii="仿宋" w:hAnsi="仿宋" w:eastAsia="仿宋" w:cs="仿宋"/>
          <w:sz w:val="28"/>
          <w:szCs w:val="28"/>
          <w:u w:val="single"/>
          <w:lang w:val="zh-CN"/>
        </w:rPr>
        <w:t xml:space="preserve"> “                                          ”</w:t>
      </w:r>
      <w:r>
        <w:rPr>
          <w:rFonts w:hint="eastAsia" w:ascii="仿宋" w:hAnsi="仿宋" w:eastAsia="仿宋" w:cs="仿宋"/>
          <w:sz w:val="28"/>
          <w:szCs w:val="28"/>
          <w:lang w:val="zh-CN"/>
        </w:rPr>
        <w:t>项目遴选活动的合法代表，以我方名义全权处理该项目有关遴选、签订合同以及执行合同等一切事宜。</w:t>
      </w:r>
    </w:p>
    <w:p w14:paraId="7A487319">
      <w:pPr>
        <w:ind w:firstLine="560" w:firstLineChars="200"/>
        <w:rPr>
          <w:rFonts w:ascii="仿宋" w:hAnsi="仿宋" w:eastAsia="仿宋" w:cs="仿宋"/>
          <w:sz w:val="28"/>
          <w:szCs w:val="28"/>
        </w:rPr>
      </w:pPr>
      <w:r>
        <w:rPr>
          <w:rFonts w:hint="eastAsia" w:ascii="仿宋" w:hAnsi="仿宋" w:eastAsia="仿宋" w:cs="仿宋"/>
          <w:sz w:val="28"/>
          <w:szCs w:val="28"/>
        </w:rPr>
        <w:t>特此声明。</w:t>
      </w:r>
    </w:p>
    <w:p w14:paraId="0809CF6B">
      <w:pPr>
        <w:ind w:firstLine="560" w:firstLineChars="200"/>
        <w:rPr>
          <w:rFonts w:ascii="仿宋" w:hAnsi="仿宋" w:eastAsia="仿宋" w:cs="仿宋"/>
          <w:sz w:val="28"/>
          <w:szCs w:val="28"/>
        </w:rPr>
      </w:pPr>
      <w:r>
        <w:rPr>
          <w:rFonts w:hint="eastAsia" w:ascii="仿宋" w:hAnsi="仿宋" w:eastAsia="仿宋" w:cs="仿宋"/>
          <w:sz w:val="28"/>
          <w:szCs w:val="28"/>
        </w:rPr>
        <w:t>法定代表人签字：</w:t>
      </w:r>
    </w:p>
    <w:p w14:paraId="4DAACA3C">
      <w:pPr>
        <w:ind w:firstLine="560" w:firstLineChars="200"/>
        <w:rPr>
          <w:rFonts w:ascii="仿宋" w:hAnsi="仿宋" w:eastAsia="仿宋" w:cs="仿宋"/>
          <w:sz w:val="28"/>
          <w:szCs w:val="28"/>
        </w:rPr>
      </w:pPr>
      <w:r>
        <w:rPr>
          <w:rFonts w:hint="eastAsia" w:ascii="仿宋" w:hAnsi="仿宋" w:eastAsia="仿宋" w:cs="仿宋"/>
          <w:sz w:val="28"/>
          <w:szCs w:val="28"/>
        </w:rPr>
        <w:t>授权代表签字：</w:t>
      </w:r>
    </w:p>
    <w:p w14:paraId="5AD22FB0">
      <w:pPr>
        <w:ind w:firstLine="560" w:firstLineChars="200"/>
        <w:rPr>
          <w:rFonts w:ascii="仿宋" w:hAnsi="仿宋" w:eastAsia="仿宋" w:cs="仿宋"/>
          <w:sz w:val="28"/>
          <w:szCs w:val="28"/>
        </w:rPr>
      </w:pPr>
      <w:r>
        <w:rPr>
          <w:rFonts w:hint="eastAsia" w:ascii="仿宋" w:hAnsi="仿宋" w:eastAsia="仿宋" w:cs="仿宋"/>
          <w:sz w:val="28"/>
          <w:szCs w:val="28"/>
        </w:rPr>
        <w:t>投标人名称：（加盖公章）</w:t>
      </w:r>
    </w:p>
    <w:p w14:paraId="47D6E231">
      <w:pPr>
        <w:ind w:firstLine="560" w:firstLineChars="200"/>
        <w:rPr>
          <w:rFonts w:ascii="仿宋" w:hAnsi="仿宋" w:eastAsia="仿宋" w:cs="仿宋"/>
          <w:sz w:val="28"/>
          <w:szCs w:val="28"/>
        </w:rPr>
      </w:pPr>
      <w:r>
        <w:rPr>
          <w:rFonts w:hint="eastAsia" w:ascii="仿宋" w:hAnsi="仿宋" w:eastAsia="仿宋" w:cs="仿宋"/>
          <w:sz w:val="28"/>
          <w:szCs w:val="28"/>
        </w:rPr>
        <w:t>日期：</w:t>
      </w:r>
    </w:p>
    <w:p w14:paraId="330254B2">
      <w:pPr>
        <w:ind w:firstLine="560" w:firstLineChars="200"/>
        <w:rPr>
          <w:rFonts w:ascii="仿宋" w:hAnsi="仿宋" w:eastAsia="仿宋" w:cs="仿宋"/>
          <w:sz w:val="28"/>
          <w:szCs w:val="28"/>
        </w:rPr>
      </w:pPr>
      <w:r>
        <w:rPr>
          <w:rFonts w:hint="eastAsia" w:ascii="仿宋" w:hAnsi="仿宋" w:eastAsia="仿宋" w:cs="仿宋"/>
          <w:sz w:val="28"/>
          <w:szCs w:val="28"/>
        </w:rPr>
        <w:t>说明：上述证明文件附有法定代表人、被授权代表身份证复印件（加盖公章）时才能生效。</w:t>
      </w:r>
    </w:p>
    <w:p w14:paraId="2CAAA167">
      <w:pPr>
        <w:ind w:firstLine="560" w:firstLineChars="200"/>
        <w:rPr>
          <w:rFonts w:ascii="仿宋" w:hAnsi="仿宋" w:eastAsia="仿宋" w:cs="仿宋"/>
          <w:sz w:val="28"/>
          <w:szCs w:val="28"/>
        </w:rPr>
      </w:pPr>
    </w:p>
    <w:p w14:paraId="63C68594">
      <w:pPr>
        <w:ind w:firstLine="560" w:firstLineChars="200"/>
        <w:rPr>
          <w:rFonts w:ascii="仿宋" w:hAnsi="仿宋" w:eastAsia="仿宋" w:cs="仿宋"/>
          <w:sz w:val="28"/>
          <w:szCs w:val="28"/>
        </w:rPr>
      </w:pPr>
    </w:p>
    <w:p w14:paraId="0BBDE749">
      <w:pPr>
        <w:ind w:firstLine="560" w:firstLineChars="200"/>
        <w:rPr>
          <w:rFonts w:ascii="仿宋" w:hAnsi="仿宋" w:eastAsia="仿宋" w:cs="仿宋"/>
          <w:sz w:val="28"/>
          <w:szCs w:val="28"/>
        </w:rPr>
      </w:pPr>
    </w:p>
    <w:p w14:paraId="603F3853">
      <w:pPr>
        <w:ind w:firstLine="560" w:firstLineChars="200"/>
        <w:rPr>
          <w:rFonts w:ascii="仿宋" w:hAnsi="仿宋" w:eastAsia="仿宋"/>
          <w:sz w:val="28"/>
          <w:szCs w:val="28"/>
        </w:rPr>
      </w:pPr>
    </w:p>
    <w:p w14:paraId="329C8E9A">
      <w:pPr>
        <w:rPr>
          <w:rFonts w:ascii="仿宋" w:hAnsi="仿宋" w:eastAsia="仿宋"/>
          <w:sz w:val="28"/>
          <w:szCs w:val="28"/>
        </w:rPr>
      </w:pPr>
    </w:p>
    <w:p w14:paraId="430B70A2">
      <w:pPr>
        <w:rPr>
          <w:rFonts w:ascii="仿宋" w:hAnsi="仿宋" w:eastAsia="仿宋"/>
          <w:sz w:val="28"/>
          <w:szCs w:val="28"/>
        </w:rPr>
      </w:pPr>
    </w:p>
    <w:p w14:paraId="1C2F017C">
      <w:pPr>
        <w:outlineLvl w:val="9"/>
        <w:rPr>
          <w:rFonts w:hint="eastAsia" w:ascii="仿宋" w:hAnsi="仿宋" w:eastAsia="仿宋"/>
          <w:sz w:val="28"/>
          <w:szCs w:val="28"/>
        </w:rPr>
      </w:pPr>
    </w:p>
    <w:p w14:paraId="6ECF14C7">
      <w:pPr>
        <w:outlineLvl w:val="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附件7</w:t>
      </w:r>
    </w:p>
    <w:p w14:paraId="367F36BE">
      <w:pPr>
        <w:adjustRightInd w:val="0"/>
        <w:snapToGrid w:val="0"/>
        <w:spacing w:line="480" w:lineRule="auto"/>
        <w:ind w:firstLine="640" w:firstLineChars="0"/>
        <w:jc w:val="center"/>
        <w:outlineLvl w:val="1"/>
        <w:rPr>
          <w:rFonts w:hint="eastAsia" w:ascii="仿宋" w:hAnsi="仿宋" w:eastAsia="仿宋"/>
          <w:b/>
          <w:sz w:val="32"/>
          <w:szCs w:val="28"/>
        </w:rPr>
      </w:pPr>
      <w:r>
        <w:rPr>
          <w:rFonts w:hint="eastAsia" w:ascii="仿宋" w:hAnsi="仿宋" w:eastAsia="仿宋"/>
          <w:b/>
          <w:sz w:val="32"/>
          <w:szCs w:val="28"/>
        </w:rPr>
        <w:t>反商业贿赂承诺书</w:t>
      </w:r>
    </w:p>
    <w:p w14:paraId="7D28EAF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为维护卫生行业的整体形象，保证合作的合法开展，维护贵院医疗、管理工作的正常秩序，保障广大患者的健康和利益，本厂家、商家、公司特郑重承诺如下：</w:t>
      </w:r>
    </w:p>
    <w:p w14:paraId="02C8C1A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一、严格按照《招标投标法》、《药品管理法》、《反不正当竞争法》等有关法律、法规、规章、政策的规定，规范遴选工作以及达成协议后的合作工作，保证做到合法遴选、正当竞争、廉洁经营。</w:t>
      </w:r>
    </w:p>
    <w:p w14:paraId="216868D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outlineLvl w:val="0"/>
        <w:rPr>
          <w:rFonts w:ascii="仿宋" w:hAnsi="仿宋" w:eastAsia="仿宋"/>
          <w:sz w:val="28"/>
          <w:szCs w:val="28"/>
        </w:rPr>
      </w:pPr>
      <w:r>
        <w:rPr>
          <w:rFonts w:hint="eastAsia" w:ascii="仿宋" w:hAnsi="仿宋" w:eastAsia="仿宋"/>
          <w:sz w:val="28"/>
          <w:szCs w:val="28"/>
        </w:rPr>
        <w:t>二、本厂家、商家、公司保证在遴选工作及合作工作中承诺做到：</w:t>
      </w:r>
    </w:p>
    <w:p w14:paraId="7F937D1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.不与其他参选机构相互串通遴选报价，损害贵院的合法权益；</w:t>
      </w:r>
    </w:p>
    <w:p w14:paraId="1F64B5A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.不与其他参选机构串通遴选，损害国家利益、社会公共利益或他人的合法权益；</w:t>
      </w:r>
    </w:p>
    <w:p w14:paraId="354EB14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.不以向项目遴选方或者评审小组成员行贿的手段谋取中选；</w:t>
      </w:r>
    </w:p>
    <w:p w14:paraId="7B6BED6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.遴选报价不违反相关法律的规定，也不以他人名义参加遴选或者以其他方式弄虚作假，骗取中选；</w:t>
      </w:r>
    </w:p>
    <w:p w14:paraId="2AD9E91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.保证不以其他任何方式扰乱贵院的遴选工作；</w:t>
      </w:r>
    </w:p>
    <w:p w14:paraId="18A4846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.保证不在遴选中采取账外暗中给予回扣的手段腐蚀、贿赂相关人员；</w:t>
      </w:r>
    </w:p>
    <w:p w14:paraId="213C1AE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.保证不以任何名义包括以宣传费、临床促销费、开单费、处方费、广告费、免费度假、考察旅游、房屋装修等任何名义给予贵院有关人员以财物或者其他利益；</w:t>
      </w:r>
    </w:p>
    <w:p w14:paraId="10A35B0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.保证不干扰贵院的正常工作秩序；</w:t>
      </w:r>
    </w:p>
    <w:p w14:paraId="4311298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.保证不以其他任何不正当竞争手段推销药品、医疗器械、设备、物资。</w:t>
      </w:r>
    </w:p>
    <w:p w14:paraId="11835B9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三、本厂家、商家、公司保证竭力维护贵院的声誉，不做任何有损贵院形象的事情。</w:t>
      </w:r>
    </w:p>
    <w:p w14:paraId="7902160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四、本厂家、商家、公司保证加强对遴选、促销等工作的领导、监督和检查；加强对本厂家、商家、公司工作人员进行相关法律、法规、规章、政策等的教育工作，切实要求本厂家、商家、公司相关工作人员不得采取各类回扣手段腐蚀、贿赂相关人员。</w:t>
      </w:r>
    </w:p>
    <w:p w14:paraId="6BE0089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五、对本厂家、商家、公司及本厂家、商家、公司工作人员采取以上手段遴选、促销等，干扰贵院正常工作秩序，损害贵院形象的，本厂家、商家、公司保证：</w:t>
      </w:r>
    </w:p>
    <w:p w14:paraId="6429503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.对尚处在遴选阶段的，贵院有权取消本厂家、商家、公司的遴选资格；已经中选的，贵院有权取消中选；对已经获得准入资格的，贵院有权随时取消本厂家、商家、公司的准入资格；</w:t>
      </w:r>
    </w:p>
    <w:p w14:paraId="132A5C9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.对本厂家、商家、公司相关工作人员作出严肃处理；</w:t>
      </w:r>
    </w:p>
    <w:p w14:paraId="2D777EB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.对由于本厂家、商家、公司或本厂家、商家、公司工作人员的上述行为给贵院造成经济或名誉损失的，由本厂家、商家、公司负责，并愿意承担全部民事赔偿责任。</w:t>
      </w:r>
    </w:p>
    <w:p w14:paraId="5777398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outlineLvl w:val="0"/>
        <w:rPr>
          <w:rFonts w:ascii="仿宋" w:hAnsi="仿宋" w:eastAsia="仿宋"/>
          <w:sz w:val="28"/>
          <w:szCs w:val="28"/>
        </w:rPr>
      </w:pPr>
      <w:r>
        <w:rPr>
          <w:rFonts w:hint="eastAsia" w:ascii="仿宋" w:hAnsi="仿宋" w:eastAsia="仿宋"/>
          <w:sz w:val="28"/>
          <w:szCs w:val="28"/>
        </w:rPr>
        <w:t>六、遴选项目名称：</w:t>
      </w:r>
    </w:p>
    <w:p w14:paraId="389026C9">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28"/>
          <w:szCs w:val="28"/>
        </w:rPr>
      </w:pPr>
    </w:p>
    <w:p w14:paraId="14A01FA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本《承诺书》一式二份（一份由承诺人自存；一份随竞价书传递）</w:t>
      </w:r>
    </w:p>
    <w:p w14:paraId="2AC18137">
      <w:pPr>
        <w:keepNext w:val="0"/>
        <w:keepLines w:val="0"/>
        <w:pageBreakBefore w:val="0"/>
        <w:widowControl w:val="0"/>
        <w:kinsoku/>
        <w:wordWrap/>
        <w:overflowPunct/>
        <w:topLinePunct w:val="0"/>
        <w:autoSpaceDE/>
        <w:autoSpaceDN/>
        <w:bidi w:val="0"/>
        <w:adjustRightInd/>
        <w:snapToGrid/>
        <w:spacing w:line="600" w:lineRule="exact"/>
        <w:ind w:firstLine="2660" w:firstLineChars="950"/>
        <w:jc w:val="center"/>
        <w:textAlignment w:val="auto"/>
        <w:rPr>
          <w:rFonts w:ascii="仿宋" w:hAnsi="仿宋" w:eastAsia="仿宋"/>
          <w:sz w:val="28"/>
          <w:szCs w:val="28"/>
        </w:rPr>
      </w:pPr>
      <w:r>
        <w:rPr>
          <w:rFonts w:hint="eastAsia" w:ascii="仿宋" w:hAnsi="仿宋" w:eastAsia="仿宋"/>
          <w:sz w:val="28"/>
          <w:szCs w:val="28"/>
        </w:rPr>
        <w:t>承诺企业名称（公章）</w:t>
      </w:r>
    </w:p>
    <w:p w14:paraId="5286FEC4">
      <w:pPr>
        <w:keepNext w:val="0"/>
        <w:keepLines w:val="0"/>
        <w:pageBreakBefore w:val="0"/>
        <w:widowControl w:val="0"/>
        <w:kinsoku/>
        <w:wordWrap/>
        <w:overflowPunct/>
        <w:topLinePunct w:val="0"/>
        <w:autoSpaceDE/>
        <w:autoSpaceDN/>
        <w:bidi w:val="0"/>
        <w:adjustRightInd/>
        <w:snapToGrid/>
        <w:spacing w:line="600" w:lineRule="exact"/>
        <w:ind w:firstLine="2660" w:firstLineChars="950"/>
        <w:jc w:val="center"/>
        <w:textAlignment w:val="auto"/>
        <w:rPr>
          <w:rFonts w:ascii="仿宋" w:hAnsi="仿宋" w:eastAsia="仿宋"/>
          <w:sz w:val="28"/>
          <w:szCs w:val="28"/>
        </w:rPr>
      </w:pPr>
      <w:r>
        <w:rPr>
          <w:rFonts w:hint="eastAsia" w:ascii="仿宋" w:hAnsi="仿宋" w:eastAsia="仿宋"/>
          <w:sz w:val="28"/>
          <w:szCs w:val="28"/>
        </w:rPr>
        <w:t>法人代表或委托代理人（承诺人）</w:t>
      </w:r>
    </w:p>
    <w:p w14:paraId="0544103A">
      <w:pPr>
        <w:outlineLvl w:val="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附件8</w:t>
      </w:r>
    </w:p>
    <w:p w14:paraId="0F245E10">
      <w:pPr>
        <w:adjustRightInd w:val="0"/>
        <w:snapToGrid w:val="0"/>
        <w:spacing w:line="480" w:lineRule="auto"/>
        <w:ind w:firstLine="640" w:firstLineChars="0"/>
        <w:jc w:val="center"/>
        <w:outlineLvl w:val="1"/>
        <w:rPr>
          <w:rFonts w:hint="eastAsia" w:ascii="仿宋" w:hAnsi="仿宋" w:eastAsia="仿宋" w:cs="Times New Roman"/>
          <w:b/>
          <w:sz w:val="32"/>
          <w:szCs w:val="28"/>
          <w:highlight w:val="none"/>
        </w:rPr>
      </w:pPr>
      <w:r>
        <w:rPr>
          <w:rFonts w:hint="eastAsia" w:ascii="仿宋" w:hAnsi="仿宋" w:eastAsia="仿宋" w:cs="Times New Roman"/>
          <w:b/>
          <w:sz w:val="32"/>
          <w:szCs w:val="28"/>
          <w:highlight w:val="none"/>
          <w:lang w:eastAsia="zh-CN"/>
        </w:rPr>
        <w:t>参选机构</w:t>
      </w:r>
      <w:r>
        <w:rPr>
          <w:rFonts w:hint="eastAsia" w:ascii="仿宋" w:hAnsi="仿宋" w:eastAsia="仿宋" w:cs="Times New Roman"/>
          <w:b/>
          <w:sz w:val="32"/>
          <w:szCs w:val="28"/>
          <w:highlight w:val="none"/>
        </w:rPr>
        <w:t>遵守</w:t>
      </w:r>
      <w:r>
        <w:rPr>
          <w:rFonts w:hint="eastAsia" w:ascii="仿宋" w:hAnsi="仿宋" w:eastAsia="仿宋" w:cs="Times New Roman"/>
          <w:b/>
          <w:sz w:val="32"/>
          <w:szCs w:val="28"/>
          <w:highlight w:val="none"/>
          <w:lang w:eastAsia="zh-CN"/>
        </w:rPr>
        <w:t>遴选</w:t>
      </w:r>
      <w:r>
        <w:rPr>
          <w:rFonts w:hint="eastAsia" w:ascii="仿宋" w:hAnsi="仿宋" w:eastAsia="仿宋" w:cs="Times New Roman"/>
          <w:b/>
          <w:sz w:val="32"/>
          <w:szCs w:val="28"/>
          <w:highlight w:val="none"/>
        </w:rPr>
        <w:t>纪律承诺书</w:t>
      </w:r>
    </w:p>
    <w:p w14:paraId="504D452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p>
    <w:p w14:paraId="3AF5AB3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28"/>
          <w:szCs w:val="28"/>
        </w:rPr>
      </w:pPr>
      <w:r>
        <w:rPr>
          <w:rFonts w:hint="eastAsia" w:ascii="仿宋" w:hAnsi="仿宋" w:eastAsia="仿宋" w:cs="仿宋"/>
          <w:sz w:val="28"/>
          <w:szCs w:val="28"/>
        </w:rPr>
        <w:t>致四川省妇幼保健院：</w:t>
      </w:r>
    </w:p>
    <w:p w14:paraId="5B5757B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我单位作为本次</w:t>
      </w:r>
      <w:r>
        <w:rPr>
          <w:rFonts w:hint="eastAsia" w:ascii="仿宋" w:hAnsi="仿宋" w:eastAsia="仿宋" w:cs="仿宋"/>
          <w:sz w:val="28"/>
          <w:szCs w:val="28"/>
          <w:lang w:eastAsia="zh-CN"/>
        </w:rPr>
        <w:t>遴选</w:t>
      </w:r>
      <w:r>
        <w:rPr>
          <w:rFonts w:hint="eastAsia" w:ascii="仿宋" w:hAnsi="仿宋" w:eastAsia="仿宋" w:cs="仿宋"/>
          <w:sz w:val="28"/>
          <w:szCs w:val="28"/>
        </w:rPr>
        <w:t>项目的</w:t>
      </w:r>
      <w:r>
        <w:rPr>
          <w:rFonts w:hint="eastAsia" w:ascii="仿宋" w:hAnsi="仿宋" w:eastAsia="仿宋" w:cs="仿宋"/>
          <w:sz w:val="28"/>
          <w:szCs w:val="28"/>
          <w:lang w:eastAsia="zh-CN"/>
        </w:rPr>
        <w:t>参选机构</w:t>
      </w:r>
      <w:r>
        <w:rPr>
          <w:rFonts w:hint="eastAsia" w:ascii="仿宋" w:hAnsi="仿宋" w:eastAsia="仿宋" w:cs="仿宋"/>
          <w:sz w:val="28"/>
          <w:szCs w:val="28"/>
        </w:rPr>
        <w:t>，根据响应文件要求，现郑重承诺如下：</w:t>
      </w:r>
    </w:p>
    <w:p w14:paraId="54EB19B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活动，我单位不存在与单位负责人为同一人或者存在直接控股、管理关系的其他</w:t>
      </w:r>
      <w:r>
        <w:rPr>
          <w:rFonts w:hint="eastAsia" w:ascii="仿宋" w:hAnsi="仿宋" w:eastAsia="仿宋" w:cs="仿宋"/>
          <w:sz w:val="28"/>
          <w:szCs w:val="28"/>
          <w:lang w:eastAsia="zh-CN"/>
        </w:rPr>
        <w:t>参选机构</w:t>
      </w:r>
      <w:r>
        <w:rPr>
          <w:rFonts w:hint="eastAsia" w:ascii="仿宋" w:hAnsi="仿宋" w:eastAsia="仿宋" w:cs="仿宋"/>
          <w:sz w:val="28"/>
          <w:szCs w:val="28"/>
        </w:rPr>
        <w:t>参与同一合同项下的</w:t>
      </w:r>
      <w:r>
        <w:rPr>
          <w:rFonts w:hint="eastAsia" w:ascii="仿宋" w:hAnsi="仿宋" w:eastAsia="仿宋" w:cs="仿宋"/>
          <w:sz w:val="28"/>
          <w:szCs w:val="28"/>
          <w:lang w:eastAsia="zh-CN"/>
        </w:rPr>
        <w:t>遴选</w:t>
      </w:r>
      <w:r>
        <w:rPr>
          <w:rFonts w:hint="eastAsia" w:ascii="仿宋" w:hAnsi="仿宋" w:eastAsia="仿宋" w:cs="仿宋"/>
          <w:sz w:val="28"/>
          <w:szCs w:val="28"/>
        </w:rPr>
        <w:t>活动的行为。</w:t>
      </w:r>
    </w:p>
    <w:p w14:paraId="6466B2C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活动，不得直接或者间接从</w:t>
      </w:r>
      <w:r>
        <w:rPr>
          <w:rFonts w:hint="eastAsia" w:ascii="仿宋" w:hAnsi="仿宋" w:eastAsia="仿宋" w:cs="仿宋"/>
          <w:sz w:val="28"/>
          <w:szCs w:val="28"/>
          <w:lang w:eastAsia="zh-CN"/>
        </w:rPr>
        <w:t>遴选</w:t>
      </w:r>
      <w:r>
        <w:rPr>
          <w:rFonts w:hint="eastAsia" w:ascii="仿宋" w:hAnsi="仿宋" w:eastAsia="仿宋" w:cs="仿宋"/>
          <w:sz w:val="28"/>
          <w:szCs w:val="28"/>
        </w:rPr>
        <w:t>人处获得其他</w:t>
      </w:r>
      <w:r>
        <w:rPr>
          <w:rFonts w:hint="eastAsia" w:ascii="仿宋" w:hAnsi="仿宋" w:eastAsia="仿宋" w:cs="仿宋"/>
          <w:sz w:val="28"/>
          <w:szCs w:val="28"/>
          <w:lang w:eastAsia="zh-CN"/>
        </w:rPr>
        <w:t>参选机构</w:t>
      </w:r>
      <w:r>
        <w:rPr>
          <w:rFonts w:hint="eastAsia" w:ascii="仿宋" w:hAnsi="仿宋" w:eastAsia="仿宋" w:cs="仿宋"/>
          <w:sz w:val="28"/>
          <w:szCs w:val="28"/>
        </w:rPr>
        <w:t>的相关情况并修改其投标文件或者响应文件。</w:t>
      </w:r>
    </w:p>
    <w:p w14:paraId="593C9AC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活动，不得按照</w:t>
      </w:r>
      <w:r>
        <w:rPr>
          <w:rFonts w:hint="eastAsia" w:ascii="仿宋" w:hAnsi="仿宋" w:eastAsia="仿宋" w:cs="仿宋"/>
          <w:sz w:val="28"/>
          <w:szCs w:val="28"/>
          <w:lang w:eastAsia="zh-CN"/>
        </w:rPr>
        <w:t>遴选</w:t>
      </w:r>
      <w:r>
        <w:rPr>
          <w:rFonts w:hint="eastAsia" w:ascii="仿宋" w:hAnsi="仿宋" w:eastAsia="仿宋" w:cs="仿宋"/>
          <w:sz w:val="28"/>
          <w:szCs w:val="28"/>
        </w:rPr>
        <w:t>人的授意撤换、修改投标文件或者响应文件。</w:t>
      </w:r>
    </w:p>
    <w:p w14:paraId="5F12B77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活动，不得和本次</w:t>
      </w:r>
      <w:r>
        <w:rPr>
          <w:rFonts w:hint="eastAsia" w:ascii="仿宋" w:hAnsi="仿宋" w:eastAsia="仿宋" w:cs="仿宋"/>
          <w:sz w:val="28"/>
          <w:szCs w:val="28"/>
          <w:lang w:eastAsia="zh-CN"/>
        </w:rPr>
        <w:t>遴选参选机构</w:t>
      </w:r>
      <w:r>
        <w:rPr>
          <w:rFonts w:hint="eastAsia" w:ascii="仿宋" w:hAnsi="仿宋" w:eastAsia="仿宋" w:cs="仿宋"/>
          <w:sz w:val="28"/>
          <w:szCs w:val="28"/>
        </w:rPr>
        <w:t>之间协商报价、技术方案等投标文件或者响应文件的实质性内容。</w:t>
      </w:r>
    </w:p>
    <w:p w14:paraId="450562F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五、本次</w:t>
      </w:r>
      <w:r>
        <w:rPr>
          <w:rFonts w:hint="eastAsia" w:ascii="仿宋" w:hAnsi="仿宋" w:eastAsia="仿宋" w:cs="仿宋"/>
          <w:sz w:val="28"/>
          <w:szCs w:val="28"/>
          <w:lang w:eastAsia="zh-CN"/>
        </w:rPr>
        <w:t>遴选</w:t>
      </w:r>
      <w:r>
        <w:rPr>
          <w:rFonts w:hint="eastAsia" w:ascii="仿宋" w:hAnsi="仿宋" w:eastAsia="仿宋" w:cs="仿宋"/>
          <w:sz w:val="28"/>
          <w:szCs w:val="28"/>
        </w:rPr>
        <w:t>活动中，不存在属于同一集团、协会、商会等组织成员的</w:t>
      </w:r>
      <w:r>
        <w:rPr>
          <w:rFonts w:hint="eastAsia" w:ascii="仿宋" w:hAnsi="仿宋" w:eastAsia="仿宋" w:cs="仿宋"/>
          <w:sz w:val="28"/>
          <w:szCs w:val="28"/>
          <w:lang w:eastAsia="zh-CN"/>
        </w:rPr>
        <w:t>参选机构</w:t>
      </w:r>
      <w:r>
        <w:rPr>
          <w:rFonts w:hint="eastAsia" w:ascii="仿宋" w:hAnsi="仿宋" w:eastAsia="仿宋" w:cs="仿宋"/>
          <w:sz w:val="28"/>
          <w:szCs w:val="28"/>
        </w:rPr>
        <w:t>按照该组织要求协同参加本次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w:t>
      </w:r>
    </w:p>
    <w:p w14:paraId="72AA86B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活动，不存在与其他</w:t>
      </w:r>
      <w:r>
        <w:rPr>
          <w:rFonts w:hint="eastAsia" w:ascii="仿宋" w:hAnsi="仿宋" w:eastAsia="仿宋" w:cs="仿宋"/>
          <w:sz w:val="28"/>
          <w:szCs w:val="28"/>
          <w:lang w:eastAsia="zh-CN"/>
        </w:rPr>
        <w:t>参选机构</w:t>
      </w:r>
      <w:r>
        <w:rPr>
          <w:rFonts w:hint="eastAsia" w:ascii="仿宋" w:hAnsi="仿宋" w:eastAsia="仿宋" w:cs="仿宋"/>
          <w:sz w:val="28"/>
          <w:szCs w:val="28"/>
        </w:rPr>
        <w:t>之间事先约定由某一特定</w:t>
      </w:r>
      <w:r>
        <w:rPr>
          <w:rFonts w:hint="eastAsia" w:ascii="仿宋" w:hAnsi="仿宋" w:eastAsia="仿宋" w:cs="仿宋"/>
          <w:sz w:val="28"/>
          <w:szCs w:val="28"/>
          <w:lang w:eastAsia="zh-CN"/>
        </w:rPr>
        <w:t>参选机构</w:t>
      </w:r>
      <w:r>
        <w:rPr>
          <w:rFonts w:hint="eastAsia" w:ascii="仿宋" w:hAnsi="仿宋" w:eastAsia="仿宋" w:cs="仿宋"/>
          <w:sz w:val="28"/>
          <w:szCs w:val="28"/>
        </w:rPr>
        <w:t>中标、成交。</w:t>
      </w:r>
    </w:p>
    <w:p w14:paraId="3BCD449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七、参加本次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活动，不存在与其他</w:t>
      </w:r>
      <w:r>
        <w:rPr>
          <w:rFonts w:hint="eastAsia" w:ascii="仿宋" w:hAnsi="仿宋" w:eastAsia="仿宋" w:cs="仿宋"/>
          <w:sz w:val="28"/>
          <w:szCs w:val="28"/>
          <w:lang w:eastAsia="zh-CN"/>
        </w:rPr>
        <w:t>参选机构</w:t>
      </w:r>
      <w:r>
        <w:rPr>
          <w:rFonts w:hint="eastAsia" w:ascii="仿宋" w:hAnsi="仿宋" w:eastAsia="仿宋" w:cs="仿宋"/>
          <w:sz w:val="28"/>
          <w:szCs w:val="28"/>
        </w:rPr>
        <w:t>商定部分</w:t>
      </w:r>
      <w:r>
        <w:rPr>
          <w:rFonts w:hint="eastAsia" w:ascii="仿宋" w:hAnsi="仿宋" w:eastAsia="仿宋" w:cs="仿宋"/>
          <w:sz w:val="28"/>
          <w:szCs w:val="28"/>
          <w:lang w:eastAsia="zh-CN"/>
        </w:rPr>
        <w:t>参选机构</w:t>
      </w:r>
      <w:r>
        <w:rPr>
          <w:rFonts w:hint="eastAsia" w:ascii="仿宋" w:hAnsi="仿宋" w:eastAsia="仿宋" w:cs="仿宋"/>
          <w:sz w:val="28"/>
          <w:szCs w:val="28"/>
        </w:rPr>
        <w:t>放弃参加</w:t>
      </w:r>
      <w:r>
        <w:rPr>
          <w:rFonts w:hint="eastAsia" w:ascii="仿宋" w:hAnsi="仿宋" w:eastAsia="仿宋" w:cs="仿宋"/>
          <w:sz w:val="28"/>
          <w:szCs w:val="28"/>
          <w:lang w:eastAsia="zh-CN"/>
        </w:rPr>
        <w:t>遴选</w:t>
      </w:r>
      <w:r>
        <w:rPr>
          <w:rFonts w:hint="eastAsia" w:ascii="仿宋" w:hAnsi="仿宋" w:eastAsia="仿宋" w:cs="仿宋"/>
          <w:sz w:val="28"/>
          <w:szCs w:val="28"/>
        </w:rPr>
        <w:t>活动或者放弃中标、成交。</w:t>
      </w:r>
    </w:p>
    <w:p w14:paraId="26FF3A9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八、参加本次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活动，不存在我单位的投标文件或者响应文件由其他参与本项目的单位或个人编制或委托办理投标事宜。</w:t>
      </w:r>
    </w:p>
    <w:p w14:paraId="328901B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九、参加本次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活动，不存在我单位与</w:t>
      </w:r>
      <w:r>
        <w:rPr>
          <w:rFonts w:hint="eastAsia" w:ascii="仿宋" w:hAnsi="仿宋" w:eastAsia="仿宋" w:cs="仿宋"/>
          <w:sz w:val="28"/>
          <w:szCs w:val="28"/>
          <w:lang w:eastAsia="zh-CN"/>
        </w:rPr>
        <w:t>遴选</w:t>
      </w:r>
      <w:r>
        <w:rPr>
          <w:rFonts w:hint="eastAsia" w:ascii="仿宋" w:hAnsi="仿宋" w:eastAsia="仿宋" w:cs="仿宋"/>
          <w:sz w:val="28"/>
          <w:szCs w:val="28"/>
        </w:rPr>
        <w:t>人之间、</w:t>
      </w:r>
      <w:r>
        <w:rPr>
          <w:rFonts w:hint="eastAsia" w:ascii="仿宋" w:hAnsi="仿宋" w:eastAsia="仿宋" w:cs="仿宋"/>
          <w:sz w:val="28"/>
          <w:szCs w:val="28"/>
          <w:lang w:eastAsia="zh-CN"/>
        </w:rPr>
        <w:t>参选机构</w:t>
      </w:r>
      <w:r>
        <w:rPr>
          <w:rFonts w:hint="eastAsia" w:ascii="仿宋" w:hAnsi="仿宋" w:eastAsia="仿宋" w:cs="仿宋"/>
          <w:sz w:val="28"/>
          <w:szCs w:val="28"/>
        </w:rPr>
        <w:t>相互之间，为谋求特定</w:t>
      </w:r>
      <w:r>
        <w:rPr>
          <w:rFonts w:hint="eastAsia" w:ascii="仿宋" w:hAnsi="仿宋" w:eastAsia="仿宋" w:cs="仿宋"/>
          <w:sz w:val="28"/>
          <w:szCs w:val="28"/>
          <w:lang w:eastAsia="zh-CN"/>
        </w:rPr>
        <w:t>参选机构</w:t>
      </w:r>
      <w:r>
        <w:rPr>
          <w:rFonts w:hint="eastAsia" w:ascii="仿宋" w:hAnsi="仿宋" w:eastAsia="仿宋" w:cs="仿宋"/>
          <w:sz w:val="28"/>
          <w:szCs w:val="28"/>
        </w:rPr>
        <w:t>中标、成交或者排斥其他</w:t>
      </w:r>
      <w:r>
        <w:rPr>
          <w:rFonts w:hint="eastAsia" w:ascii="仿宋" w:hAnsi="仿宋" w:eastAsia="仿宋" w:cs="仿宋"/>
          <w:sz w:val="28"/>
          <w:szCs w:val="28"/>
          <w:lang w:eastAsia="zh-CN"/>
        </w:rPr>
        <w:t>参选机构</w:t>
      </w:r>
      <w:r>
        <w:rPr>
          <w:rFonts w:hint="eastAsia" w:ascii="仿宋" w:hAnsi="仿宋" w:eastAsia="仿宋" w:cs="仿宋"/>
          <w:sz w:val="28"/>
          <w:szCs w:val="28"/>
        </w:rPr>
        <w:t>的其他串通行为。</w:t>
      </w:r>
    </w:p>
    <w:p w14:paraId="48537F8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十、与我方存在直接控股关系的单位为：</w:t>
      </w:r>
      <w:r>
        <w:rPr>
          <w:rFonts w:hint="eastAsia" w:ascii="仿宋" w:hAnsi="仿宋" w:eastAsia="仿宋" w:cs="仿宋"/>
          <w:sz w:val="28"/>
          <w:szCs w:val="28"/>
          <w:u w:val="single"/>
        </w:rPr>
        <w:t>XXXXXX</w:t>
      </w:r>
      <w:r>
        <w:rPr>
          <w:rFonts w:hint="eastAsia" w:ascii="仿宋" w:hAnsi="仿宋" w:eastAsia="仿宋" w:cs="仿宋"/>
          <w:sz w:val="28"/>
          <w:szCs w:val="28"/>
        </w:rPr>
        <w:t>；存在管理关系单位为：</w:t>
      </w:r>
      <w:r>
        <w:rPr>
          <w:rFonts w:hint="eastAsia" w:ascii="仿宋" w:hAnsi="仿宋" w:eastAsia="仿宋" w:cs="仿宋"/>
          <w:sz w:val="28"/>
          <w:szCs w:val="28"/>
          <w:u w:val="single"/>
        </w:rPr>
        <w:t>XXXXXX</w:t>
      </w:r>
      <w:r>
        <w:rPr>
          <w:rFonts w:hint="eastAsia" w:ascii="仿宋" w:hAnsi="仿宋" w:eastAsia="仿宋" w:cs="仿宋"/>
          <w:sz w:val="28"/>
          <w:szCs w:val="28"/>
        </w:rPr>
        <w:t>。</w:t>
      </w:r>
    </w:p>
    <w:p w14:paraId="7543792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467EA97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p>
    <w:p w14:paraId="07A30FD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参选机构</w:t>
      </w:r>
      <w:r>
        <w:rPr>
          <w:rFonts w:hint="eastAsia" w:ascii="仿宋" w:hAnsi="仿宋" w:eastAsia="仿宋" w:cs="仿宋"/>
          <w:sz w:val="28"/>
          <w:szCs w:val="28"/>
        </w:rPr>
        <w:t>名称（单位公章）：</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w:t>
      </w:r>
    </w:p>
    <w:p w14:paraId="77A44DF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法定代表人/单位负责人或授权代表</w:t>
      </w:r>
    </w:p>
    <w:p w14:paraId="130F9A1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（签字或加盖个人名章）：</w:t>
      </w:r>
    </w:p>
    <w:p w14:paraId="17B63226">
      <w:pPr>
        <w:ind w:firstLine="560" w:firstLineChars="200"/>
        <w:rPr>
          <w:rFonts w:hint="eastAsia" w:ascii="仿宋" w:hAnsi="仿宋" w:eastAsia="仿宋"/>
          <w:sz w:val="28"/>
          <w:szCs w:val="28"/>
        </w:rPr>
        <w:sectPr>
          <w:pgSz w:w="11906" w:h="16838"/>
          <w:pgMar w:top="1440" w:right="1800" w:bottom="1440" w:left="1800" w:header="851" w:footer="992" w:gutter="0"/>
          <w:pgNumType w:fmt="decimal"/>
          <w:cols w:space="425" w:num="1"/>
          <w:docGrid w:type="lines" w:linePitch="312" w:charSpace="0"/>
        </w:sectPr>
      </w:pPr>
    </w:p>
    <w:p w14:paraId="73C61908">
      <w:pPr>
        <w:outlineLvl w:val="0"/>
        <w:rPr>
          <w:rFonts w:hint="default" w:ascii="仿宋" w:hAnsi="仿宋" w:eastAsia="仿宋"/>
          <w:b/>
          <w:bCs/>
          <w:sz w:val="28"/>
          <w:szCs w:val="28"/>
          <w:lang w:val="en-US" w:eastAsia="zh-CN"/>
        </w:rPr>
      </w:pPr>
      <w:r>
        <w:rPr>
          <w:rFonts w:hint="eastAsia" w:ascii="仿宋" w:hAnsi="仿宋" w:eastAsia="仿宋"/>
          <w:b/>
          <w:bCs/>
          <w:sz w:val="28"/>
          <w:szCs w:val="28"/>
          <w:lang w:val="en-US" w:eastAsia="zh-CN"/>
        </w:rPr>
        <w:t>附件9</w:t>
      </w:r>
    </w:p>
    <w:p w14:paraId="5B7399E3">
      <w:pPr>
        <w:adjustRightInd w:val="0"/>
        <w:snapToGrid w:val="0"/>
        <w:spacing w:line="480" w:lineRule="auto"/>
        <w:jc w:val="center"/>
        <w:outlineLvl w:val="9"/>
        <w:rPr>
          <w:rFonts w:hint="eastAsia" w:eastAsia="仿宋"/>
          <w:lang w:val="en-US" w:eastAsia="zh-CN"/>
        </w:rPr>
      </w:pPr>
      <w:r>
        <w:rPr>
          <w:rFonts w:hint="eastAsia" w:ascii="仿宋" w:hAnsi="仿宋" w:eastAsia="仿宋"/>
          <w:b/>
          <w:sz w:val="32"/>
          <w:szCs w:val="28"/>
        </w:rPr>
        <w:t>评审办法（综合评分明细表）</w:t>
      </w:r>
      <w:r>
        <w:rPr>
          <w:rFonts w:hint="eastAsia" w:ascii="仿宋" w:hAnsi="仿宋" w:eastAsia="仿宋"/>
          <w:b/>
          <w:sz w:val="32"/>
          <w:szCs w:val="28"/>
          <w:lang w:eastAsia="zh-CN"/>
        </w:rPr>
        <w:t>（第二包）</w:t>
      </w:r>
    </w:p>
    <w:tbl>
      <w:tblPr>
        <w:tblStyle w:val="9"/>
        <w:tblW w:w="9834" w:type="dxa"/>
        <w:tblInd w:w="-2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314"/>
        <w:gridCol w:w="819"/>
        <w:gridCol w:w="782"/>
        <w:gridCol w:w="3975"/>
        <w:gridCol w:w="2264"/>
      </w:tblGrid>
      <w:tr w14:paraId="32EA8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5" w:type="pct"/>
            <w:noWrap w:val="0"/>
            <w:vAlign w:val="center"/>
          </w:tcPr>
          <w:p w14:paraId="550AAFFA">
            <w:pPr>
              <w:autoSpaceDN w:val="0"/>
              <w:spacing w:line="560" w:lineRule="exact"/>
              <w:ind w:firstLine="28"/>
              <w:jc w:val="center"/>
              <w:rPr>
                <w:rFonts w:hint="eastAsia" w:ascii="仿宋" w:hAnsi="仿宋" w:eastAsia="仿宋" w:cs="仿宋_GB2312"/>
                <w:b/>
                <w:bCs w:val="0"/>
                <w:szCs w:val="21"/>
              </w:rPr>
            </w:pPr>
            <w:r>
              <w:rPr>
                <w:rFonts w:hint="eastAsia" w:ascii="仿宋" w:hAnsi="仿宋" w:eastAsia="仿宋" w:cs="仿宋_GB2312"/>
                <w:b/>
                <w:bCs w:val="0"/>
                <w:szCs w:val="21"/>
              </w:rPr>
              <w:t>序</w:t>
            </w:r>
          </w:p>
          <w:p w14:paraId="592D94B8">
            <w:pPr>
              <w:autoSpaceDN w:val="0"/>
              <w:spacing w:line="560" w:lineRule="exact"/>
              <w:ind w:firstLine="28"/>
              <w:jc w:val="center"/>
              <w:rPr>
                <w:rFonts w:ascii="仿宋" w:hAnsi="仿宋" w:eastAsia="仿宋" w:cs="仿宋_GB2312"/>
                <w:b/>
                <w:bCs w:val="0"/>
                <w:szCs w:val="21"/>
              </w:rPr>
            </w:pPr>
            <w:r>
              <w:rPr>
                <w:rFonts w:hint="eastAsia" w:ascii="仿宋" w:hAnsi="仿宋" w:eastAsia="仿宋" w:cs="仿宋_GB2312"/>
                <w:b/>
                <w:bCs w:val="0"/>
                <w:szCs w:val="21"/>
              </w:rPr>
              <w:t>号</w:t>
            </w:r>
          </w:p>
        </w:tc>
        <w:tc>
          <w:tcPr>
            <w:tcW w:w="668" w:type="pct"/>
            <w:noWrap w:val="0"/>
            <w:vAlign w:val="center"/>
          </w:tcPr>
          <w:p w14:paraId="08B65566">
            <w:pPr>
              <w:autoSpaceDN w:val="0"/>
              <w:spacing w:line="560" w:lineRule="exact"/>
              <w:ind w:firstLine="28"/>
              <w:jc w:val="center"/>
              <w:rPr>
                <w:rFonts w:ascii="仿宋" w:hAnsi="仿宋" w:eastAsia="仿宋" w:cs="仿宋_GB2312"/>
                <w:b/>
                <w:bCs w:val="0"/>
                <w:szCs w:val="21"/>
              </w:rPr>
            </w:pPr>
            <w:r>
              <w:rPr>
                <w:rFonts w:hint="eastAsia" w:ascii="仿宋" w:hAnsi="仿宋" w:eastAsia="仿宋" w:cs="仿宋_GB2312"/>
                <w:b/>
                <w:bCs w:val="0"/>
                <w:szCs w:val="21"/>
              </w:rPr>
              <w:t>评分因素及权重</w:t>
            </w:r>
          </w:p>
        </w:tc>
        <w:tc>
          <w:tcPr>
            <w:tcW w:w="416" w:type="pct"/>
            <w:noWrap w:val="0"/>
            <w:vAlign w:val="center"/>
          </w:tcPr>
          <w:p w14:paraId="4A6CE17C">
            <w:pPr>
              <w:autoSpaceDN w:val="0"/>
              <w:spacing w:line="560" w:lineRule="exact"/>
              <w:ind w:firstLine="28"/>
              <w:jc w:val="center"/>
              <w:rPr>
                <w:rFonts w:ascii="仿宋" w:hAnsi="仿宋" w:eastAsia="仿宋" w:cs="仿宋_GB2312"/>
                <w:b/>
                <w:bCs w:val="0"/>
                <w:szCs w:val="21"/>
              </w:rPr>
            </w:pPr>
            <w:r>
              <w:rPr>
                <w:rFonts w:hint="eastAsia" w:ascii="仿宋" w:hAnsi="仿宋" w:eastAsia="仿宋" w:cs="仿宋_GB2312"/>
                <w:b/>
                <w:bCs w:val="0"/>
                <w:szCs w:val="21"/>
              </w:rPr>
              <w:t>分值</w:t>
            </w:r>
          </w:p>
        </w:tc>
        <w:tc>
          <w:tcPr>
            <w:tcW w:w="2418" w:type="pct"/>
            <w:gridSpan w:val="2"/>
            <w:noWrap w:val="0"/>
            <w:vAlign w:val="center"/>
          </w:tcPr>
          <w:p w14:paraId="2E3F925C">
            <w:pPr>
              <w:autoSpaceDN w:val="0"/>
              <w:spacing w:line="560" w:lineRule="exact"/>
              <w:ind w:firstLine="28"/>
              <w:jc w:val="center"/>
              <w:rPr>
                <w:rFonts w:ascii="仿宋" w:hAnsi="仿宋" w:eastAsia="仿宋" w:cs="仿宋_GB2312"/>
                <w:b/>
                <w:bCs w:val="0"/>
                <w:szCs w:val="21"/>
              </w:rPr>
            </w:pPr>
            <w:r>
              <w:rPr>
                <w:rFonts w:hint="eastAsia" w:ascii="仿宋" w:hAnsi="仿宋" w:eastAsia="仿宋" w:cs="仿宋_GB2312"/>
                <w:b/>
                <w:bCs w:val="0"/>
                <w:szCs w:val="21"/>
              </w:rPr>
              <w:t>评分标准</w:t>
            </w:r>
          </w:p>
        </w:tc>
        <w:tc>
          <w:tcPr>
            <w:tcW w:w="1151" w:type="pct"/>
            <w:noWrap w:val="0"/>
            <w:vAlign w:val="center"/>
          </w:tcPr>
          <w:p w14:paraId="4539A598">
            <w:pPr>
              <w:autoSpaceDN w:val="0"/>
              <w:spacing w:line="560" w:lineRule="exact"/>
              <w:ind w:firstLine="28"/>
              <w:jc w:val="center"/>
              <w:rPr>
                <w:rFonts w:ascii="仿宋" w:hAnsi="仿宋" w:eastAsia="仿宋" w:cs="仿宋_GB2312"/>
                <w:b/>
                <w:bCs w:val="0"/>
                <w:szCs w:val="21"/>
              </w:rPr>
            </w:pPr>
            <w:r>
              <w:rPr>
                <w:rFonts w:hint="eastAsia" w:ascii="仿宋" w:hAnsi="仿宋" w:eastAsia="仿宋" w:cs="仿宋_GB2312"/>
                <w:b/>
                <w:bCs w:val="0"/>
                <w:szCs w:val="21"/>
              </w:rPr>
              <w:t>备注</w:t>
            </w:r>
          </w:p>
        </w:tc>
      </w:tr>
      <w:tr w14:paraId="724B8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5" w:type="pct"/>
            <w:noWrap w:val="0"/>
            <w:vAlign w:val="center"/>
          </w:tcPr>
          <w:p w14:paraId="0BDDD034">
            <w:pPr>
              <w:autoSpaceDN w:val="0"/>
              <w:spacing w:line="360" w:lineRule="auto"/>
              <w:jc w:val="center"/>
              <w:rPr>
                <w:rFonts w:ascii="仿宋" w:hAnsi="仿宋" w:eastAsia="仿宋" w:cs="仿宋_GB2312"/>
                <w:bCs/>
                <w:szCs w:val="21"/>
              </w:rPr>
            </w:pPr>
            <w:r>
              <w:rPr>
                <w:rFonts w:hint="eastAsia" w:ascii="仿宋" w:hAnsi="仿宋" w:eastAsia="仿宋" w:cs="仿宋_GB2312"/>
                <w:bCs/>
                <w:szCs w:val="21"/>
              </w:rPr>
              <w:t>1</w:t>
            </w:r>
          </w:p>
        </w:tc>
        <w:tc>
          <w:tcPr>
            <w:tcW w:w="668" w:type="pct"/>
            <w:noWrap w:val="0"/>
            <w:vAlign w:val="center"/>
          </w:tcPr>
          <w:p w14:paraId="0E0944FA">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报价</w:t>
            </w:r>
          </w:p>
          <w:p w14:paraId="54DE4693">
            <w:pPr>
              <w:autoSpaceDN w:val="0"/>
              <w:spacing w:line="360" w:lineRule="auto"/>
              <w:jc w:val="left"/>
              <w:rPr>
                <w:rFonts w:ascii="仿宋" w:hAnsi="仿宋" w:eastAsia="仿宋" w:cs="仿宋_GB2312"/>
                <w:bCs/>
                <w:szCs w:val="21"/>
              </w:rPr>
            </w:pPr>
            <w:r>
              <w:rPr>
                <w:rFonts w:hint="eastAsia" w:ascii="仿宋" w:hAnsi="仿宋" w:eastAsia="仿宋" w:cs="仿宋_GB2312"/>
                <w:bCs/>
                <w:szCs w:val="21"/>
                <w:lang w:val="en-US" w:eastAsia="zh-CN"/>
              </w:rPr>
              <w:t>20</w:t>
            </w:r>
            <w:r>
              <w:rPr>
                <w:rFonts w:hint="eastAsia" w:ascii="仿宋" w:hAnsi="仿宋" w:eastAsia="仿宋" w:cs="仿宋_GB2312"/>
                <w:bCs/>
                <w:szCs w:val="21"/>
              </w:rPr>
              <w:t>%</w:t>
            </w:r>
          </w:p>
        </w:tc>
        <w:tc>
          <w:tcPr>
            <w:tcW w:w="416" w:type="pct"/>
            <w:noWrap w:val="0"/>
            <w:vAlign w:val="center"/>
          </w:tcPr>
          <w:p w14:paraId="1F2FAE03">
            <w:pPr>
              <w:autoSpaceDN w:val="0"/>
              <w:spacing w:line="360" w:lineRule="auto"/>
              <w:jc w:val="left"/>
              <w:rPr>
                <w:rFonts w:ascii="仿宋" w:hAnsi="仿宋" w:eastAsia="仿宋" w:cs="仿宋_GB2312"/>
                <w:bCs/>
                <w:szCs w:val="21"/>
              </w:rPr>
            </w:pPr>
            <w:r>
              <w:rPr>
                <w:rFonts w:hint="eastAsia" w:ascii="仿宋" w:hAnsi="仿宋" w:eastAsia="仿宋" w:cs="仿宋_GB2312"/>
                <w:bCs/>
                <w:szCs w:val="21"/>
                <w:lang w:val="en-US" w:eastAsia="zh-CN"/>
              </w:rPr>
              <w:t>20</w:t>
            </w:r>
            <w:r>
              <w:rPr>
                <w:rFonts w:hint="eastAsia" w:ascii="仿宋" w:hAnsi="仿宋" w:eastAsia="仿宋" w:cs="仿宋_GB2312"/>
                <w:bCs/>
                <w:szCs w:val="21"/>
              </w:rPr>
              <w:t>分</w:t>
            </w:r>
          </w:p>
        </w:tc>
        <w:tc>
          <w:tcPr>
            <w:tcW w:w="2418" w:type="pct"/>
            <w:gridSpan w:val="2"/>
            <w:noWrap w:val="0"/>
            <w:vAlign w:val="center"/>
          </w:tcPr>
          <w:p w14:paraId="2565889A">
            <w:pPr>
              <w:rPr>
                <w:rFonts w:ascii="仿宋" w:hAnsi="仿宋" w:eastAsia="仿宋" w:cs="仿宋_GB2312"/>
                <w:bCs/>
                <w:szCs w:val="21"/>
              </w:rPr>
            </w:pPr>
            <w:r>
              <w:rPr>
                <w:rFonts w:hint="eastAsia" w:ascii="仿宋" w:hAnsi="仿宋" w:eastAsia="仿宋" w:cs="仿宋_GB2312"/>
                <w:b w:val="0"/>
                <w:bCs/>
                <w:sz w:val="21"/>
                <w:szCs w:val="21"/>
                <w:lang w:bidi="ar"/>
              </w:rPr>
              <w:t>综合管理费用</w:t>
            </w:r>
            <w:r>
              <w:rPr>
                <w:rFonts w:hint="eastAsia" w:ascii="仿宋" w:hAnsi="仿宋" w:eastAsia="仿宋" w:cs="仿宋_GB2312"/>
                <w:bCs/>
                <w:color w:val="auto"/>
                <w:kern w:val="2"/>
                <w:sz w:val="21"/>
                <w:szCs w:val="21"/>
                <w:lang w:bidi="ar"/>
              </w:rPr>
              <w:t>：有效参选机构的平均报价为评标基准价，高于或等于评标基准价，其价格分为满分。其他投标人（报价低于评标基准价）的价格分统一按照下列公式计算：投标报价得分=（投标报价/评标基准价）×</w:t>
            </w:r>
            <w:r>
              <w:rPr>
                <w:rFonts w:hint="eastAsia" w:ascii="仿宋" w:hAnsi="仿宋" w:eastAsia="仿宋" w:cs="仿宋_GB2312"/>
                <w:bCs/>
                <w:color w:val="auto"/>
                <w:kern w:val="2"/>
                <w:sz w:val="21"/>
                <w:szCs w:val="21"/>
                <w:lang w:val="en-US" w:eastAsia="zh-CN" w:bidi="ar"/>
              </w:rPr>
              <w:t>20</w:t>
            </w:r>
            <w:r>
              <w:rPr>
                <w:rFonts w:hint="eastAsia" w:ascii="仿宋" w:hAnsi="仿宋" w:eastAsia="仿宋" w:cs="仿宋_GB2312"/>
                <w:bCs/>
                <w:color w:val="auto"/>
                <w:kern w:val="2"/>
                <w:sz w:val="21"/>
                <w:szCs w:val="21"/>
                <w:lang w:bidi="ar"/>
              </w:rPr>
              <w:t>。</w:t>
            </w:r>
          </w:p>
        </w:tc>
        <w:tc>
          <w:tcPr>
            <w:tcW w:w="1151" w:type="pct"/>
            <w:noWrap w:val="0"/>
            <w:vAlign w:val="center"/>
          </w:tcPr>
          <w:p w14:paraId="42ABC76B">
            <w:pPr>
              <w:rPr>
                <w:rFonts w:hint="eastAsia" w:ascii="仿宋" w:hAnsi="仿宋" w:eastAsia="仿宋" w:cs="仿宋_GB2312"/>
                <w:bCs/>
                <w:color w:val="auto"/>
                <w:kern w:val="2"/>
                <w:sz w:val="21"/>
                <w:szCs w:val="21"/>
                <w:lang w:bidi="ar"/>
              </w:rPr>
            </w:pPr>
            <w:r>
              <w:rPr>
                <w:rFonts w:hint="eastAsia" w:ascii="仿宋" w:hAnsi="仿宋" w:eastAsia="仿宋" w:cs="仿宋_GB2312"/>
                <w:bCs/>
                <w:szCs w:val="21"/>
                <w:lang w:val="en-US" w:eastAsia="zh-CN"/>
              </w:rPr>
              <w:t>1.</w:t>
            </w:r>
            <w:r>
              <w:rPr>
                <w:rFonts w:hint="eastAsia" w:ascii="仿宋" w:hAnsi="仿宋" w:eastAsia="仿宋" w:cs="仿宋_GB2312"/>
                <w:bCs/>
                <w:color w:val="auto"/>
                <w:kern w:val="2"/>
                <w:sz w:val="21"/>
                <w:szCs w:val="21"/>
                <w:lang w:bidi="ar"/>
              </w:rPr>
              <w:t>评分的取值按四舍五入法，保留小数点后两位。</w:t>
            </w:r>
          </w:p>
          <w:p w14:paraId="6F00BAC9">
            <w:pPr>
              <w:rPr>
                <w:rFonts w:ascii="仿宋" w:hAnsi="仿宋" w:eastAsia="仿宋" w:cs="仿宋_GB2312"/>
                <w:bCs/>
                <w:szCs w:val="21"/>
              </w:rPr>
            </w:pPr>
            <w:r>
              <w:rPr>
                <w:rFonts w:hint="eastAsia" w:ascii="仿宋" w:hAnsi="仿宋" w:eastAsia="仿宋" w:cs="仿宋_GB2312"/>
                <w:bCs/>
                <w:color w:val="auto"/>
                <w:kern w:val="2"/>
                <w:sz w:val="21"/>
                <w:szCs w:val="21"/>
                <w:lang w:val="en-US" w:eastAsia="zh-CN" w:bidi="ar"/>
              </w:rPr>
              <w:t>2.</w:t>
            </w:r>
            <w:r>
              <w:rPr>
                <w:rFonts w:hint="eastAsia" w:ascii="仿宋" w:hAnsi="仿宋" w:eastAsia="仿宋" w:cs="仿宋_GB2312"/>
                <w:bCs/>
                <w:color w:val="auto"/>
                <w:kern w:val="2"/>
                <w:sz w:val="21"/>
                <w:szCs w:val="21"/>
                <w:lang w:eastAsia="zh-CN" w:bidi="ar"/>
              </w:rPr>
              <w:t>此报</w:t>
            </w:r>
            <w:r>
              <w:rPr>
                <w:rFonts w:hint="eastAsia" w:ascii="仿宋" w:hAnsi="仿宋" w:eastAsia="仿宋" w:cs="仿宋_GB2312"/>
                <w:bCs/>
                <w:color w:val="auto"/>
                <w:kern w:val="2"/>
                <w:sz w:val="21"/>
                <w:szCs w:val="21"/>
                <w:lang w:bidi="ar"/>
              </w:rPr>
              <w:t>价不得低于</w:t>
            </w:r>
            <w:r>
              <w:rPr>
                <w:rFonts w:hint="eastAsia" w:ascii="仿宋" w:hAnsi="仿宋" w:eastAsia="仿宋" w:cs="仿宋_GB2312"/>
                <w:bCs/>
                <w:color w:val="auto"/>
                <w:kern w:val="2"/>
                <w:sz w:val="21"/>
                <w:szCs w:val="21"/>
                <w:lang w:eastAsia="zh-CN" w:bidi="ar"/>
              </w:rPr>
              <w:t>8</w:t>
            </w:r>
            <w:r>
              <w:rPr>
                <w:rFonts w:hint="eastAsia" w:ascii="仿宋" w:hAnsi="仿宋" w:eastAsia="仿宋" w:cs="仿宋_GB2312"/>
                <w:bCs/>
                <w:color w:val="auto"/>
                <w:kern w:val="2"/>
                <w:sz w:val="21"/>
                <w:szCs w:val="21"/>
                <w:lang w:bidi="ar"/>
              </w:rPr>
              <w:t>万元</w:t>
            </w:r>
            <w:r>
              <w:rPr>
                <w:rFonts w:hint="eastAsia" w:ascii="仿宋" w:hAnsi="仿宋" w:eastAsia="仿宋" w:cs="仿宋_GB2312"/>
                <w:bCs/>
                <w:color w:val="auto"/>
                <w:kern w:val="2"/>
                <w:sz w:val="21"/>
                <w:szCs w:val="21"/>
                <w:lang w:val="en-US" w:eastAsia="zh-CN" w:bidi="ar"/>
              </w:rPr>
              <w:t>/年。</w:t>
            </w:r>
          </w:p>
        </w:tc>
      </w:tr>
      <w:tr w14:paraId="69A70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5" w:type="pct"/>
            <w:vMerge w:val="restart"/>
            <w:noWrap w:val="0"/>
            <w:vAlign w:val="center"/>
          </w:tcPr>
          <w:p w14:paraId="67B94A08">
            <w:pPr>
              <w:autoSpaceDN w:val="0"/>
              <w:spacing w:line="360" w:lineRule="auto"/>
              <w:jc w:val="center"/>
              <w:rPr>
                <w:rFonts w:hint="eastAsia" w:ascii="仿宋" w:hAnsi="仿宋" w:eastAsia="仿宋" w:cs="仿宋_GB2312"/>
                <w:bCs/>
                <w:szCs w:val="21"/>
                <w:lang w:val="en-US" w:eastAsia="zh-CN"/>
              </w:rPr>
            </w:pPr>
            <w:r>
              <w:rPr>
                <w:rFonts w:hint="eastAsia" w:ascii="仿宋" w:hAnsi="仿宋" w:eastAsia="仿宋" w:cs="仿宋_GB2312"/>
                <w:bCs/>
                <w:szCs w:val="21"/>
                <w:lang w:val="en-US" w:eastAsia="zh-CN"/>
              </w:rPr>
              <w:t>2</w:t>
            </w:r>
          </w:p>
          <w:p w14:paraId="1FED0410">
            <w:pPr>
              <w:autoSpaceDN w:val="0"/>
              <w:spacing w:line="360" w:lineRule="auto"/>
              <w:jc w:val="center"/>
              <w:rPr>
                <w:rFonts w:hint="eastAsia" w:ascii="仿宋" w:hAnsi="仿宋" w:eastAsia="仿宋" w:cs="仿宋_GB2312"/>
                <w:bCs/>
                <w:szCs w:val="21"/>
                <w:lang w:eastAsia="zh-CN"/>
              </w:rPr>
            </w:pPr>
          </w:p>
        </w:tc>
        <w:tc>
          <w:tcPr>
            <w:tcW w:w="668" w:type="pct"/>
            <w:vMerge w:val="restart"/>
            <w:noWrap w:val="0"/>
            <w:vAlign w:val="center"/>
          </w:tcPr>
          <w:p w14:paraId="6F602AAB">
            <w:pPr>
              <w:autoSpaceDN w:val="0"/>
              <w:spacing w:line="360" w:lineRule="auto"/>
              <w:jc w:val="left"/>
              <w:rPr>
                <w:rFonts w:hint="default" w:ascii="仿宋" w:hAnsi="仿宋" w:eastAsia="仿宋" w:cs="仿宋_GB2312"/>
                <w:bCs/>
                <w:szCs w:val="21"/>
                <w:lang w:val="en-US" w:eastAsia="zh-CN"/>
              </w:rPr>
            </w:pPr>
          </w:p>
          <w:p w14:paraId="515351CB">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服务方案</w:t>
            </w:r>
          </w:p>
          <w:p w14:paraId="5CB41A96">
            <w:pPr>
              <w:autoSpaceDN w:val="0"/>
              <w:spacing w:line="360" w:lineRule="auto"/>
              <w:jc w:val="left"/>
              <w:rPr>
                <w:rFonts w:ascii="仿宋" w:hAnsi="仿宋" w:eastAsia="仿宋" w:cs="仿宋_GB2312"/>
                <w:bCs/>
                <w:szCs w:val="21"/>
              </w:rPr>
            </w:pPr>
            <w:r>
              <w:rPr>
                <w:rFonts w:hint="eastAsia" w:ascii="仿宋" w:hAnsi="仿宋" w:eastAsia="仿宋" w:cs="仿宋_GB2312"/>
                <w:bCs/>
                <w:szCs w:val="21"/>
                <w:lang w:val="en-US" w:eastAsia="zh-CN"/>
              </w:rPr>
              <w:t>62</w:t>
            </w:r>
            <w:r>
              <w:rPr>
                <w:rFonts w:hint="eastAsia" w:ascii="仿宋" w:hAnsi="仿宋" w:eastAsia="仿宋" w:cs="仿宋_GB2312"/>
                <w:bCs/>
                <w:szCs w:val="21"/>
              </w:rPr>
              <w:t>%</w:t>
            </w:r>
          </w:p>
        </w:tc>
        <w:tc>
          <w:tcPr>
            <w:tcW w:w="416" w:type="pct"/>
            <w:vMerge w:val="restart"/>
            <w:noWrap w:val="0"/>
            <w:vAlign w:val="center"/>
          </w:tcPr>
          <w:p w14:paraId="63B682A0">
            <w:pPr>
              <w:autoSpaceDN w:val="0"/>
              <w:spacing w:line="360" w:lineRule="auto"/>
              <w:jc w:val="left"/>
              <w:rPr>
                <w:rFonts w:hint="eastAsia" w:ascii="仿宋" w:hAnsi="仿宋" w:eastAsia="仿宋" w:cs="仿宋_GB2312"/>
                <w:bCs/>
                <w:szCs w:val="21"/>
                <w:lang w:val="en-US" w:eastAsia="zh-CN"/>
              </w:rPr>
            </w:pPr>
          </w:p>
          <w:p w14:paraId="1E1A9B42">
            <w:pPr>
              <w:autoSpaceDN w:val="0"/>
              <w:spacing w:line="360" w:lineRule="auto"/>
              <w:jc w:val="left"/>
              <w:rPr>
                <w:rFonts w:ascii="仿宋" w:hAnsi="仿宋" w:eastAsia="仿宋" w:cs="仿宋_GB2312"/>
                <w:bCs/>
                <w:szCs w:val="21"/>
              </w:rPr>
            </w:pPr>
            <w:r>
              <w:rPr>
                <w:rFonts w:hint="eastAsia" w:ascii="仿宋" w:hAnsi="仿宋" w:eastAsia="仿宋" w:cs="仿宋_GB2312"/>
                <w:bCs/>
                <w:szCs w:val="21"/>
                <w:lang w:val="en-US" w:eastAsia="zh-CN"/>
              </w:rPr>
              <w:t>62</w:t>
            </w:r>
            <w:r>
              <w:rPr>
                <w:rFonts w:hint="eastAsia" w:ascii="仿宋" w:hAnsi="仿宋" w:eastAsia="仿宋" w:cs="仿宋_GB2312"/>
                <w:bCs/>
                <w:szCs w:val="21"/>
              </w:rPr>
              <w:t>分</w:t>
            </w:r>
          </w:p>
        </w:tc>
        <w:tc>
          <w:tcPr>
            <w:tcW w:w="397" w:type="pct"/>
            <w:noWrap w:val="0"/>
            <w:vAlign w:val="center"/>
          </w:tcPr>
          <w:p w14:paraId="37C02482">
            <w:pPr>
              <w:rPr>
                <w:rFonts w:hint="eastAsia" w:ascii="仿宋" w:hAnsi="仿宋" w:eastAsia="仿宋" w:cs="仿宋_GB2312"/>
                <w:b w:val="0"/>
                <w:bCs/>
                <w:sz w:val="21"/>
                <w:szCs w:val="21"/>
                <w:lang w:bidi="ar"/>
              </w:rPr>
            </w:pPr>
            <w:r>
              <w:rPr>
                <w:rFonts w:hint="eastAsia" w:ascii="仿宋" w:hAnsi="仿宋" w:eastAsia="仿宋" w:cs="仿宋_GB2312"/>
                <w:bCs/>
                <w:szCs w:val="21"/>
                <w:lang w:val="en-US" w:eastAsia="zh-CN"/>
              </w:rPr>
              <w:t>综合管理能力评价方案20</w:t>
            </w:r>
            <w:r>
              <w:rPr>
                <w:rFonts w:hint="eastAsia" w:ascii="仿宋" w:hAnsi="仿宋" w:eastAsia="仿宋" w:cs="仿宋_GB2312"/>
                <w:bCs/>
                <w:szCs w:val="21"/>
              </w:rPr>
              <w:t>分</w:t>
            </w:r>
          </w:p>
        </w:tc>
        <w:tc>
          <w:tcPr>
            <w:tcW w:w="2021" w:type="pct"/>
            <w:noWrap w:val="0"/>
            <w:vAlign w:val="center"/>
          </w:tcPr>
          <w:p w14:paraId="399C8EB8">
            <w:pPr>
              <w:rPr>
                <w:rFonts w:hint="eastAsia" w:ascii="仿宋" w:hAnsi="仿宋" w:eastAsia="仿宋" w:cs="仿宋_GB2312"/>
                <w:bCs/>
                <w:szCs w:val="21"/>
                <w:lang w:val="en-US" w:eastAsia="zh-CN"/>
              </w:rPr>
            </w:pPr>
            <w:r>
              <w:rPr>
                <w:rFonts w:hint="eastAsia" w:ascii="仿宋" w:hAnsi="仿宋" w:eastAsia="仿宋" w:cs="仿宋_GB2312"/>
                <w:bCs/>
                <w:szCs w:val="21"/>
                <w:lang w:val="en-US" w:eastAsia="zh-CN"/>
              </w:rPr>
              <w:t>综合管理能力评价以综合管理费用（递增）为评审依据，要求递增率不低于5%，在5%基础上每增加1%，增加2分，最高不超过20分</w:t>
            </w:r>
            <w:r>
              <w:rPr>
                <w:rFonts w:hint="eastAsia" w:ascii="仿宋" w:hAnsi="仿宋" w:eastAsia="仿宋" w:cs="仿宋_GB2312"/>
                <w:bCs/>
                <w:szCs w:val="21"/>
              </w:rPr>
              <w:t>。</w:t>
            </w:r>
          </w:p>
        </w:tc>
        <w:tc>
          <w:tcPr>
            <w:tcW w:w="1151" w:type="pct"/>
            <w:noWrap w:val="0"/>
            <w:vAlign w:val="center"/>
          </w:tcPr>
          <w:p w14:paraId="2602D0E5">
            <w:pPr>
              <w:autoSpaceDN/>
              <w:spacing w:line="240" w:lineRule="auto"/>
              <w:jc w:val="left"/>
              <w:rPr>
                <w:rFonts w:hint="eastAsia" w:ascii="仿宋" w:hAnsi="仿宋" w:eastAsia="仿宋" w:cs="仿宋_GB2312"/>
                <w:bCs/>
                <w:color w:val="auto"/>
                <w:szCs w:val="21"/>
                <w:lang w:bidi="ar"/>
              </w:rPr>
            </w:pPr>
            <w:r>
              <w:rPr>
                <w:rFonts w:hint="eastAsia" w:ascii="仿宋" w:hAnsi="仿宋" w:eastAsia="仿宋" w:cs="仿宋_GB2312"/>
                <w:bCs/>
                <w:color w:val="auto"/>
                <w:szCs w:val="21"/>
                <w:lang w:val="en-US" w:eastAsia="zh-CN" w:bidi="ar"/>
              </w:rPr>
              <w:t>1.</w:t>
            </w:r>
            <w:r>
              <w:rPr>
                <w:rFonts w:hint="eastAsia" w:ascii="仿宋" w:hAnsi="仿宋" w:eastAsia="仿宋" w:cs="仿宋_GB2312"/>
                <w:bCs/>
                <w:color w:val="auto"/>
                <w:szCs w:val="21"/>
                <w:lang w:bidi="ar"/>
              </w:rPr>
              <w:t>评分的取值按四舍五入法，保留小数点后两位。</w:t>
            </w:r>
          </w:p>
          <w:p w14:paraId="5B477119">
            <w:pPr>
              <w:rPr>
                <w:rFonts w:hint="eastAsia" w:ascii="仿宋" w:hAnsi="仿宋" w:eastAsia="仿宋" w:cs="仿宋_GB2312"/>
                <w:bCs/>
                <w:color w:val="auto"/>
                <w:kern w:val="2"/>
                <w:sz w:val="21"/>
                <w:szCs w:val="21"/>
                <w:lang w:val="en-US" w:eastAsia="zh-CN" w:bidi="ar"/>
              </w:rPr>
            </w:pPr>
            <w:r>
              <w:rPr>
                <w:rFonts w:hint="eastAsia" w:ascii="仿宋" w:hAnsi="仿宋" w:eastAsia="仿宋" w:cs="仿宋_GB2312"/>
                <w:bCs/>
                <w:color w:val="auto"/>
                <w:szCs w:val="21"/>
                <w:lang w:val="en-US" w:eastAsia="zh-CN" w:bidi="ar"/>
              </w:rPr>
              <w:t>2.</w:t>
            </w:r>
            <w:r>
              <w:rPr>
                <w:rFonts w:hint="eastAsia" w:ascii="仿宋" w:hAnsi="仿宋" w:eastAsia="仿宋" w:cs="仿宋_GB2312"/>
                <w:bCs/>
                <w:color w:val="auto"/>
                <w:szCs w:val="21"/>
                <w:lang w:eastAsia="zh-CN" w:bidi="ar"/>
              </w:rPr>
              <w:t>报价</w:t>
            </w:r>
            <w:r>
              <w:rPr>
                <w:rFonts w:hint="eastAsia" w:ascii="仿宋" w:hAnsi="仿宋" w:eastAsia="仿宋" w:cs="仿宋_GB2312"/>
                <w:bCs/>
                <w:color w:val="auto"/>
                <w:szCs w:val="21"/>
                <w:lang w:bidi="ar"/>
              </w:rPr>
              <w:t>不低于5%</w:t>
            </w:r>
            <w:r>
              <w:rPr>
                <w:rFonts w:hint="eastAsia" w:ascii="仿宋" w:hAnsi="仿宋" w:eastAsia="仿宋" w:cs="仿宋_GB2312"/>
                <w:bCs/>
                <w:color w:val="auto"/>
                <w:szCs w:val="21"/>
                <w:lang w:eastAsia="zh-CN" w:bidi="ar"/>
              </w:rPr>
              <w:t>，</w:t>
            </w:r>
            <w:r>
              <w:rPr>
                <w:rFonts w:hint="eastAsia" w:ascii="仿宋" w:hAnsi="仿宋" w:eastAsia="仿宋" w:cs="仿宋_GB2312"/>
                <w:bCs/>
                <w:color w:val="auto"/>
                <w:szCs w:val="21"/>
                <w:lang w:val="en-US" w:eastAsia="zh-CN" w:bidi="ar"/>
              </w:rPr>
              <w:t>低于为无效</w:t>
            </w:r>
            <w:r>
              <w:rPr>
                <w:rFonts w:hint="eastAsia" w:ascii="仿宋" w:hAnsi="仿宋" w:eastAsia="仿宋" w:cs="仿宋_GB2312"/>
                <w:bCs/>
                <w:color w:val="auto"/>
                <w:sz w:val="21"/>
                <w:szCs w:val="21"/>
                <w:lang w:val="en-US" w:eastAsia="zh-CN" w:bidi="ar"/>
              </w:rPr>
              <w:t>投标</w:t>
            </w:r>
            <w:r>
              <w:rPr>
                <w:rFonts w:hint="eastAsia" w:ascii="仿宋" w:hAnsi="仿宋" w:eastAsia="仿宋" w:cs="仿宋_GB2312"/>
                <w:bCs/>
                <w:color w:val="auto"/>
                <w:szCs w:val="21"/>
                <w:lang w:val="en-US" w:eastAsia="zh-CN" w:bidi="ar"/>
              </w:rPr>
              <w:t>。</w:t>
            </w:r>
          </w:p>
        </w:tc>
      </w:tr>
      <w:tr w14:paraId="32A7D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5" w:type="pct"/>
            <w:vMerge w:val="continue"/>
            <w:noWrap w:val="0"/>
            <w:vAlign w:val="center"/>
          </w:tcPr>
          <w:p w14:paraId="7D751442">
            <w:pPr>
              <w:autoSpaceDN w:val="0"/>
              <w:spacing w:line="360" w:lineRule="auto"/>
              <w:jc w:val="center"/>
              <w:rPr>
                <w:rFonts w:hint="eastAsia" w:ascii="仿宋" w:hAnsi="仿宋" w:eastAsia="仿宋" w:cs="仿宋_GB2312"/>
                <w:bCs/>
                <w:szCs w:val="21"/>
                <w:lang w:val="en-US" w:eastAsia="zh-CN"/>
              </w:rPr>
            </w:pPr>
          </w:p>
        </w:tc>
        <w:tc>
          <w:tcPr>
            <w:tcW w:w="668" w:type="pct"/>
            <w:vMerge w:val="continue"/>
            <w:noWrap w:val="0"/>
            <w:vAlign w:val="center"/>
          </w:tcPr>
          <w:p w14:paraId="2F49D0B3">
            <w:pPr>
              <w:autoSpaceDN w:val="0"/>
              <w:spacing w:line="360" w:lineRule="auto"/>
              <w:jc w:val="left"/>
              <w:rPr>
                <w:rFonts w:hint="default" w:ascii="仿宋" w:hAnsi="仿宋" w:eastAsia="仿宋" w:cs="仿宋_GB2312"/>
                <w:bCs/>
                <w:szCs w:val="21"/>
                <w:lang w:val="en-US" w:eastAsia="zh-CN"/>
              </w:rPr>
            </w:pPr>
          </w:p>
        </w:tc>
        <w:tc>
          <w:tcPr>
            <w:tcW w:w="416" w:type="pct"/>
            <w:vMerge w:val="continue"/>
            <w:noWrap w:val="0"/>
            <w:vAlign w:val="center"/>
          </w:tcPr>
          <w:p w14:paraId="250A9014">
            <w:pPr>
              <w:autoSpaceDN w:val="0"/>
              <w:spacing w:line="360" w:lineRule="auto"/>
              <w:jc w:val="left"/>
              <w:rPr>
                <w:rFonts w:hint="default" w:ascii="仿宋" w:hAnsi="仿宋" w:eastAsia="仿宋" w:cs="仿宋_GB2312"/>
                <w:bCs/>
                <w:szCs w:val="21"/>
                <w:lang w:val="en-US" w:eastAsia="zh-CN"/>
              </w:rPr>
            </w:pPr>
          </w:p>
        </w:tc>
        <w:tc>
          <w:tcPr>
            <w:tcW w:w="397" w:type="pct"/>
            <w:noWrap w:val="0"/>
            <w:vAlign w:val="center"/>
          </w:tcPr>
          <w:p w14:paraId="32ABFCAD">
            <w:pPr>
              <w:widowControl/>
              <w:numPr>
                <w:ilvl w:val="0"/>
                <w:numId w:val="0"/>
              </w:numPr>
              <w:autoSpaceDN w:val="0"/>
              <w:spacing w:line="360" w:lineRule="auto"/>
              <w:jc w:val="left"/>
              <w:textAlignment w:val="auto"/>
              <w:rPr>
                <w:rFonts w:hint="eastAsia" w:ascii="仿宋" w:hAnsi="仿宋" w:eastAsia="仿宋" w:cs="仿宋_GB2312"/>
                <w:bCs/>
                <w:color w:val="auto"/>
                <w:kern w:val="2"/>
                <w:sz w:val="21"/>
                <w:szCs w:val="21"/>
                <w:lang w:val="en-US" w:eastAsia="zh-CN" w:bidi="ar"/>
              </w:rPr>
            </w:pPr>
            <w:r>
              <w:rPr>
                <w:rFonts w:hint="eastAsia" w:ascii="仿宋" w:hAnsi="仿宋" w:eastAsia="仿宋" w:cs="仿宋_GB2312"/>
                <w:bCs/>
                <w:i w:val="0"/>
                <w:color w:val="auto"/>
                <w:kern w:val="2"/>
                <w:sz w:val="21"/>
                <w:szCs w:val="21"/>
                <w:u w:val="none"/>
                <w:lang w:val="en-US" w:eastAsia="zh-CN" w:bidi="ar"/>
              </w:rPr>
              <w:t>咖啡吧</w:t>
            </w:r>
            <w:r>
              <w:rPr>
                <w:rFonts w:hint="eastAsia" w:ascii="仿宋" w:hAnsi="仿宋" w:eastAsia="仿宋" w:cs="仿宋_GB2312"/>
                <w:bCs/>
                <w:i w:val="0"/>
                <w:kern w:val="2"/>
                <w:sz w:val="21"/>
                <w:szCs w:val="21"/>
                <w:u w:val="none"/>
                <w:lang w:val="en-US" w:eastAsia="zh-CN" w:bidi="ar"/>
              </w:rPr>
              <w:t>饮品糕点收费方案</w:t>
            </w:r>
            <w:r>
              <w:rPr>
                <w:rFonts w:hint="eastAsia" w:ascii="仿宋" w:hAnsi="仿宋" w:eastAsia="仿宋" w:cs="仿宋_GB2312"/>
                <w:bCs/>
                <w:szCs w:val="21"/>
                <w:lang w:val="en-US" w:eastAsia="zh-CN"/>
              </w:rPr>
              <w:t>6</w:t>
            </w:r>
            <w:r>
              <w:rPr>
                <w:rFonts w:hint="eastAsia" w:ascii="仿宋" w:hAnsi="仿宋" w:eastAsia="仿宋" w:cs="仿宋_GB2312"/>
                <w:bCs/>
                <w:szCs w:val="21"/>
              </w:rPr>
              <w:t>分</w:t>
            </w:r>
          </w:p>
        </w:tc>
        <w:tc>
          <w:tcPr>
            <w:tcW w:w="2021" w:type="pct"/>
            <w:noWrap w:val="0"/>
            <w:vAlign w:val="center"/>
          </w:tcPr>
          <w:p w14:paraId="634F0C44">
            <w:pPr>
              <w:widowControl/>
              <w:numPr>
                <w:ilvl w:val="0"/>
                <w:numId w:val="0"/>
              </w:numPr>
              <w:autoSpaceDN w:val="0"/>
              <w:spacing w:line="360" w:lineRule="auto"/>
              <w:jc w:val="left"/>
              <w:textAlignment w:val="auto"/>
              <w:rPr>
                <w:rFonts w:hint="eastAsia" w:ascii="仿宋" w:hAnsi="仿宋" w:eastAsia="仿宋" w:cs="仿宋_GB2312"/>
                <w:bCs/>
                <w:i w:val="0"/>
                <w:color w:val="auto"/>
                <w:kern w:val="2"/>
                <w:sz w:val="21"/>
                <w:szCs w:val="21"/>
                <w:u w:val="none"/>
                <w:lang w:val="en-US" w:eastAsia="zh-CN" w:bidi="ar"/>
              </w:rPr>
            </w:pPr>
            <w:r>
              <w:rPr>
                <w:rFonts w:hint="eastAsia" w:ascii="仿宋" w:hAnsi="仿宋" w:eastAsia="仿宋" w:cs="仿宋_GB2312"/>
                <w:bCs/>
                <w:i w:val="0"/>
                <w:color w:val="auto"/>
                <w:kern w:val="2"/>
                <w:sz w:val="21"/>
                <w:szCs w:val="21"/>
                <w:u w:val="none"/>
                <w:lang w:val="en-US" w:eastAsia="zh-CN" w:bidi="ar"/>
              </w:rPr>
              <w:t>对美式、拿铁、果茶收费方案进行打分，以性价比，对客户效益进行综合评比：</w:t>
            </w:r>
            <w:r>
              <w:rPr>
                <w:rFonts w:hint="eastAsia" w:ascii="仿宋" w:hAnsi="仿宋" w:eastAsia="仿宋" w:cs="仿宋_GB2312"/>
                <w:bCs/>
                <w:color w:val="auto"/>
                <w:kern w:val="2"/>
                <w:sz w:val="21"/>
                <w:szCs w:val="21"/>
                <w:lang w:bidi="ar"/>
              </w:rPr>
              <w:t>（1）方案的性价比及</w:t>
            </w:r>
            <w:r>
              <w:rPr>
                <w:rFonts w:hint="eastAsia" w:ascii="仿宋" w:hAnsi="仿宋" w:eastAsia="仿宋" w:cs="仿宋_GB2312"/>
                <w:bCs/>
                <w:i w:val="0"/>
                <w:color w:val="auto"/>
                <w:kern w:val="2"/>
                <w:sz w:val="21"/>
                <w:szCs w:val="21"/>
                <w:u w:val="none"/>
                <w:lang w:val="en-US" w:eastAsia="zh-CN" w:bidi="ar"/>
              </w:rPr>
              <w:t>客户</w:t>
            </w:r>
            <w:r>
              <w:rPr>
                <w:rFonts w:hint="eastAsia" w:ascii="仿宋" w:hAnsi="仿宋" w:eastAsia="仿宋" w:cs="仿宋_GB2312"/>
                <w:bCs/>
                <w:color w:val="auto"/>
                <w:kern w:val="2"/>
                <w:sz w:val="21"/>
                <w:szCs w:val="21"/>
                <w:lang w:bidi="ar"/>
              </w:rPr>
              <w:t>获得的效益最优得</w:t>
            </w:r>
            <w:r>
              <w:rPr>
                <w:rFonts w:hint="eastAsia" w:ascii="仿宋" w:hAnsi="仿宋" w:eastAsia="仿宋" w:cs="仿宋_GB2312"/>
                <w:bCs/>
                <w:kern w:val="2"/>
                <w:sz w:val="21"/>
                <w:szCs w:val="21"/>
                <w:lang w:val="en-US" w:eastAsia="zh-CN" w:bidi="ar"/>
              </w:rPr>
              <w:t>5</w:t>
            </w:r>
            <w:r>
              <w:rPr>
                <w:rFonts w:hint="eastAsia" w:ascii="仿宋" w:hAnsi="仿宋" w:eastAsia="仿宋" w:cs="仿宋_GB2312"/>
                <w:bCs/>
                <w:color w:val="auto"/>
                <w:kern w:val="2"/>
                <w:sz w:val="21"/>
                <w:szCs w:val="21"/>
                <w:lang w:val="en-US" w:eastAsia="zh-CN" w:bidi="ar"/>
              </w:rPr>
              <w:t>-</w:t>
            </w:r>
            <w:r>
              <w:rPr>
                <w:rFonts w:hint="eastAsia" w:ascii="仿宋" w:hAnsi="仿宋" w:eastAsia="仿宋" w:cs="仿宋_GB2312"/>
                <w:bCs/>
                <w:kern w:val="2"/>
                <w:sz w:val="21"/>
                <w:szCs w:val="21"/>
                <w:lang w:val="en-US" w:eastAsia="zh-CN" w:bidi="ar"/>
              </w:rPr>
              <w:t>6</w:t>
            </w:r>
            <w:r>
              <w:rPr>
                <w:rFonts w:hint="eastAsia" w:ascii="仿宋" w:hAnsi="仿宋" w:eastAsia="仿宋" w:cs="仿宋_GB2312"/>
                <w:bCs/>
                <w:color w:val="auto"/>
                <w:kern w:val="2"/>
                <w:sz w:val="21"/>
                <w:szCs w:val="21"/>
                <w:lang w:bidi="ar"/>
              </w:rPr>
              <w:t>分；（2）方案的性价比及</w:t>
            </w:r>
            <w:r>
              <w:rPr>
                <w:rFonts w:hint="eastAsia" w:ascii="仿宋" w:hAnsi="仿宋" w:eastAsia="仿宋" w:cs="仿宋_GB2312"/>
                <w:bCs/>
                <w:i w:val="0"/>
                <w:color w:val="auto"/>
                <w:kern w:val="2"/>
                <w:sz w:val="21"/>
                <w:szCs w:val="21"/>
                <w:u w:val="none"/>
                <w:lang w:val="en-US" w:eastAsia="zh-CN" w:bidi="ar"/>
              </w:rPr>
              <w:t>客户</w:t>
            </w:r>
            <w:r>
              <w:rPr>
                <w:rFonts w:hint="eastAsia" w:ascii="仿宋" w:hAnsi="仿宋" w:eastAsia="仿宋" w:cs="仿宋_GB2312"/>
                <w:bCs/>
                <w:color w:val="auto"/>
                <w:kern w:val="2"/>
                <w:sz w:val="21"/>
                <w:szCs w:val="21"/>
                <w:lang w:bidi="ar"/>
              </w:rPr>
              <w:t>获得的效益较优得</w:t>
            </w:r>
            <w:r>
              <w:rPr>
                <w:rFonts w:hint="eastAsia" w:ascii="仿宋" w:hAnsi="仿宋" w:eastAsia="仿宋" w:cs="仿宋_GB2312"/>
                <w:bCs/>
                <w:kern w:val="2"/>
                <w:sz w:val="21"/>
                <w:szCs w:val="21"/>
                <w:lang w:val="en-US" w:eastAsia="zh-CN" w:bidi="ar"/>
              </w:rPr>
              <w:t>3</w:t>
            </w:r>
            <w:r>
              <w:rPr>
                <w:rFonts w:hint="eastAsia" w:ascii="仿宋" w:hAnsi="仿宋" w:eastAsia="仿宋" w:cs="仿宋_GB2312"/>
                <w:bCs/>
                <w:color w:val="auto"/>
                <w:kern w:val="2"/>
                <w:sz w:val="21"/>
                <w:szCs w:val="21"/>
                <w:lang w:val="en-US" w:eastAsia="zh-CN" w:bidi="ar"/>
              </w:rPr>
              <w:t>-</w:t>
            </w:r>
            <w:r>
              <w:rPr>
                <w:rFonts w:hint="eastAsia" w:ascii="仿宋" w:hAnsi="仿宋" w:eastAsia="仿宋" w:cs="仿宋_GB2312"/>
                <w:bCs/>
                <w:kern w:val="2"/>
                <w:sz w:val="21"/>
                <w:szCs w:val="21"/>
                <w:lang w:val="en-US" w:eastAsia="zh-CN" w:bidi="ar"/>
              </w:rPr>
              <w:t>4</w:t>
            </w:r>
            <w:r>
              <w:rPr>
                <w:rFonts w:hint="eastAsia" w:ascii="仿宋" w:hAnsi="仿宋" w:eastAsia="仿宋" w:cs="仿宋_GB2312"/>
                <w:bCs/>
                <w:color w:val="auto"/>
                <w:kern w:val="2"/>
                <w:sz w:val="21"/>
                <w:szCs w:val="21"/>
                <w:lang w:bidi="ar"/>
              </w:rPr>
              <w:t>分；（3）方案的性价比及</w:t>
            </w:r>
            <w:r>
              <w:rPr>
                <w:rFonts w:hint="eastAsia" w:ascii="仿宋" w:hAnsi="仿宋" w:eastAsia="仿宋" w:cs="仿宋_GB2312"/>
                <w:bCs/>
                <w:i w:val="0"/>
                <w:color w:val="auto"/>
                <w:kern w:val="2"/>
                <w:sz w:val="21"/>
                <w:szCs w:val="21"/>
                <w:u w:val="none"/>
                <w:lang w:val="en-US" w:eastAsia="zh-CN" w:bidi="ar"/>
              </w:rPr>
              <w:t>客户</w:t>
            </w:r>
            <w:r>
              <w:rPr>
                <w:rFonts w:hint="eastAsia" w:ascii="仿宋" w:hAnsi="仿宋" w:eastAsia="仿宋" w:cs="仿宋_GB2312"/>
                <w:bCs/>
                <w:color w:val="auto"/>
                <w:kern w:val="2"/>
                <w:sz w:val="21"/>
                <w:szCs w:val="21"/>
                <w:lang w:bidi="ar"/>
              </w:rPr>
              <w:t>获得的效益一般得</w:t>
            </w:r>
            <w:r>
              <w:rPr>
                <w:rFonts w:hint="eastAsia" w:ascii="仿宋" w:hAnsi="仿宋" w:eastAsia="仿宋" w:cs="仿宋_GB2312"/>
                <w:bCs/>
                <w:kern w:val="2"/>
                <w:sz w:val="21"/>
                <w:szCs w:val="21"/>
                <w:lang w:val="en-US" w:eastAsia="zh-CN" w:bidi="ar"/>
              </w:rPr>
              <w:t>1</w:t>
            </w:r>
            <w:r>
              <w:rPr>
                <w:rFonts w:hint="eastAsia" w:ascii="仿宋" w:hAnsi="仿宋" w:eastAsia="仿宋" w:cs="仿宋_GB2312"/>
                <w:bCs/>
                <w:color w:val="auto"/>
                <w:kern w:val="2"/>
                <w:sz w:val="21"/>
                <w:szCs w:val="21"/>
                <w:lang w:val="en-US" w:eastAsia="zh-CN" w:bidi="ar"/>
              </w:rPr>
              <w:t>-2</w:t>
            </w:r>
            <w:r>
              <w:rPr>
                <w:rFonts w:hint="eastAsia" w:ascii="仿宋" w:hAnsi="仿宋" w:eastAsia="仿宋" w:cs="仿宋_GB2312"/>
                <w:bCs/>
                <w:color w:val="auto"/>
                <w:kern w:val="2"/>
                <w:sz w:val="21"/>
                <w:szCs w:val="21"/>
                <w:lang w:bidi="ar"/>
              </w:rPr>
              <w:t>分</w:t>
            </w:r>
            <w:r>
              <w:rPr>
                <w:rFonts w:hint="eastAsia" w:ascii="仿宋" w:hAnsi="仿宋" w:eastAsia="仿宋" w:cs="仿宋_GB2312"/>
                <w:bCs/>
                <w:color w:val="auto"/>
                <w:kern w:val="2"/>
                <w:sz w:val="21"/>
                <w:szCs w:val="21"/>
                <w:lang w:eastAsia="zh-CN" w:bidi="ar"/>
              </w:rPr>
              <w:t>；</w:t>
            </w:r>
            <w:r>
              <w:rPr>
                <w:rFonts w:hint="eastAsia" w:ascii="仿宋" w:hAnsi="仿宋" w:eastAsia="仿宋" w:cs="仿宋_GB2312"/>
                <w:bCs/>
                <w:color w:val="auto"/>
                <w:kern w:val="2"/>
                <w:sz w:val="21"/>
                <w:szCs w:val="21"/>
                <w:lang w:bidi="ar"/>
              </w:rPr>
              <w:t>（4）方案的性价比及</w:t>
            </w:r>
            <w:r>
              <w:rPr>
                <w:rFonts w:hint="eastAsia" w:ascii="仿宋" w:hAnsi="仿宋" w:eastAsia="仿宋" w:cs="仿宋_GB2312"/>
                <w:bCs/>
                <w:i w:val="0"/>
                <w:color w:val="auto"/>
                <w:kern w:val="2"/>
                <w:sz w:val="21"/>
                <w:szCs w:val="21"/>
                <w:u w:val="none"/>
                <w:lang w:val="en-US" w:eastAsia="zh-CN" w:bidi="ar"/>
              </w:rPr>
              <w:t>客户</w:t>
            </w:r>
            <w:r>
              <w:rPr>
                <w:rFonts w:hint="eastAsia" w:ascii="仿宋" w:hAnsi="仿宋" w:eastAsia="仿宋" w:cs="仿宋_GB2312"/>
                <w:bCs/>
                <w:color w:val="auto"/>
                <w:kern w:val="2"/>
                <w:sz w:val="21"/>
                <w:szCs w:val="21"/>
                <w:lang w:bidi="ar"/>
              </w:rPr>
              <w:t>获得的效益差或未提供的不得分。</w:t>
            </w:r>
          </w:p>
        </w:tc>
        <w:tc>
          <w:tcPr>
            <w:tcW w:w="1151" w:type="pct"/>
            <w:noWrap w:val="0"/>
            <w:vAlign w:val="center"/>
          </w:tcPr>
          <w:p w14:paraId="3DDD758D">
            <w:pPr>
              <w:autoSpaceDN w:val="0"/>
              <w:spacing w:line="360" w:lineRule="auto"/>
              <w:jc w:val="left"/>
              <w:rPr>
                <w:rFonts w:hint="eastAsia" w:ascii="仿宋" w:hAnsi="仿宋" w:eastAsia="仿宋" w:cs="仿宋_GB2312"/>
                <w:bCs/>
                <w:szCs w:val="21"/>
              </w:rPr>
            </w:pPr>
          </w:p>
        </w:tc>
      </w:tr>
      <w:tr w14:paraId="3553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5" w:type="pct"/>
            <w:vMerge w:val="continue"/>
            <w:noWrap w:val="0"/>
            <w:vAlign w:val="center"/>
          </w:tcPr>
          <w:p w14:paraId="7773A317">
            <w:pPr>
              <w:autoSpaceDN w:val="0"/>
              <w:spacing w:line="360" w:lineRule="auto"/>
              <w:jc w:val="center"/>
              <w:rPr>
                <w:rFonts w:hint="eastAsia" w:ascii="仿宋" w:hAnsi="仿宋" w:eastAsia="仿宋" w:cs="仿宋_GB2312"/>
                <w:bCs/>
                <w:szCs w:val="21"/>
                <w:lang w:eastAsia="zh-CN"/>
              </w:rPr>
            </w:pPr>
          </w:p>
        </w:tc>
        <w:tc>
          <w:tcPr>
            <w:tcW w:w="668" w:type="pct"/>
            <w:vMerge w:val="continue"/>
            <w:noWrap w:val="0"/>
            <w:vAlign w:val="center"/>
          </w:tcPr>
          <w:p w14:paraId="35960EC7">
            <w:pPr>
              <w:autoSpaceDN w:val="0"/>
              <w:spacing w:line="360" w:lineRule="auto"/>
              <w:jc w:val="left"/>
              <w:rPr>
                <w:rFonts w:ascii="仿宋" w:hAnsi="仿宋" w:eastAsia="仿宋" w:cs="仿宋_GB2312"/>
                <w:bCs/>
                <w:szCs w:val="21"/>
              </w:rPr>
            </w:pPr>
          </w:p>
        </w:tc>
        <w:tc>
          <w:tcPr>
            <w:tcW w:w="416" w:type="pct"/>
            <w:vMerge w:val="continue"/>
            <w:noWrap w:val="0"/>
            <w:vAlign w:val="center"/>
          </w:tcPr>
          <w:p w14:paraId="2BB09A1C">
            <w:pPr>
              <w:autoSpaceDN w:val="0"/>
              <w:spacing w:line="360" w:lineRule="auto"/>
              <w:jc w:val="left"/>
              <w:rPr>
                <w:rFonts w:ascii="仿宋" w:hAnsi="仿宋" w:eastAsia="仿宋" w:cs="仿宋_GB2312"/>
                <w:bCs/>
                <w:szCs w:val="21"/>
              </w:rPr>
            </w:pPr>
          </w:p>
        </w:tc>
        <w:tc>
          <w:tcPr>
            <w:tcW w:w="397" w:type="pct"/>
            <w:noWrap w:val="0"/>
            <w:vAlign w:val="center"/>
          </w:tcPr>
          <w:p w14:paraId="73FC6E6D">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管理方案</w:t>
            </w:r>
            <w:r>
              <w:rPr>
                <w:rFonts w:hint="eastAsia" w:ascii="仿宋" w:hAnsi="仿宋" w:eastAsia="仿宋" w:cs="仿宋_GB2312"/>
                <w:bCs/>
                <w:szCs w:val="21"/>
                <w:lang w:val="en-US" w:eastAsia="zh-CN"/>
              </w:rPr>
              <w:t>9</w:t>
            </w:r>
            <w:r>
              <w:rPr>
                <w:rFonts w:hint="eastAsia" w:ascii="仿宋" w:hAnsi="仿宋" w:eastAsia="仿宋" w:cs="仿宋_GB2312"/>
                <w:bCs/>
                <w:szCs w:val="21"/>
              </w:rPr>
              <w:t>分</w:t>
            </w:r>
          </w:p>
        </w:tc>
        <w:tc>
          <w:tcPr>
            <w:tcW w:w="2021" w:type="pct"/>
            <w:noWrap w:val="0"/>
            <w:vAlign w:val="center"/>
          </w:tcPr>
          <w:p w14:paraId="12B3C367">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根据</w:t>
            </w:r>
            <w:r>
              <w:rPr>
                <w:rFonts w:hint="eastAsia" w:ascii="仿宋" w:hAnsi="仿宋" w:eastAsia="仿宋" w:cs="仿宋_GB2312"/>
                <w:bCs/>
                <w:szCs w:val="21"/>
                <w:lang w:eastAsia="zh-CN"/>
              </w:rPr>
              <w:t>参选机构</w:t>
            </w:r>
            <w:r>
              <w:rPr>
                <w:rFonts w:hint="eastAsia" w:ascii="仿宋" w:hAnsi="仿宋" w:eastAsia="仿宋" w:cs="仿宋_GB2312"/>
                <w:bCs/>
                <w:szCs w:val="21"/>
              </w:rPr>
              <w:t>提供的管理方案，①人员管理方案（包含：工作人员管理制度、人员岗位设置及职责划分方案）；②</w:t>
            </w:r>
            <w:r>
              <w:rPr>
                <w:rFonts w:hint="eastAsia" w:ascii="仿宋" w:hAnsi="仿宋" w:eastAsia="仿宋" w:cs="仿宋_GB2312"/>
                <w:bCs/>
                <w:szCs w:val="21"/>
                <w:lang w:eastAsia="zh-CN"/>
              </w:rPr>
              <w:t>咖啡吧</w:t>
            </w:r>
            <w:r>
              <w:rPr>
                <w:rFonts w:hint="eastAsia" w:ascii="仿宋" w:hAnsi="仿宋" w:eastAsia="仿宋" w:cs="仿宋_GB2312"/>
                <w:bCs/>
                <w:szCs w:val="21"/>
              </w:rPr>
              <w:t>内部管理制度（包含：食品质量自检制度、安全操作规程控制管理措施等）；③卫生管理制度（包含：日常环境卫生，垃圾处理措施等）进行评审，完全满足项目实际情况的，得</w:t>
            </w:r>
            <w:r>
              <w:rPr>
                <w:rFonts w:hint="eastAsia" w:ascii="仿宋" w:hAnsi="仿宋" w:eastAsia="仿宋" w:cs="仿宋_GB2312"/>
                <w:bCs/>
                <w:szCs w:val="21"/>
                <w:lang w:val="en-US" w:eastAsia="zh-CN"/>
              </w:rPr>
              <w:t>9</w:t>
            </w:r>
            <w:r>
              <w:rPr>
                <w:rFonts w:hint="eastAsia" w:ascii="仿宋" w:hAnsi="仿宋" w:eastAsia="仿宋" w:cs="仿宋_GB2312"/>
                <w:bCs/>
                <w:szCs w:val="21"/>
              </w:rPr>
              <w:t>分，方案每缺失一项扣</w:t>
            </w:r>
            <w:r>
              <w:rPr>
                <w:rFonts w:hint="eastAsia" w:ascii="仿宋" w:hAnsi="仿宋" w:eastAsia="仿宋" w:cs="仿宋_GB2312"/>
                <w:bCs/>
                <w:szCs w:val="21"/>
                <w:lang w:val="en-US" w:eastAsia="zh-CN"/>
              </w:rPr>
              <w:t>3</w:t>
            </w:r>
            <w:r>
              <w:rPr>
                <w:rFonts w:hint="eastAsia" w:ascii="仿宋" w:hAnsi="仿宋" w:eastAsia="仿宋" w:cs="仿宋_GB2312"/>
                <w:bCs/>
                <w:szCs w:val="21"/>
              </w:rPr>
              <w:t>分，每有一项方案内容有缺陷的扣</w:t>
            </w:r>
            <w:r>
              <w:rPr>
                <w:rFonts w:hint="eastAsia" w:ascii="仿宋" w:hAnsi="仿宋" w:eastAsia="仿宋" w:cs="仿宋_GB2312"/>
                <w:bCs/>
                <w:szCs w:val="21"/>
                <w:lang w:val="en-US" w:eastAsia="zh-CN"/>
              </w:rPr>
              <w:t>1.5</w:t>
            </w:r>
            <w:r>
              <w:rPr>
                <w:rFonts w:hint="eastAsia" w:ascii="仿宋" w:hAnsi="仿宋" w:eastAsia="仿宋" w:cs="仿宋_GB2312"/>
                <w:bCs/>
                <w:szCs w:val="21"/>
              </w:rPr>
              <w:t>分，每项方案关于内容缺陷最多扣3分，扣完为止。</w:t>
            </w:r>
          </w:p>
          <w:p w14:paraId="211810B8">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说明：缺陷是指：</w:t>
            </w:r>
            <w:r>
              <w:rPr>
                <w:rFonts w:ascii="仿宋" w:hAnsi="仿宋" w:eastAsia="仿宋" w:cs="仿宋_GB2312"/>
                <w:bCs/>
                <w:szCs w:val="21"/>
              </w:rPr>
              <w:t>存在项目名称错误、地点区域错误、内容与本项目需求无关、方案内容矛盾或表述前后不一致、仅有框架或标题、适用的标准（方法）错误、明显复制其他项目内容等任意一种情形</w:t>
            </w:r>
            <w:r>
              <w:rPr>
                <w:rFonts w:hint="eastAsia" w:ascii="仿宋" w:hAnsi="仿宋" w:eastAsia="仿宋" w:cs="仿宋_GB2312"/>
                <w:bCs/>
                <w:szCs w:val="21"/>
              </w:rPr>
              <w:t>。</w:t>
            </w:r>
          </w:p>
        </w:tc>
        <w:tc>
          <w:tcPr>
            <w:tcW w:w="1151" w:type="pct"/>
            <w:vMerge w:val="restart"/>
            <w:noWrap w:val="0"/>
            <w:vAlign w:val="center"/>
          </w:tcPr>
          <w:p w14:paraId="723426CF">
            <w:pPr>
              <w:autoSpaceDN w:val="0"/>
              <w:spacing w:line="360" w:lineRule="auto"/>
              <w:jc w:val="left"/>
              <w:rPr>
                <w:rFonts w:ascii="仿宋" w:hAnsi="仿宋" w:eastAsia="仿宋" w:cs="仿宋_GB2312"/>
                <w:bCs/>
                <w:szCs w:val="21"/>
              </w:rPr>
            </w:pPr>
          </w:p>
        </w:tc>
      </w:tr>
      <w:tr w14:paraId="16822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5" w:type="pct"/>
            <w:vMerge w:val="continue"/>
            <w:noWrap w:val="0"/>
            <w:vAlign w:val="center"/>
          </w:tcPr>
          <w:p w14:paraId="3D7BA53E">
            <w:pPr>
              <w:autoSpaceDN w:val="0"/>
              <w:spacing w:line="360" w:lineRule="auto"/>
              <w:jc w:val="center"/>
              <w:rPr>
                <w:rFonts w:ascii="仿宋" w:hAnsi="仿宋" w:eastAsia="仿宋" w:cs="仿宋_GB2312"/>
                <w:bCs/>
                <w:szCs w:val="21"/>
              </w:rPr>
            </w:pPr>
          </w:p>
        </w:tc>
        <w:tc>
          <w:tcPr>
            <w:tcW w:w="668" w:type="pct"/>
            <w:vMerge w:val="continue"/>
            <w:noWrap w:val="0"/>
            <w:vAlign w:val="center"/>
          </w:tcPr>
          <w:p w14:paraId="5F39F27F">
            <w:pPr>
              <w:autoSpaceDN w:val="0"/>
              <w:spacing w:line="360" w:lineRule="auto"/>
              <w:jc w:val="left"/>
              <w:rPr>
                <w:rFonts w:ascii="仿宋" w:hAnsi="仿宋" w:eastAsia="仿宋" w:cs="仿宋_GB2312"/>
                <w:bCs/>
                <w:szCs w:val="21"/>
              </w:rPr>
            </w:pPr>
          </w:p>
        </w:tc>
        <w:tc>
          <w:tcPr>
            <w:tcW w:w="416" w:type="pct"/>
            <w:vMerge w:val="continue"/>
            <w:noWrap w:val="0"/>
            <w:vAlign w:val="center"/>
          </w:tcPr>
          <w:p w14:paraId="63E34518">
            <w:pPr>
              <w:autoSpaceDN w:val="0"/>
              <w:spacing w:line="360" w:lineRule="auto"/>
              <w:jc w:val="left"/>
              <w:rPr>
                <w:rFonts w:ascii="仿宋" w:hAnsi="仿宋" w:eastAsia="仿宋" w:cs="仿宋_GB2312"/>
                <w:bCs/>
                <w:szCs w:val="21"/>
              </w:rPr>
            </w:pPr>
          </w:p>
        </w:tc>
        <w:tc>
          <w:tcPr>
            <w:tcW w:w="397" w:type="pct"/>
            <w:noWrap w:val="0"/>
            <w:vAlign w:val="center"/>
          </w:tcPr>
          <w:p w14:paraId="1A13DC56">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实施方案</w:t>
            </w:r>
            <w:r>
              <w:rPr>
                <w:rFonts w:hint="eastAsia" w:ascii="仿宋" w:hAnsi="仿宋" w:eastAsia="仿宋" w:cs="仿宋_GB2312"/>
                <w:bCs/>
                <w:szCs w:val="21"/>
                <w:lang w:val="en-US" w:eastAsia="zh-CN"/>
              </w:rPr>
              <w:t>9</w:t>
            </w:r>
            <w:r>
              <w:rPr>
                <w:rFonts w:hint="eastAsia" w:ascii="仿宋" w:hAnsi="仿宋" w:eastAsia="仿宋" w:cs="仿宋_GB2312"/>
                <w:bCs/>
                <w:szCs w:val="21"/>
              </w:rPr>
              <w:t>分</w:t>
            </w:r>
          </w:p>
        </w:tc>
        <w:tc>
          <w:tcPr>
            <w:tcW w:w="2021" w:type="pct"/>
            <w:noWrap w:val="0"/>
            <w:vAlign w:val="center"/>
          </w:tcPr>
          <w:p w14:paraId="4049C04E">
            <w:pPr>
              <w:numPr>
                <w:ilvl w:val="0"/>
                <w:numId w:val="0"/>
              </w:num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根据</w:t>
            </w:r>
            <w:r>
              <w:rPr>
                <w:rFonts w:hint="eastAsia" w:ascii="仿宋" w:hAnsi="仿宋" w:eastAsia="仿宋" w:cs="仿宋_GB2312"/>
                <w:bCs/>
                <w:szCs w:val="21"/>
                <w:lang w:eastAsia="zh-CN"/>
              </w:rPr>
              <w:t>参选机构</w:t>
            </w:r>
            <w:r>
              <w:rPr>
                <w:rFonts w:hint="eastAsia" w:ascii="仿宋" w:hAnsi="仿宋" w:eastAsia="仿宋" w:cs="仿宋_GB2312"/>
                <w:bCs/>
                <w:szCs w:val="21"/>
              </w:rPr>
              <w:t>提供的实施方案，①食品库存管理制度；②项目配备人员安全卫生管控措施；③项目分析、服务理念及经营目标。完全满足项目实际情况的，得</w:t>
            </w:r>
            <w:r>
              <w:rPr>
                <w:rFonts w:hint="eastAsia" w:ascii="仿宋" w:hAnsi="仿宋" w:eastAsia="仿宋" w:cs="仿宋_GB2312"/>
                <w:bCs/>
                <w:szCs w:val="21"/>
                <w:lang w:val="en-US" w:eastAsia="zh-CN"/>
              </w:rPr>
              <w:t>9</w:t>
            </w:r>
            <w:r>
              <w:rPr>
                <w:rFonts w:hint="eastAsia" w:ascii="仿宋" w:hAnsi="仿宋" w:eastAsia="仿宋" w:cs="仿宋_GB2312"/>
                <w:bCs/>
                <w:szCs w:val="21"/>
              </w:rPr>
              <w:t>分，方案每缺失一项扣</w:t>
            </w:r>
            <w:r>
              <w:rPr>
                <w:rFonts w:hint="eastAsia" w:ascii="仿宋" w:hAnsi="仿宋" w:eastAsia="仿宋" w:cs="仿宋_GB2312"/>
                <w:bCs/>
                <w:szCs w:val="21"/>
                <w:lang w:val="en-US" w:eastAsia="zh-CN"/>
              </w:rPr>
              <w:t>3</w:t>
            </w:r>
            <w:r>
              <w:rPr>
                <w:rFonts w:hint="eastAsia" w:ascii="仿宋" w:hAnsi="仿宋" w:eastAsia="仿宋" w:cs="仿宋_GB2312"/>
                <w:bCs/>
                <w:szCs w:val="21"/>
              </w:rPr>
              <w:t>分，每有一项方案内容有缺陷的扣1</w:t>
            </w:r>
            <w:r>
              <w:rPr>
                <w:rFonts w:hint="eastAsia" w:ascii="仿宋" w:hAnsi="仿宋" w:eastAsia="仿宋" w:cs="仿宋_GB2312"/>
                <w:bCs/>
                <w:szCs w:val="21"/>
                <w:lang w:val="en-US" w:eastAsia="zh-CN"/>
              </w:rPr>
              <w:t>.5</w:t>
            </w:r>
            <w:r>
              <w:rPr>
                <w:rFonts w:hint="eastAsia" w:ascii="仿宋" w:hAnsi="仿宋" w:eastAsia="仿宋" w:cs="仿宋_GB2312"/>
                <w:bCs/>
                <w:szCs w:val="21"/>
              </w:rPr>
              <w:t>分，每项方案关于内容缺陷最多扣</w:t>
            </w:r>
            <w:r>
              <w:rPr>
                <w:rFonts w:hint="eastAsia" w:ascii="仿宋" w:hAnsi="仿宋" w:eastAsia="仿宋" w:cs="仿宋_GB2312"/>
                <w:bCs/>
                <w:szCs w:val="21"/>
                <w:lang w:val="en-US" w:eastAsia="zh-CN"/>
              </w:rPr>
              <w:t>3</w:t>
            </w:r>
            <w:r>
              <w:rPr>
                <w:rFonts w:hint="eastAsia" w:ascii="仿宋" w:hAnsi="仿宋" w:eastAsia="仿宋" w:cs="仿宋_GB2312"/>
                <w:bCs/>
                <w:szCs w:val="21"/>
              </w:rPr>
              <w:t>分，扣完为止。</w:t>
            </w:r>
          </w:p>
          <w:p w14:paraId="77C6FCBA">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说明：缺陷是指：</w:t>
            </w:r>
            <w:r>
              <w:rPr>
                <w:rFonts w:ascii="仿宋" w:hAnsi="仿宋" w:eastAsia="仿宋" w:cs="仿宋_GB2312"/>
                <w:bCs/>
                <w:szCs w:val="21"/>
              </w:rPr>
              <w:t>存在项目名称错误、地点区域错误、内容与本项目需求无关、方案内容矛盾或表述前后不一致、仅有框架或标题、适用的标准（方法）错误、明显复制其他项目内容等任意一种情形</w:t>
            </w:r>
            <w:r>
              <w:rPr>
                <w:rFonts w:hint="eastAsia" w:ascii="仿宋" w:hAnsi="仿宋" w:eastAsia="仿宋" w:cs="仿宋_GB2312"/>
                <w:bCs/>
                <w:szCs w:val="21"/>
              </w:rPr>
              <w:t>。</w:t>
            </w:r>
          </w:p>
        </w:tc>
        <w:tc>
          <w:tcPr>
            <w:tcW w:w="1151" w:type="pct"/>
            <w:vMerge w:val="continue"/>
            <w:noWrap w:val="0"/>
            <w:vAlign w:val="center"/>
          </w:tcPr>
          <w:p w14:paraId="3AE11A54">
            <w:pPr>
              <w:autoSpaceDN w:val="0"/>
              <w:spacing w:line="360" w:lineRule="auto"/>
              <w:jc w:val="left"/>
              <w:rPr>
                <w:rFonts w:ascii="仿宋" w:hAnsi="仿宋" w:eastAsia="仿宋" w:cs="仿宋_GB2312"/>
                <w:bCs/>
                <w:szCs w:val="21"/>
              </w:rPr>
            </w:pPr>
          </w:p>
        </w:tc>
      </w:tr>
      <w:tr w14:paraId="22A1D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5" w:type="pct"/>
            <w:vMerge w:val="continue"/>
            <w:noWrap w:val="0"/>
            <w:vAlign w:val="center"/>
          </w:tcPr>
          <w:p w14:paraId="715FF0E1">
            <w:pPr>
              <w:autoSpaceDN w:val="0"/>
              <w:spacing w:line="360" w:lineRule="auto"/>
              <w:jc w:val="center"/>
              <w:rPr>
                <w:rFonts w:ascii="仿宋" w:hAnsi="仿宋" w:eastAsia="仿宋" w:cs="仿宋_GB2312"/>
                <w:bCs/>
                <w:szCs w:val="21"/>
              </w:rPr>
            </w:pPr>
          </w:p>
        </w:tc>
        <w:tc>
          <w:tcPr>
            <w:tcW w:w="668" w:type="pct"/>
            <w:vMerge w:val="continue"/>
            <w:noWrap w:val="0"/>
            <w:vAlign w:val="center"/>
          </w:tcPr>
          <w:p w14:paraId="047C3AA5">
            <w:pPr>
              <w:autoSpaceDN w:val="0"/>
              <w:spacing w:line="360" w:lineRule="auto"/>
              <w:jc w:val="left"/>
              <w:rPr>
                <w:rFonts w:ascii="仿宋" w:hAnsi="仿宋" w:eastAsia="仿宋" w:cs="仿宋_GB2312"/>
                <w:bCs/>
                <w:szCs w:val="21"/>
              </w:rPr>
            </w:pPr>
          </w:p>
        </w:tc>
        <w:tc>
          <w:tcPr>
            <w:tcW w:w="416" w:type="pct"/>
            <w:vMerge w:val="continue"/>
            <w:noWrap w:val="0"/>
            <w:vAlign w:val="center"/>
          </w:tcPr>
          <w:p w14:paraId="1A1477D4">
            <w:pPr>
              <w:autoSpaceDN w:val="0"/>
              <w:spacing w:line="360" w:lineRule="auto"/>
              <w:jc w:val="left"/>
              <w:rPr>
                <w:rFonts w:ascii="仿宋" w:hAnsi="仿宋" w:eastAsia="仿宋" w:cs="仿宋_GB2312"/>
                <w:bCs/>
                <w:szCs w:val="21"/>
              </w:rPr>
            </w:pPr>
          </w:p>
        </w:tc>
        <w:tc>
          <w:tcPr>
            <w:tcW w:w="397" w:type="pct"/>
            <w:noWrap w:val="0"/>
            <w:vAlign w:val="center"/>
          </w:tcPr>
          <w:p w14:paraId="0B56BC20">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应急处置（保障）方案</w:t>
            </w:r>
          </w:p>
          <w:p w14:paraId="2C8F6193">
            <w:pPr>
              <w:autoSpaceDN w:val="0"/>
              <w:spacing w:line="360" w:lineRule="auto"/>
              <w:jc w:val="left"/>
              <w:rPr>
                <w:rFonts w:ascii="仿宋" w:hAnsi="仿宋" w:eastAsia="仿宋" w:cs="仿宋_GB2312"/>
                <w:bCs/>
                <w:szCs w:val="21"/>
              </w:rPr>
            </w:pPr>
            <w:r>
              <w:rPr>
                <w:rFonts w:hint="eastAsia" w:ascii="仿宋" w:hAnsi="仿宋" w:eastAsia="仿宋" w:cs="仿宋_GB2312"/>
                <w:bCs/>
                <w:szCs w:val="21"/>
                <w:lang w:val="en-US" w:eastAsia="zh-CN"/>
              </w:rPr>
              <w:t>8</w:t>
            </w:r>
            <w:r>
              <w:rPr>
                <w:rFonts w:hint="eastAsia" w:ascii="仿宋" w:hAnsi="仿宋" w:eastAsia="仿宋" w:cs="仿宋_GB2312"/>
                <w:bCs/>
                <w:szCs w:val="21"/>
              </w:rPr>
              <w:t>分</w:t>
            </w:r>
          </w:p>
        </w:tc>
        <w:tc>
          <w:tcPr>
            <w:tcW w:w="2021" w:type="pct"/>
            <w:noWrap w:val="0"/>
            <w:vAlign w:val="center"/>
          </w:tcPr>
          <w:p w14:paraId="6C2F6317">
            <w:pPr>
              <w:autoSpaceDN w:val="0"/>
              <w:spacing w:line="360" w:lineRule="auto"/>
              <w:jc w:val="left"/>
              <w:rPr>
                <w:rFonts w:ascii="仿宋" w:hAnsi="仿宋" w:eastAsia="仿宋" w:cs="仿宋_GB2312"/>
                <w:bCs/>
                <w:szCs w:val="21"/>
              </w:rPr>
            </w:pPr>
            <w:r>
              <w:rPr>
                <w:rFonts w:hint="eastAsia" w:ascii="仿宋" w:hAnsi="仿宋" w:eastAsia="仿宋" w:cs="仿宋_GB2312"/>
                <w:bCs/>
                <w:szCs w:val="21"/>
                <w:lang w:eastAsia="zh-CN"/>
              </w:rPr>
              <w:t>参选机构</w:t>
            </w:r>
            <w:r>
              <w:rPr>
                <w:rFonts w:hint="eastAsia" w:ascii="仿宋" w:hAnsi="仿宋" w:eastAsia="仿宋" w:cs="仿宋_GB2312"/>
                <w:bCs/>
                <w:szCs w:val="21"/>
              </w:rPr>
              <w:t>根据本项目特点，提供应急处置（保障）方案（包含：①停水停电停气应急方案；②食品安全事故处理方案、③水管爆裂、火灾等各类突发事件处理方案；④治安及意外事故处理方案），完全满足项目实际情况的，得</w:t>
            </w:r>
            <w:r>
              <w:rPr>
                <w:rFonts w:hint="eastAsia" w:ascii="仿宋" w:hAnsi="仿宋" w:eastAsia="仿宋" w:cs="仿宋_GB2312"/>
                <w:bCs/>
                <w:szCs w:val="21"/>
                <w:lang w:val="en-US" w:eastAsia="zh-CN"/>
              </w:rPr>
              <w:t>8</w:t>
            </w:r>
            <w:r>
              <w:rPr>
                <w:rFonts w:hint="eastAsia" w:ascii="仿宋" w:hAnsi="仿宋" w:eastAsia="仿宋" w:cs="仿宋_GB2312"/>
                <w:bCs/>
                <w:szCs w:val="21"/>
              </w:rPr>
              <w:t>分，方案每缺失一项扣2分，每有一项方案内容有缺陷的扣1分，每项方案关于内容缺陷最多扣</w:t>
            </w:r>
            <w:r>
              <w:rPr>
                <w:rFonts w:ascii="仿宋" w:hAnsi="仿宋" w:eastAsia="仿宋" w:cs="仿宋_GB2312"/>
                <w:bCs/>
                <w:szCs w:val="21"/>
              </w:rPr>
              <w:t>2</w:t>
            </w:r>
            <w:r>
              <w:rPr>
                <w:rFonts w:hint="eastAsia" w:ascii="仿宋" w:hAnsi="仿宋" w:eastAsia="仿宋" w:cs="仿宋_GB2312"/>
                <w:bCs/>
                <w:szCs w:val="21"/>
              </w:rPr>
              <w:t>分，扣完为止。</w:t>
            </w:r>
          </w:p>
          <w:p w14:paraId="3581A9AE">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说明：缺陷是指：</w:t>
            </w:r>
            <w:r>
              <w:rPr>
                <w:rFonts w:ascii="仿宋" w:hAnsi="仿宋" w:eastAsia="仿宋" w:cs="仿宋_GB2312"/>
                <w:bCs/>
                <w:szCs w:val="21"/>
              </w:rPr>
              <w:t>存在项目名称错误、地点区域错误、内容与本项目需求无关、方案内容矛盾或表述前后不一致、仅有框架或标题、适用的标准（方法）错误、明显复制其他项目内容等任意一种情形</w:t>
            </w:r>
            <w:r>
              <w:rPr>
                <w:rFonts w:hint="eastAsia" w:ascii="仿宋" w:hAnsi="仿宋" w:eastAsia="仿宋" w:cs="仿宋_GB2312"/>
                <w:bCs/>
                <w:szCs w:val="21"/>
              </w:rPr>
              <w:t>。</w:t>
            </w:r>
          </w:p>
        </w:tc>
        <w:tc>
          <w:tcPr>
            <w:tcW w:w="1151" w:type="pct"/>
            <w:vMerge w:val="continue"/>
            <w:noWrap w:val="0"/>
            <w:vAlign w:val="center"/>
          </w:tcPr>
          <w:p w14:paraId="51E207E6">
            <w:pPr>
              <w:autoSpaceDN w:val="0"/>
              <w:spacing w:line="360" w:lineRule="auto"/>
              <w:jc w:val="left"/>
              <w:rPr>
                <w:rFonts w:ascii="仿宋" w:hAnsi="仿宋" w:eastAsia="仿宋" w:cs="仿宋_GB2312"/>
                <w:bCs/>
                <w:szCs w:val="21"/>
              </w:rPr>
            </w:pPr>
          </w:p>
        </w:tc>
      </w:tr>
      <w:tr w14:paraId="7E265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5" w:type="pct"/>
            <w:vMerge w:val="continue"/>
            <w:noWrap w:val="0"/>
            <w:vAlign w:val="center"/>
          </w:tcPr>
          <w:p w14:paraId="7FC9C663">
            <w:pPr>
              <w:autoSpaceDN w:val="0"/>
              <w:spacing w:line="360" w:lineRule="auto"/>
              <w:jc w:val="center"/>
              <w:rPr>
                <w:rFonts w:ascii="仿宋" w:hAnsi="仿宋" w:eastAsia="仿宋" w:cs="仿宋_GB2312"/>
                <w:bCs/>
                <w:szCs w:val="21"/>
              </w:rPr>
            </w:pPr>
          </w:p>
        </w:tc>
        <w:tc>
          <w:tcPr>
            <w:tcW w:w="668" w:type="pct"/>
            <w:vMerge w:val="continue"/>
            <w:noWrap w:val="0"/>
            <w:vAlign w:val="center"/>
          </w:tcPr>
          <w:p w14:paraId="61686979">
            <w:pPr>
              <w:autoSpaceDN w:val="0"/>
              <w:spacing w:line="360" w:lineRule="auto"/>
              <w:jc w:val="left"/>
              <w:rPr>
                <w:rFonts w:ascii="仿宋" w:hAnsi="仿宋" w:eastAsia="仿宋" w:cs="仿宋_GB2312"/>
                <w:bCs/>
                <w:szCs w:val="21"/>
              </w:rPr>
            </w:pPr>
          </w:p>
        </w:tc>
        <w:tc>
          <w:tcPr>
            <w:tcW w:w="416" w:type="pct"/>
            <w:vMerge w:val="continue"/>
            <w:noWrap w:val="0"/>
            <w:vAlign w:val="center"/>
          </w:tcPr>
          <w:p w14:paraId="2676D5AF">
            <w:pPr>
              <w:autoSpaceDN w:val="0"/>
              <w:spacing w:line="360" w:lineRule="auto"/>
              <w:jc w:val="left"/>
              <w:rPr>
                <w:rFonts w:ascii="仿宋" w:hAnsi="仿宋" w:eastAsia="仿宋" w:cs="仿宋_GB2312"/>
                <w:bCs/>
                <w:szCs w:val="21"/>
              </w:rPr>
            </w:pPr>
          </w:p>
        </w:tc>
        <w:tc>
          <w:tcPr>
            <w:tcW w:w="397" w:type="pct"/>
            <w:noWrap w:val="0"/>
            <w:vAlign w:val="center"/>
          </w:tcPr>
          <w:p w14:paraId="451B3EB1">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运营服务方案10分</w:t>
            </w:r>
          </w:p>
        </w:tc>
        <w:tc>
          <w:tcPr>
            <w:tcW w:w="2021" w:type="pct"/>
            <w:noWrap w:val="0"/>
            <w:vAlign w:val="center"/>
          </w:tcPr>
          <w:p w14:paraId="3BA3FD75">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根据</w:t>
            </w:r>
            <w:r>
              <w:rPr>
                <w:rFonts w:hint="eastAsia" w:ascii="仿宋" w:hAnsi="仿宋" w:eastAsia="仿宋" w:cs="仿宋_GB2312"/>
                <w:bCs/>
                <w:szCs w:val="21"/>
                <w:lang w:eastAsia="zh-CN"/>
              </w:rPr>
              <w:t>参选机构</w:t>
            </w:r>
            <w:r>
              <w:rPr>
                <w:rFonts w:hint="eastAsia" w:ascii="仿宋" w:hAnsi="仿宋" w:eastAsia="仿宋" w:cs="仿宋_GB2312"/>
                <w:bCs/>
                <w:szCs w:val="21"/>
              </w:rPr>
              <w:t>的运营服务方案，包括：①劳动争议处理流程及相关措施；②制止餐饮浪费的制度、措施；③</w:t>
            </w:r>
            <w:r>
              <w:rPr>
                <w:rFonts w:hint="eastAsia" w:ascii="仿宋" w:hAnsi="仿宋" w:eastAsia="仿宋" w:cs="仿宋_GB2312"/>
                <w:bCs/>
                <w:szCs w:val="21"/>
                <w:lang w:eastAsia="zh-CN"/>
              </w:rPr>
              <w:t>医院员工折扣方案</w:t>
            </w:r>
            <w:r>
              <w:rPr>
                <w:rFonts w:hint="eastAsia" w:ascii="仿宋" w:hAnsi="仿宋" w:eastAsia="仿宋" w:cs="仿宋_GB2312"/>
                <w:bCs/>
                <w:szCs w:val="21"/>
              </w:rPr>
              <w:t>；④成本控制措施及能源控制方案；⑤投诉处理措施。完全满足项目实际情况的得10分，方案每缺失一项扣2分，每有一项方案内容有缺陷的扣1分，每项方案关于内容缺陷最多扣</w:t>
            </w:r>
            <w:r>
              <w:rPr>
                <w:rFonts w:ascii="仿宋" w:hAnsi="仿宋" w:eastAsia="仿宋" w:cs="仿宋_GB2312"/>
                <w:bCs/>
                <w:szCs w:val="21"/>
              </w:rPr>
              <w:t>2</w:t>
            </w:r>
            <w:r>
              <w:rPr>
                <w:rFonts w:hint="eastAsia" w:ascii="仿宋" w:hAnsi="仿宋" w:eastAsia="仿宋" w:cs="仿宋_GB2312"/>
                <w:bCs/>
                <w:szCs w:val="21"/>
              </w:rPr>
              <w:t>分，扣完为止。</w:t>
            </w:r>
          </w:p>
          <w:p w14:paraId="0011E3D5">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说明：缺陷是指：</w:t>
            </w:r>
            <w:r>
              <w:rPr>
                <w:rFonts w:ascii="仿宋" w:hAnsi="仿宋" w:eastAsia="仿宋" w:cs="仿宋_GB2312"/>
                <w:bCs/>
                <w:szCs w:val="21"/>
              </w:rPr>
              <w:t>存在项目名称错误、地点区域错误、内容与本项目需求无关、方案内容矛盾或表述前后不一致、仅有框架或标题、适用的标准（方法）错误、明显复制其他项目内容等任意一种情形</w:t>
            </w:r>
            <w:r>
              <w:rPr>
                <w:rFonts w:hint="eastAsia" w:ascii="仿宋" w:hAnsi="仿宋" w:eastAsia="仿宋" w:cs="仿宋_GB2312"/>
                <w:bCs/>
                <w:szCs w:val="21"/>
              </w:rPr>
              <w:t>。</w:t>
            </w:r>
          </w:p>
        </w:tc>
        <w:tc>
          <w:tcPr>
            <w:tcW w:w="1151" w:type="pct"/>
            <w:vMerge w:val="continue"/>
            <w:noWrap w:val="0"/>
            <w:vAlign w:val="center"/>
          </w:tcPr>
          <w:p w14:paraId="4682976F">
            <w:pPr>
              <w:autoSpaceDN w:val="0"/>
              <w:spacing w:line="360" w:lineRule="auto"/>
              <w:jc w:val="left"/>
              <w:rPr>
                <w:rFonts w:ascii="仿宋" w:hAnsi="仿宋" w:eastAsia="仿宋" w:cs="仿宋_GB2312"/>
                <w:bCs/>
                <w:szCs w:val="21"/>
              </w:rPr>
            </w:pPr>
          </w:p>
        </w:tc>
      </w:tr>
      <w:tr w14:paraId="5F334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5" w:type="pct"/>
            <w:noWrap w:val="0"/>
            <w:vAlign w:val="center"/>
          </w:tcPr>
          <w:p w14:paraId="0D09E8F4">
            <w:pPr>
              <w:autoSpaceDN w:val="0"/>
              <w:spacing w:line="360" w:lineRule="auto"/>
              <w:jc w:val="center"/>
              <w:rPr>
                <w:rFonts w:hint="eastAsia" w:ascii="仿宋" w:hAnsi="仿宋" w:eastAsia="仿宋" w:cs="仿宋_GB2312"/>
                <w:bCs/>
                <w:szCs w:val="21"/>
                <w:lang w:val="en-US" w:eastAsia="zh-CN"/>
              </w:rPr>
            </w:pPr>
            <w:r>
              <w:rPr>
                <w:rFonts w:hint="eastAsia" w:ascii="仿宋" w:hAnsi="仿宋" w:eastAsia="仿宋" w:cs="仿宋_GB2312"/>
                <w:bCs/>
                <w:szCs w:val="21"/>
                <w:lang w:val="en-US" w:eastAsia="zh-CN"/>
              </w:rPr>
              <w:t>3</w:t>
            </w:r>
          </w:p>
        </w:tc>
        <w:tc>
          <w:tcPr>
            <w:tcW w:w="668" w:type="pct"/>
            <w:noWrap w:val="0"/>
            <w:vAlign w:val="center"/>
          </w:tcPr>
          <w:p w14:paraId="3F1FF835">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拟投入本项目的人员</w:t>
            </w:r>
          </w:p>
          <w:p w14:paraId="69680925">
            <w:pPr>
              <w:autoSpaceDN w:val="0"/>
              <w:spacing w:line="360" w:lineRule="auto"/>
              <w:jc w:val="left"/>
              <w:rPr>
                <w:rFonts w:hint="eastAsia" w:ascii="仿宋" w:hAnsi="仿宋" w:eastAsia="仿宋" w:cs="仿宋_GB2312"/>
                <w:bCs/>
                <w:szCs w:val="21"/>
                <w:lang w:val="en-US" w:eastAsia="zh-CN"/>
              </w:rPr>
            </w:pPr>
            <w:r>
              <w:rPr>
                <w:rFonts w:hint="eastAsia" w:ascii="仿宋" w:hAnsi="仿宋" w:eastAsia="仿宋" w:cs="仿宋_GB2312"/>
                <w:bCs/>
                <w:szCs w:val="21"/>
                <w:lang w:val="en-US" w:eastAsia="zh-CN"/>
              </w:rPr>
              <w:t>6</w:t>
            </w:r>
            <w:r>
              <w:rPr>
                <w:rFonts w:hint="eastAsia" w:ascii="仿宋" w:hAnsi="仿宋" w:eastAsia="仿宋" w:cs="仿宋_GB2312"/>
                <w:bCs/>
                <w:szCs w:val="21"/>
              </w:rPr>
              <w:t>%</w:t>
            </w:r>
          </w:p>
        </w:tc>
        <w:tc>
          <w:tcPr>
            <w:tcW w:w="416" w:type="pct"/>
            <w:noWrap w:val="0"/>
            <w:vAlign w:val="center"/>
          </w:tcPr>
          <w:p w14:paraId="611BD4B7">
            <w:pPr>
              <w:autoSpaceDN w:val="0"/>
              <w:spacing w:line="360" w:lineRule="auto"/>
              <w:jc w:val="left"/>
              <w:rPr>
                <w:rFonts w:hint="default" w:ascii="仿宋" w:hAnsi="仿宋" w:eastAsia="仿宋" w:cs="仿宋_GB2312"/>
                <w:bCs/>
                <w:szCs w:val="21"/>
                <w:lang w:val="en-US" w:eastAsia="zh-CN"/>
              </w:rPr>
            </w:pPr>
            <w:r>
              <w:rPr>
                <w:rFonts w:hint="eastAsia" w:ascii="仿宋" w:hAnsi="仿宋" w:eastAsia="仿宋" w:cs="仿宋_GB2312"/>
                <w:bCs/>
                <w:szCs w:val="21"/>
                <w:lang w:val="en-US" w:eastAsia="zh-CN"/>
              </w:rPr>
              <w:t>6分</w:t>
            </w:r>
          </w:p>
        </w:tc>
        <w:tc>
          <w:tcPr>
            <w:tcW w:w="2418" w:type="pct"/>
            <w:gridSpan w:val="2"/>
            <w:noWrap w:val="0"/>
            <w:vAlign w:val="center"/>
          </w:tcPr>
          <w:p w14:paraId="2F34D34D">
            <w:pPr>
              <w:numPr>
                <w:ilvl w:val="0"/>
                <w:numId w:val="0"/>
              </w:numPr>
              <w:autoSpaceDN w:val="0"/>
              <w:spacing w:line="360" w:lineRule="auto"/>
              <w:jc w:val="left"/>
              <w:rPr>
                <w:rFonts w:hint="eastAsia" w:ascii="仿宋" w:hAnsi="仿宋" w:eastAsia="仿宋" w:cs="仿宋_GB2312"/>
                <w:bCs/>
                <w:szCs w:val="21"/>
                <w:lang w:val="en-US" w:eastAsia="zh-CN"/>
              </w:rPr>
            </w:pPr>
            <w:r>
              <w:rPr>
                <w:rFonts w:hint="eastAsia" w:ascii="仿宋" w:hAnsi="仿宋" w:eastAsia="仿宋" w:cs="仿宋_GB2312"/>
                <w:bCs/>
                <w:szCs w:val="21"/>
                <w:lang w:val="en-US" w:eastAsia="zh-CN"/>
              </w:rPr>
              <w:t>总配置人数不少于2人，</w:t>
            </w:r>
            <w:r>
              <w:rPr>
                <w:rFonts w:hint="eastAsia" w:ascii="仿宋" w:hAnsi="仿宋" w:eastAsia="仿宋" w:cs="仿宋_GB2312"/>
                <w:bCs/>
                <w:szCs w:val="21"/>
              </w:rPr>
              <w:t>提供1名</w:t>
            </w:r>
            <w:r>
              <w:rPr>
                <w:rFonts w:hint="eastAsia" w:ascii="仿宋" w:hAnsi="仿宋" w:eastAsia="仿宋" w:cs="仿宋_GB2312"/>
                <w:bCs/>
                <w:szCs w:val="21"/>
                <w:lang w:eastAsia="zh-CN"/>
              </w:rPr>
              <w:t>咖啡师得</w:t>
            </w:r>
            <w:r>
              <w:rPr>
                <w:rFonts w:hint="eastAsia" w:ascii="仿宋" w:hAnsi="仿宋" w:eastAsia="仿宋" w:cs="仿宋_GB2312"/>
                <w:bCs/>
                <w:szCs w:val="21"/>
                <w:lang w:val="en-US" w:eastAsia="zh-CN"/>
              </w:rPr>
              <w:t>3分</w:t>
            </w:r>
            <w:r>
              <w:rPr>
                <w:rFonts w:hint="eastAsia" w:ascii="仿宋" w:hAnsi="仿宋" w:eastAsia="仿宋" w:cs="仿宋_GB2312"/>
                <w:bCs/>
                <w:szCs w:val="21"/>
              </w:rPr>
              <w:t>；本项最高得</w:t>
            </w:r>
            <w:r>
              <w:rPr>
                <w:rFonts w:hint="eastAsia" w:ascii="仿宋" w:hAnsi="仿宋" w:eastAsia="仿宋" w:cs="仿宋_GB2312"/>
                <w:bCs/>
                <w:szCs w:val="21"/>
                <w:lang w:val="en-US" w:eastAsia="zh-CN"/>
              </w:rPr>
              <w:t>6</w:t>
            </w:r>
            <w:r>
              <w:rPr>
                <w:rFonts w:hint="eastAsia" w:ascii="仿宋" w:hAnsi="仿宋" w:eastAsia="仿宋" w:cs="仿宋_GB2312"/>
                <w:bCs/>
                <w:szCs w:val="21"/>
              </w:rPr>
              <w:t>分。</w:t>
            </w:r>
          </w:p>
        </w:tc>
        <w:tc>
          <w:tcPr>
            <w:tcW w:w="1151" w:type="pct"/>
            <w:noWrap w:val="0"/>
            <w:vAlign w:val="center"/>
          </w:tcPr>
          <w:p w14:paraId="4A8D8D8A">
            <w:pPr>
              <w:autoSpaceDN w:val="0"/>
              <w:spacing w:line="360" w:lineRule="auto"/>
              <w:jc w:val="left"/>
              <w:rPr>
                <w:rFonts w:hint="eastAsia" w:ascii="仿宋" w:hAnsi="仿宋" w:eastAsia="仿宋" w:cs="仿宋_GB2312"/>
                <w:bCs/>
                <w:szCs w:val="21"/>
              </w:rPr>
            </w:pPr>
            <w:r>
              <w:rPr>
                <w:rFonts w:hint="eastAsia" w:ascii="仿宋" w:hAnsi="仿宋" w:eastAsia="仿宋" w:cs="仿宋_GB2312"/>
                <w:bCs/>
                <w:szCs w:val="21"/>
              </w:rPr>
              <w:t>以上均需提供人员相关证书复印件并加盖</w:t>
            </w:r>
            <w:r>
              <w:rPr>
                <w:rFonts w:hint="eastAsia" w:ascii="仿宋" w:hAnsi="仿宋" w:eastAsia="仿宋" w:cs="仿宋_GB2312"/>
                <w:bCs/>
                <w:szCs w:val="21"/>
                <w:lang w:eastAsia="zh-CN"/>
              </w:rPr>
              <w:t>参选机构</w:t>
            </w:r>
            <w:r>
              <w:rPr>
                <w:rFonts w:hint="eastAsia" w:ascii="仿宋" w:hAnsi="仿宋" w:eastAsia="仿宋" w:cs="仿宋_GB2312"/>
                <w:bCs/>
                <w:szCs w:val="21"/>
              </w:rPr>
              <w:t>公章</w:t>
            </w:r>
            <w:r>
              <w:rPr>
                <w:rFonts w:hint="eastAsia" w:ascii="仿宋" w:hAnsi="仿宋" w:eastAsia="仿宋" w:cs="仿宋_GB2312"/>
                <w:bCs/>
                <w:szCs w:val="21"/>
                <w:highlight w:val="none"/>
              </w:rPr>
              <w:t>。</w:t>
            </w:r>
          </w:p>
        </w:tc>
      </w:tr>
      <w:tr w14:paraId="63660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5" w:type="pct"/>
            <w:noWrap w:val="0"/>
            <w:vAlign w:val="center"/>
          </w:tcPr>
          <w:p w14:paraId="6E3E75AE">
            <w:pPr>
              <w:autoSpaceDN w:val="0"/>
              <w:spacing w:line="360" w:lineRule="auto"/>
              <w:jc w:val="center"/>
              <w:rPr>
                <w:rFonts w:hint="eastAsia" w:ascii="仿宋" w:hAnsi="仿宋" w:eastAsia="仿宋" w:cs="仿宋_GB2312"/>
                <w:bCs/>
                <w:szCs w:val="21"/>
                <w:lang w:eastAsia="zh-CN"/>
              </w:rPr>
            </w:pPr>
            <w:r>
              <w:rPr>
                <w:rFonts w:hint="eastAsia" w:ascii="仿宋" w:hAnsi="仿宋" w:eastAsia="仿宋" w:cs="仿宋_GB2312"/>
                <w:bCs/>
                <w:szCs w:val="21"/>
                <w:lang w:val="en-US" w:eastAsia="zh-CN"/>
              </w:rPr>
              <w:t>4</w:t>
            </w:r>
          </w:p>
        </w:tc>
        <w:tc>
          <w:tcPr>
            <w:tcW w:w="668" w:type="pct"/>
            <w:noWrap w:val="0"/>
            <w:vAlign w:val="center"/>
          </w:tcPr>
          <w:p w14:paraId="5A507AA0">
            <w:pPr>
              <w:autoSpaceDN w:val="0"/>
              <w:spacing w:line="360" w:lineRule="auto"/>
              <w:jc w:val="left"/>
              <w:rPr>
                <w:rFonts w:ascii="仿宋" w:hAnsi="仿宋" w:eastAsia="仿宋" w:cs="仿宋_GB2312"/>
                <w:bCs/>
                <w:szCs w:val="21"/>
              </w:rPr>
            </w:pPr>
            <w:r>
              <w:rPr>
                <w:rFonts w:hint="eastAsia" w:ascii="仿宋" w:hAnsi="仿宋" w:eastAsia="仿宋" w:cs="仿宋_GB2312"/>
                <w:bCs/>
                <w:szCs w:val="21"/>
              </w:rPr>
              <w:t>类似业绩</w:t>
            </w:r>
          </w:p>
          <w:p w14:paraId="75FE2076">
            <w:pPr>
              <w:autoSpaceDN w:val="0"/>
              <w:spacing w:line="360" w:lineRule="auto"/>
              <w:jc w:val="left"/>
              <w:rPr>
                <w:rFonts w:ascii="仿宋" w:hAnsi="仿宋" w:eastAsia="仿宋" w:cs="仿宋_GB2312"/>
                <w:bCs/>
                <w:szCs w:val="21"/>
              </w:rPr>
            </w:pPr>
            <w:r>
              <w:rPr>
                <w:rFonts w:hint="eastAsia" w:ascii="仿宋" w:hAnsi="仿宋" w:eastAsia="仿宋" w:cs="仿宋_GB2312"/>
                <w:bCs/>
                <w:szCs w:val="21"/>
                <w:lang w:val="en-US" w:eastAsia="zh-CN"/>
              </w:rPr>
              <w:t>12</w:t>
            </w:r>
            <w:r>
              <w:rPr>
                <w:rFonts w:hint="eastAsia" w:ascii="仿宋" w:hAnsi="仿宋" w:eastAsia="仿宋" w:cs="仿宋_GB2312"/>
                <w:bCs/>
                <w:szCs w:val="21"/>
              </w:rPr>
              <w:t>%</w:t>
            </w:r>
          </w:p>
        </w:tc>
        <w:tc>
          <w:tcPr>
            <w:tcW w:w="416" w:type="pct"/>
            <w:noWrap w:val="0"/>
            <w:vAlign w:val="center"/>
          </w:tcPr>
          <w:p w14:paraId="3EB39602">
            <w:pPr>
              <w:autoSpaceDN w:val="0"/>
              <w:spacing w:line="360" w:lineRule="auto"/>
              <w:jc w:val="left"/>
              <w:rPr>
                <w:rFonts w:ascii="仿宋" w:hAnsi="仿宋" w:eastAsia="仿宋" w:cs="仿宋_GB2312"/>
                <w:bCs/>
                <w:szCs w:val="21"/>
              </w:rPr>
            </w:pPr>
            <w:r>
              <w:rPr>
                <w:rFonts w:hint="eastAsia" w:ascii="仿宋" w:hAnsi="仿宋" w:eastAsia="仿宋" w:cs="仿宋_GB2312"/>
                <w:bCs/>
                <w:szCs w:val="21"/>
                <w:lang w:val="en-US" w:eastAsia="zh-CN"/>
              </w:rPr>
              <w:t>12</w:t>
            </w:r>
            <w:r>
              <w:rPr>
                <w:rFonts w:hint="eastAsia" w:ascii="仿宋" w:hAnsi="仿宋" w:eastAsia="仿宋" w:cs="仿宋_GB2312"/>
                <w:bCs/>
                <w:szCs w:val="21"/>
              </w:rPr>
              <w:t>分</w:t>
            </w:r>
          </w:p>
        </w:tc>
        <w:tc>
          <w:tcPr>
            <w:tcW w:w="2418" w:type="pct"/>
            <w:gridSpan w:val="2"/>
            <w:noWrap w:val="0"/>
            <w:vAlign w:val="center"/>
          </w:tcPr>
          <w:p w14:paraId="76FD6253">
            <w:pPr>
              <w:numPr>
                <w:ilvl w:val="0"/>
                <w:numId w:val="0"/>
              </w:numPr>
              <w:autoSpaceDN w:val="0"/>
              <w:spacing w:line="360" w:lineRule="auto"/>
              <w:jc w:val="left"/>
              <w:rPr>
                <w:rFonts w:hint="eastAsia" w:ascii="仿宋" w:hAnsi="仿宋" w:eastAsia="仿宋" w:cs="仿宋_GB2312"/>
                <w:bCs/>
                <w:szCs w:val="21"/>
              </w:rPr>
            </w:pPr>
            <w:r>
              <w:rPr>
                <w:rFonts w:hint="eastAsia" w:ascii="仿宋" w:hAnsi="仿宋" w:eastAsia="仿宋" w:cs="仿宋_GB2312"/>
                <w:bCs/>
                <w:szCs w:val="21"/>
                <w:lang w:eastAsia="zh-CN"/>
              </w:rPr>
              <w:t>根据参选机构提供的（20</w:t>
            </w:r>
            <w:r>
              <w:rPr>
                <w:rFonts w:hint="eastAsia" w:ascii="仿宋" w:hAnsi="仿宋" w:eastAsia="仿宋" w:cs="仿宋_GB2312"/>
                <w:bCs/>
                <w:szCs w:val="21"/>
                <w:lang w:val="en-US" w:eastAsia="zh-CN"/>
              </w:rPr>
              <w:t>21</w:t>
            </w:r>
            <w:r>
              <w:rPr>
                <w:rFonts w:hint="eastAsia" w:ascii="仿宋" w:hAnsi="仿宋" w:eastAsia="仿宋" w:cs="仿宋_GB2312"/>
                <w:bCs/>
                <w:szCs w:val="21"/>
                <w:lang w:eastAsia="zh-CN"/>
              </w:rPr>
              <w:t>年1月1日-至递交响应文件截止日）业绩进行评定，</w:t>
            </w:r>
            <w:r>
              <w:rPr>
                <w:rFonts w:hint="eastAsia" w:ascii="仿宋" w:hAnsi="仿宋" w:eastAsia="仿宋" w:cs="仿宋_GB2312"/>
                <w:bCs/>
                <w:szCs w:val="21"/>
                <w:lang w:val="en-US" w:eastAsia="zh-CN"/>
              </w:rPr>
              <w:t>有医院咖啡厅服务经验，有1家得2分，最高得12分</w:t>
            </w:r>
            <w:r>
              <w:rPr>
                <w:rFonts w:hint="eastAsia" w:ascii="仿宋" w:hAnsi="仿宋" w:eastAsia="仿宋" w:cs="仿宋_GB2312"/>
                <w:bCs/>
                <w:szCs w:val="21"/>
                <w:lang w:eastAsia="zh-CN"/>
              </w:rPr>
              <w:t>。</w:t>
            </w:r>
          </w:p>
        </w:tc>
        <w:tc>
          <w:tcPr>
            <w:tcW w:w="1151" w:type="pct"/>
            <w:noWrap w:val="0"/>
            <w:vAlign w:val="center"/>
          </w:tcPr>
          <w:p w14:paraId="4ECBED74">
            <w:pPr>
              <w:autoSpaceDN w:val="0"/>
              <w:spacing w:line="360" w:lineRule="auto"/>
              <w:jc w:val="left"/>
              <w:rPr>
                <w:rFonts w:hint="eastAsia" w:ascii="仿宋" w:hAnsi="仿宋" w:eastAsia="仿宋" w:cs="仿宋_GB2312"/>
                <w:bCs/>
                <w:szCs w:val="21"/>
                <w:lang w:val="en-US" w:eastAsia="zh-CN"/>
              </w:rPr>
            </w:pPr>
            <w:r>
              <w:rPr>
                <w:rFonts w:hint="eastAsia" w:ascii="仿宋" w:hAnsi="仿宋" w:eastAsia="仿宋" w:cs="仿宋_GB2312"/>
                <w:bCs/>
                <w:szCs w:val="21"/>
              </w:rPr>
              <w:t>响应文件中需提供合同扫描件并加盖</w:t>
            </w:r>
            <w:r>
              <w:rPr>
                <w:rFonts w:hint="eastAsia" w:ascii="仿宋" w:hAnsi="仿宋" w:eastAsia="仿宋" w:cs="仿宋_GB2312"/>
                <w:bCs/>
                <w:szCs w:val="21"/>
                <w:lang w:eastAsia="zh-CN"/>
              </w:rPr>
              <w:t>参选机构</w:t>
            </w:r>
            <w:r>
              <w:rPr>
                <w:rFonts w:hint="eastAsia" w:ascii="仿宋" w:hAnsi="仿宋" w:eastAsia="仿宋" w:cs="仿宋_GB2312"/>
                <w:bCs/>
                <w:szCs w:val="21"/>
              </w:rPr>
              <w:t>公章，不提供的不得分</w:t>
            </w:r>
            <w:r>
              <w:rPr>
                <w:rFonts w:hint="eastAsia" w:ascii="仿宋" w:hAnsi="仿宋" w:eastAsia="仿宋" w:cs="仿宋_GB2312"/>
                <w:bCs/>
                <w:szCs w:val="21"/>
                <w:lang w:eastAsia="zh-CN"/>
              </w:rPr>
              <w:t>。</w:t>
            </w:r>
          </w:p>
        </w:tc>
      </w:tr>
      <w:tr w14:paraId="4CFFF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5000" w:type="pct"/>
            <w:gridSpan w:val="6"/>
            <w:noWrap w:val="0"/>
            <w:vAlign w:val="center"/>
          </w:tcPr>
          <w:p w14:paraId="05A2DDF5">
            <w:pPr>
              <w:jc w:val="center"/>
              <w:rPr>
                <w:rFonts w:ascii="仿宋" w:hAnsi="仿宋" w:eastAsia="仿宋" w:cs="宋体"/>
                <w:szCs w:val="21"/>
              </w:rPr>
            </w:pPr>
            <w:r>
              <w:rPr>
                <w:rFonts w:hint="eastAsia" w:ascii="仿宋" w:hAnsi="仿宋" w:eastAsia="仿宋" w:cs="仿宋_GB2312"/>
                <w:bCs/>
                <w:szCs w:val="21"/>
              </w:rPr>
              <w:t>注：①本表中所涉及的评审资料是响应文件的重要组成内容，未按要求提供或资料不全的将导致相应得分的丢失。②本表中所涉及的评审资料，</w:t>
            </w:r>
            <w:r>
              <w:rPr>
                <w:rFonts w:hint="eastAsia" w:ascii="仿宋" w:hAnsi="仿宋" w:eastAsia="仿宋" w:cs="仿宋_GB2312"/>
                <w:bCs/>
                <w:szCs w:val="21"/>
                <w:lang w:eastAsia="zh-CN"/>
              </w:rPr>
              <w:t>参选机构</w:t>
            </w:r>
            <w:r>
              <w:rPr>
                <w:rFonts w:hint="eastAsia" w:ascii="仿宋" w:hAnsi="仿宋" w:eastAsia="仿宋" w:cs="仿宋_GB2312"/>
                <w:bCs/>
                <w:szCs w:val="21"/>
              </w:rPr>
              <w:t>应当在响应文件中按要求提交原件或复印件，并对其真实性负责。③评分的取值按四舍五入法，保留小数点后两位。④涉及评审的资料都应当清晰可辨，对于模糊或分辨不明的资料，评审专家可以不予以认可。</w:t>
            </w:r>
          </w:p>
        </w:tc>
      </w:tr>
    </w:tbl>
    <w:p w14:paraId="105A7965"/>
    <w:p w14:paraId="7C17E483">
      <w:pPr>
        <w:rPr>
          <w:rFonts w:hint="eastAsia"/>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auto"/>
    <w:pitch w:val="default"/>
    <w:sig w:usb0="E00002FF" w:usb1="42002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7332E">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CE8E70">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CE8E70">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NGRhZTE4ZDQ1NWU0NTliNDQ5YTk5NzNjMzQ3MzEifQ=="/>
  </w:docVars>
  <w:rsids>
    <w:rsidRoot w:val="0A973BBA"/>
    <w:rsid w:val="04B36EE7"/>
    <w:rsid w:val="0A973BBA"/>
    <w:rsid w:val="104171FB"/>
    <w:rsid w:val="10D75DC0"/>
    <w:rsid w:val="15543DCE"/>
    <w:rsid w:val="167C182F"/>
    <w:rsid w:val="19DF45AE"/>
    <w:rsid w:val="1DB04D45"/>
    <w:rsid w:val="1EF87EC0"/>
    <w:rsid w:val="20485C90"/>
    <w:rsid w:val="22571F8F"/>
    <w:rsid w:val="23515DF1"/>
    <w:rsid w:val="27150793"/>
    <w:rsid w:val="28066922"/>
    <w:rsid w:val="299E3412"/>
    <w:rsid w:val="2C6F41F6"/>
    <w:rsid w:val="2F0F2DE8"/>
    <w:rsid w:val="33056367"/>
    <w:rsid w:val="339612A0"/>
    <w:rsid w:val="33FB7DDF"/>
    <w:rsid w:val="34A02734"/>
    <w:rsid w:val="37E066AE"/>
    <w:rsid w:val="3A1F0EAE"/>
    <w:rsid w:val="3CBE5CDB"/>
    <w:rsid w:val="3E96613D"/>
    <w:rsid w:val="45D16BF2"/>
    <w:rsid w:val="46E62229"/>
    <w:rsid w:val="478B6AA8"/>
    <w:rsid w:val="4B316836"/>
    <w:rsid w:val="4FA64C4B"/>
    <w:rsid w:val="516E3AE8"/>
    <w:rsid w:val="537D267B"/>
    <w:rsid w:val="544B5B10"/>
    <w:rsid w:val="587873A1"/>
    <w:rsid w:val="58F05189"/>
    <w:rsid w:val="5B455E20"/>
    <w:rsid w:val="5C9A1694"/>
    <w:rsid w:val="5E5419D2"/>
    <w:rsid w:val="5FBB641C"/>
    <w:rsid w:val="637372DE"/>
    <w:rsid w:val="64D97BE2"/>
    <w:rsid w:val="65FC6F1B"/>
    <w:rsid w:val="679F04A6"/>
    <w:rsid w:val="68B97345"/>
    <w:rsid w:val="69BD2A10"/>
    <w:rsid w:val="69D1246D"/>
    <w:rsid w:val="6CFE17CB"/>
    <w:rsid w:val="6FD54016"/>
    <w:rsid w:val="72D406B1"/>
    <w:rsid w:val="754C786C"/>
    <w:rsid w:val="767E72A2"/>
    <w:rsid w:val="7815632F"/>
    <w:rsid w:val="7886787C"/>
    <w:rsid w:val="7E403FA7"/>
    <w:rsid w:val="7F2B62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rPr>
  </w:style>
  <w:style w:type="paragraph" w:styleId="4">
    <w:name w:val="annotation text"/>
    <w:basedOn w:val="1"/>
    <w:qFormat/>
    <w:uiPriority w:val="0"/>
    <w:pPr>
      <w:jc w:val="left"/>
    </w:pPr>
  </w:style>
  <w:style w:type="paragraph" w:styleId="5">
    <w:name w:val="Body Text"/>
    <w:basedOn w:val="1"/>
    <w:next w:val="1"/>
    <w:semiHidden/>
    <w:unhideWhenUsed/>
    <w:qFormat/>
    <w:uiPriority w:val="99"/>
    <w:pPr>
      <w:spacing w:after="120"/>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Subtitle"/>
    <w:basedOn w:val="1"/>
    <w:next w:val="1"/>
    <w:qFormat/>
    <w:uiPriority w:val="0"/>
    <w:pPr>
      <w:spacing w:before="240" w:after="60" w:line="312" w:lineRule="auto"/>
      <w:jc w:val="center"/>
      <w:outlineLvl w:val="1"/>
    </w:pPr>
    <w:rPr>
      <w:rFonts w:ascii="Cambria" w:hAnsi="Cambria" w:eastAsia="宋体" w:cs="Times New Roman"/>
      <w:b/>
      <w:bCs/>
      <w:kern w:val="28"/>
      <w:sz w:val="32"/>
      <w:szCs w:val="32"/>
    </w:rPr>
  </w:style>
  <w:style w:type="character" w:styleId="11">
    <w:name w:val="Strong"/>
    <w:basedOn w:val="10"/>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5078</Words>
  <Characters>5316</Characters>
  <Lines>0</Lines>
  <Paragraphs>0</Paragraphs>
  <TotalTime>29</TotalTime>
  <ScaleCrop>false</ScaleCrop>
  <LinksUpToDate>false</LinksUpToDate>
  <CharactersWithSpaces>5346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2024-11-14T03:17:00Z</dcterms:created>
  <dc:creator>天啊娃娃</dc:creator>
  <cp:lastModifiedBy>杨沁菀</cp:lastModifiedBy>
  <dcterms:modified xsi:type="dcterms:W3CDTF">2025-01-14T09:09:23Z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06B5BDBEB6464481937CD9809A1C533F_13</vt:lpwstr>
  </property>
  <property fmtid="{D5CDD505-2E9C-101B-9397-08002B2CF9AE}" pid="4" name="KSOTemplateDocerSaveRecord">
    <vt:lpwstr>eyJoZGlkIjoiODg2NGRhZTE4ZDQ1NWU0NTliNDQ5YTk5NzNjMzQ3MzEiLCJ1c2VySWQiOiI0NTc0NTM5ODIifQ==</vt:lpwstr>
  </property>
</Properties>
</file>