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61A2697">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600" w:lineRule="exact"/>
        <w:ind w:left="0" w:right="0" w:firstLine="0" w:firstLineChars="0"/>
        <w:jc w:val="center"/>
        <w:textAlignment w:val="auto"/>
        <w:rPr>
          <w:rFonts w:hint="eastAsia" w:ascii="方正公文小标宋" w:hAnsi="方正公文小标宋" w:eastAsia="方正公文小标宋" w:cs="方正公文小标宋"/>
          <w:b w:val="0"/>
          <w:bCs w:val="0"/>
          <w:i w:val="0"/>
          <w:iCs w:val="0"/>
          <w:caps w:val="0"/>
          <w:spacing w:val="8"/>
          <w:sz w:val="44"/>
          <w:szCs w:val="44"/>
          <w:shd w:val="clear" w:fill="FFFFFF"/>
        </w:rPr>
      </w:pPr>
      <w:r>
        <w:rPr>
          <w:rFonts w:hint="eastAsia" w:ascii="方正公文小标宋" w:hAnsi="方正公文小标宋" w:eastAsia="方正公文小标宋" w:cs="方正公文小标宋"/>
          <w:b w:val="0"/>
          <w:bCs w:val="0"/>
          <w:i w:val="0"/>
          <w:iCs w:val="0"/>
          <w:caps w:val="0"/>
          <w:spacing w:val="8"/>
          <w:sz w:val="44"/>
          <w:szCs w:val="44"/>
          <w:shd w:val="clear" w:fill="FFFFFF"/>
        </w:rPr>
        <w:t>四川省妇女儿童医院</w:t>
      </w:r>
      <w:r>
        <w:rPr>
          <w:rFonts w:hint="eastAsia" w:ascii="方正公文小标宋" w:hAnsi="方正公文小标宋" w:eastAsia="方正公文小标宋" w:cs="方正公文小标宋"/>
          <w:b w:val="0"/>
          <w:bCs w:val="0"/>
          <w:i w:val="0"/>
          <w:iCs w:val="0"/>
          <w:caps w:val="0"/>
          <w:spacing w:val="8"/>
          <w:sz w:val="44"/>
          <w:szCs w:val="44"/>
          <w:shd w:val="clear" w:fill="FFFFFF"/>
          <w:lang w:val="en-US" w:eastAsia="zh-CN"/>
        </w:rPr>
        <w:t xml:space="preserve"> </w:t>
      </w:r>
      <w:r>
        <w:rPr>
          <w:rFonts w:hint="eastAsia" w:ascii="方正公文小标宋" w:hAnsi="方正公文小标宋" w:eastAsia="方正公文小标宋" w:cs="方正公文小标宋"/>
          <w:b w:val="0"/>
          <w:bCs w:val="0"/>
          <w:i w:val="0"/>
          <w:iCs w:val="0"/>
          <w:caps w:val="0"/>
          <w:spacing w:val="8"/>
          <w:sz w:val="44"/>
          <w:szCs w:val="44"/>
          <w:shd w:val="clear" w:fill="FFFFFF"/>
        </w:rPr>
        <w:t xml:space="preserve">四川省妇幼保健院  </w:t>
      </w:r>
    </w:p>
    <w:p w14:paraId="35C20737">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600" w:lineRule="exact"/>
        <w:ind w:left="0" w:right="0" w:firstLine="0" w:firstLineChars="0"/>
        <w:jc w:val="center"/>
        <w:textAlignment w:val="auto"/>
        <w:rPr>
          <w:rFonts w:hint="eastAsia" w:ascii="方正公文小标宋" w:hAnsi="方正公文小标宋" w:eastAsia="方正公文小标宋" w:cs="方正公文小标宋"/>
          <w:b w:val="0"/>
          <w:bCs w:val="0"/>
          <w:sz w:val="44"/>
          <w:szCs w:val="44"/>
        </w:rPr>
      </w:pPr>
      <w:r>
        <w:rPr>
          <w:rFonts w:hint="eastAsia" w:ascii="方正公文小标宋" w:hAnsi="方正公文小标宋" w:eastAsia="方正公文小标宋" w:cs="方正公文小标宋"/>
          <w:b w:val="0"/>
          <w:bCs w:val="0"/>
          <w:i w:val="0"/>
          <w:iCs w:val="0"/>
          <w:caps w:val="0"/>
          <w:spacing w:val="8"/>
          <w:sz w:val="44"/>
          <w:szCs w:val="44"/>
          <w:shd w:val="clear" w:fill="FFFFFF"/>
        </w:rPr>
        <w:t>202</w:t>
      </w:r>
      <w:r>
        <w:rPr>
          <w:rFonts w:hint="eastAsia" w:ascii="方正公文小标宋" w:hAnsi="方正公文小标宋" w:eastAsia="方正公文小标宋" w:cs="方正公文小标宋"/>
          <w:b w:val="0"/>
          <w:bCs w:val="0"/>
          <w:i w:val="0"/>
          <w:iCs w:val="0"/>
          <w:caps w:val="0"/>
          <w:spacing w:val="8"/>
          <w:sz w:val="44"/>
          <w:szCs w:val="44"/>
          <w:shd w:val="clear" w:fill="FFFFFF"/>
          <w:lang w:val="en-US" w:eastAsia="zh-CN"/>
        </w:rPr>
        <w:t>5</w:t>
      </w:r>
      <w:r>
        <w:rPr>
          <w:rFonts w:hint="eastAsia" w:ascii="方正公文小标宋" w:hAnsi="方正公文小标宋" w:eastAsia="方正公文小标宋" w:cs="方正公文小标宋"/>
          <w:b w:val="0"/>
          <w:bCs w:val="0"/>
          <w:i w:val="0"/>
          <w:iCs w:val="0"/>
          <w:caps w:val="0"/>
          <w:spacing w:val="8"/>
          <w:sz w:val="44"/>
          <w:szCs w:val="44"/>
          <w:shd w:val="clear" w:fill="FFFFFF"/>
        </w:rPr>
        <w:t>年住院医师规范化培训招收简章</w:t>
      </w:r>
    </w:p>
    <w:p w14:paraId="27E21B65">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Fonts w:hint="eastAsia" w:ascii="仿宋_GB2312" w:hAnsi="仿宋_GB2312" w:eastAsia="仿宋_GB2312" w:cs="仿宋_GB2312"/>
          <w:sz w:val="32"/>
          <w:szCs w:val="32"/>
        </w:rPr>
      </w:pPr>
    </w:p>
    <w:p w14:paraId="4A1517D8">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700" w:lineRule="exact"/>
        <w:ind w:firstLine="640" w:firstLineChars="200"/>
        <w:jc w:val="both"/>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四川省妇女儿童医院</w:t>
      </w:r>
      <w:r>
        <w:rPr>
          <w:rFonts w:hint="eastAsia" w:ascii="仿宋_GB2312" w:hAnsi="仿宋_GB2312" w:eastAsia="仿宋_GB2312" w:cs="仿宋_GB2312"/>
          <w:sz w:val="32"/>
          <w:szCs w:val="32"/>
        </w:rPr>
        <w:t>202</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年住院医师规范化培训招收报名工作正式启动。医院已严格按照《国务院办公厅关于加快医学教育创新发展的指导意见》（国办发〔2020〕34号）和省卫生健康委、公安厅、人力资源社会保障厅、省中医药局《关于贯彻落实住院医师规范化培训“两个同等对待”政策的通知》（川卫科教函〔2022〕91号）要求，贯彻落实“两个同等对待”政策。</w:t>
      </w:r>
    </w:p>
    <w:p w14:paraId="5681EB5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700" w:lineRule="exact"/>
        <w:ind w:firstLine="640" w:firstLineChars="200"/>
        <w:jc w:val="both"/>
        <w:textAlignment w:val="auto"/>
        <w:rPr>
          <w:rStyle w:val="6"/>
          <w:rFonts w:hint="default" w:ascii="黑体" w:hAnsi="黑体" w:eastAsia="黑体" w:cs="黑体"/>
          <w:b w:val="0"/>
          <w:bCs/>
          <w:kern w:val="0"/>
          <w:sz w:val="32"/>
          <w:szCs w:val="32"/>
          <w:lang w:val="en-US" w:eastAsia="zh-CN" w:bidi="ar"/>
        </w:rPr>
      </w:pPr>
      <w:r>
        <w:rPr>
          <w:rStyle w:val="6"/>
          <w:rFonts w:hint="eastAsia" w:ascii="黑体" w:hAnsi="黑体" w:eastAsia="黑体" w:cs="黑体"/>
          <w:b w:val="0"/>
          <w:bCs/>
          <w:kern w:val="0"/>
          <w:sz w:val="32"/>
          <w:szCs w:val="32"/>
          <w:lang w:val="en-US" w:eastAsia="zh-CN" w:bidi="ar"/>
        </w:rPr>
        <w:t>一、2024年取得的成绩</w:t>
      </w:r>
    </w:p>
    <w:p w14:paraId="0842F1E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700" w:lineRule="exact"/>
        <w:ind w:firstLine="643" w:firstLineChars="200"/>
        <w:jc w:val="both"/>
        <w:textAlignment w:val="auto"/>
        <w:rPr>
          <w:rFonts w:ascii="仿宋_GB2312" w:hAnsi="仿宋_GB2312" w:eastAsia="仿宋_GB2312" w:cs="仿宋_GB2312"/>
          <w:kern w:val="0"/>
          <w:sz w:val="32"/>
          <w:szCs w:val="32"/>
          <w:lang w:bidi="ar"/>
        </w:rPr>
      </w:pPr>
      <w:r>
        <w:rPr>
          <w:rFonts w:hint="eastAsia" w:ascii="仿宋_GB2312" w:hAnsi="仿宋_GB2312" w:eastAsia="仿宋_GB2312" w:cs="仿宋_GB2312"/>
          <w:b/>
          <w:bCs/>
          <w:kern w:val="0"/>
          <w:sz w:val="32"/>
          <w:szCs w:val="32"/>
          <w:lang w:eastAsia="zh-CN" w:bidi="ar"/>
        </w:rPr>
        <w:t>（</w:t>
      </w:r>
      <w:r>
        <w:rPr>
          <w:rFonts w:hint="eastAsia" w:ascii="仿宋_GB2312" w:hAnsi="仿宋_GB2312" w:eastAsia="仿宋_GB2312" w:cs="仿宋_GB2312"/>
          <w:b/>
          <w:bCs/>
          <w:kern w:val="0"/>
          <w:sz w:val="32"/>
          <w:szCs w:val="32"/>
          <w:lang w:val="en-US" w:eastAsia="zh-CN" w:bidi="ar"/>
        </w:rPr>
        <w:t>一</w:t>
      </w:r>
      <w:r>
        <w:rPr>
          <w:rFonts w:hint="eastAsia" w:ascii="仿宋_GB2312" w:hAnsi="仿宋_GB2312" w:eastAsia="仿宋_GB2312" w:cs="仿宋_GB2312"/>
          <w:b/>
          <w:bCs/>
          <w:kern w:val="0"/>
          <w:sz w:val="32"/>
          <w:szCs w:val="32"/>
          <w:lang w:eastAsia="zh-CN" w:bidi="ar"/>
        </w:rPr>
        <w:t>）</w:t>
      </w:r>
      <w:r>
        <w:rPr>
          <w:rFonts w:ascii="仿宋_GB2312" w:hAnsi="仿宋_GB2312" w:eastAsia="仿宋_GB2312" w:cs="仿宋_GB2312"/>
          <w:b/>
          <w:bCs/>
          <w:kern w:val="0"/>
          <w:sz w:val="32"/>
          <w:szCs w:val="32"/>
          <w:lang w:bidi="ar"/>
        </w:rPr>
        <w:t>2024年住院医师规范化培训学员达成多项100%目标</w:t>
      </w:r>
    </w:p>
    <w:p w14:paraId="0E19B5CF">
      <w:pPr>
        <w:pStyle w:val="3"/>
        <w:keepNext w:val="0"/>
        <w:keepLines w:val="0"/>
        <w:pageBreakBefore w:val="0"/>
        <w:widowControl/>
        <w:kinsoku/>
        <w:wordWrap/>
        <w:overflowPunct/>
        <w:topLinePunct w:val="0"/>
        <w:autoSpaceDE/>
        <w:autoSpaceDN/>
        <w:bidi w:val="0"/>
        <w:adjustRightInd/>
        <w:snapToGrid/>
        <w:spacing w:before="0" w:beforeAutospacing="0" w:after="0" w:afterAutospacing="0" w:line="700" w:lineRule="exact"/>
        <w:ind w:left="0" w:right="0" w:firstLine="640" w:firstLineChars="200"/>
        <w:jc w:val="both"/>
        <w:textAlignment w:val="auto"/>
        <w:rPr>
          <w:rFonts w:ascii="仿宋_GB2312" w:hAnsi="仿宋_GB2312" w:eastAsia="仿宋_GB2312" w:cs="仿宋_GB2312"/>
          <w:kern w:val="0"/>
          <w:sz w:val="32"/>
          <w:szCs w:val="32"/>
          <w:lang w:bidi="ar"/>
        </w:rPr>
      </w:pPr>
      <w:r>
        <w:rPr>
          <w:rFonts w:ascii="仿宋_GB2312" w:hAnsi="仿宋_GB2312" w:eastAsia="仿宋_GB2312" w:cs="仿宋_GB2312"/>
          <w:kern w:val="0"/>
          <w:sz w:val="32"/>
          <w:szCs w:val="32"/>
          <w:lang w:bidi="ar"/>
        </w:rPr>
        <w:t>1、2024年我院住院医师规范化培训学员的结业考核通过率达到100%，</w:t>
      </w:r>
    </w:p>
    <w:p w14:paraId="4949C500">
      <w:pPr>
        <w:pStyle w:val="3"/>
        <w:keepNext w:val="0"/>
        <w:keepLines w:val="0"/>
        <w:pageBreakBefore w:val="0"/>
        <w:widowControl/>
        <w:kinsoku/>
        <w:wordWrap/>
        <w:overflowPunct/>
        <w:topLinePunct w:val="0"/>
        <w:autoSpaceDE/>
        <w:autoSpaceDN/>
        <w:bidi w:val="0"/>
        <w:adjustRightInd/>
        <w:snapToGrid/>
        <w:spacing w:before="0" w:beforeAutospacing="0" w:after="0" w:afterAutospacing="0" w:line="700" w:lineRule="exact"/>
        <w:ind w:left="0" w:right="0" w:firstLine="640" w:firstLineChars="200"/>
        <w:jc w:val="both"/>
        <w:textAlignment w:val="auto"/>
        <w:rPr>
          <w:rFonts w:hint="default" w:ascii="仿宋_GB2312" w:hAnsi="仿宋_GB2312" w:eastAsia="仿宋_GB2312" w:cs="仿宋_GB2312"/>
          <w:sz w:val="32"/>
          <w:szCs w:val="32"/>
          <w:lang w:val="en-US" w:eastAsia="zh-CN"/>
        </w:rPr>
      </w:pPr>
      <w:r>
        <w:rPr>
          <w:rFonts w:ascii="仿宋_GB2312" w:hAnsi="仿宋_GB2312" w:eastAsia="仿宋_GB2312" w:cs="仿宋_GB2312"/>
          <w:kern w:val="0"/>
          <w:sz w:val="32"/>
          <w:szCs w:val="32"/>
          <w:lang w:bidi="ar"/>
        </w:rPr>
        <w:t>2、2024年我院住院医师规范化培训学员的就业率也达到了100%</w:t>
      </w:r>
    </w:p>
    <w:p w14:paraId="77C58718">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700" w:lineRule="exact"/>
        <w:ind w:left="0" w:right="0" w:firstLine="643" w:firstLineChars="200"/>
        <w:jc w:val="both"/>
        <w:textAlignment w:val="auto"/>
        <w:rPr>
          <w:rFonts w:hint="default" w:ascii="仿宋_GB2312" w:hAnsi="仿宋_GB2312" w:eastAsia="仿宋_GB2312" w:cs="仿宋_GB2312"/>
          <w:b/>
          <w:bCs/>
          <w:kern w:val="0"/>
          <w:sz w:val="32"/>
          <w:szCs w:val="32"/>
          <w:lang w:val="en-US" w:eastAsia="zh-CN" w:bidi="ar"/>
        </w:rPr>
      </w:pPr>
      <w:r>
        <w:rPr>
          <w:rFonts w:ascii="仿宋_GB2312" w:hAnsi="仿宋_GB2312" w:eastAsia="仿宋_GB2312" w:cs="仿宋_GB2312"/>
          <w:b/>
          <w:bCs/>
          <w:kern w:val="0"/>
          <w:sz w:val="32"/>
          <w:szCs w:val="32"/>
          <w:lang w:bidi="ar"/>
        </w:rPr>
        <w:t>（二）2024年住院医师规范化培训学员及指导教师在多项竞赛中荣获奖项</w:t>
      </w:r>
    </w:p>
    <w:p w14:paraId="0DCB3E6F">
      <w:pPr>
        <w:pStyle w:val="3"/>
        <w:keepNext w:val="0"/>
        <w:keepLines w:val="0"/>
        <w:pageBreakBefore w:val="0"/>
        <w:widowControl/>
        <w:numPr>
          <w:ilvl w:val="0"/>
          <w:numId w:val="1"/>
        </w:numPr>
        <w:kinsoku/>
        <w:wordWrap/>
        <w:overflowPunct/>
        <w:topLinePunct w:val="0"/>
        <w:autoSpaceDE/>
        <w:autoSpaceDN/>
        <w:bidi w:val="0"/>
        <w:adjustRightInd/>
        <w:snapToGrid/>
        <w:spacing w:before="0" w:beforeAutospacing="0" w:after="0" w:afterAutospacing="0" w:line="700" w:lineRule="exact"/>
        <w:ind w:left="0" w:right="0" w:firstLine="640" w:firstLineChars="200"/>
        <w:jc w:val="both"/>
        <w:textAlignment w:val="auto"/>
        <w:rPr>
          <w:rFonts w:ascii="仿宋_GB2312" w:hAnsi="仿宋_GB2312" w:eastAsia="仿宋_GB2312" w:cs="仿宋_GB2312"/>
          <w:kern w:val="0"/>
          <w:sz w:val="32"/>
          <w:szCs w:val="32"/>
          <w:lang w:bidi="ar"/>
        </w:rPr>
      </w:pPr>
      <w:r>
        <w:rPr>
          <w:rFonts w:ascii="仿宋_GB2312" w:hAnsi="仿宋_GB2312" w:eastAsia="仿宋_GB2312" w:cs="仿宋_GB2312"/>
          <w:kern w:val="0"/>
          <w:sz w:val="32"/>
          <w:szCs w:val="32"/>
          <w:lang w:bidi="ar"/>
        </w:rPr>
        <w:t>我院儿科专业基地的</w:t>
      </w:r>
      <w:r>
        <w:rPr>
          <w:rFonts w:hint="eastAsia" w:ascii="仿宋_GB2312" w:hAnsi="仿宋_GB2312" w:eastAsia="仿宋_GB2312" w:cs="仿宋_GB2312"/>
          <w:kern w:val="0"/>
          <w:sz w:val="32"/>
          <w:szCs w:val="32"/>
          <w:lang w:val="en-US" w:eastAsia="zh-CN" w:bidi="ar"/>
        </w:rPr>
        <w:t>两个</w:t>
      </w:r>
      <w:r>
        <w:rPr>
          <w:rFonts w:ascii="仿宋_GB2312" w:hAnsi="仿宋_GB2312" w:eastAsia="仿宋_GB2312" w:cs="仿宋_GB2312"/>
          <w:kern w:val="0"/>
          <w:sz w:val="32"/>
          <w:szCs w:val="32"/>
          <w:lang w:bidi="ar"/>
        </w:rPr>
        <w:t>作品，在全国一千多个投稿作品中脱颖而出，均荣获“摄影组二等奖”。</w:t>
      </w:r>
    </w:p>
    <w:p w14:paraId="4C834797">
      <w:pPr>
        <w:pStyle w:val="3"/>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700" w:lineRule="exact"/>
        <w:ind w:left="0" w:right="0" w:rightChars="0" w:firstLine="640" w:firstLineChars="200"/>
        <w:jc w:val="both"/>
        <w:textAlignment w:val="auto"/>
        <w:rPr>
          <w:rStyle w:val="6"/>
          <w:rFonts w:hint="eastAsia" w:ascii="黑体" w:hAnsi="黑体" w:eastAsia="黑体" w:cs="黑体"/>
          <w:b w:val="0"/>
          <w:bCs/>
          <w:kern w:val="0"/>
          <w:sz w:val="32"/>
          <w:szCs w:val="32"/>
          <w:lang w:val="en-US" w:eastAsia="zh-CN" w:bidi="ar"/>
        </w:rPr>
      </w:pPr>
      <w:r>
        <w:rPr>
          <w:rFonts w:hint="eastAsia" w:ascii="仿宋_GB2312" w:hAnsi="仿宋_GB2312" w:eastAsia="仿宋_GB2312" w:cs="仿宋_GB2312"/>
          <w:kern w:val="0"/>
          <w:sz w:val="32"/>
          <w:szCs w:val="32"/>
          <w:lang w:val="en-US" w:eastAsia="zh-CN" w:bidi="ar"/>
        </w:rPr>
        <w:t>2、</w:t>
      </w:r>
      <w:r>
        <w:rPr>
          <w:rFonts w:ascii="仿宋_GB2312" w:hAnsi="仿宋_GB2312" w:eastAsia="仿宋_GB2312" w:cs="仿宋_GB2312"/>
          <w:kern w:val="0"/>
          <w:sz w:val="32"/>
          <w:szCs w:val="32"/>
          <w:lang w:bidi="ar"/>
        </w:rPr>
        <w:t>四川省卫生健康委员会的毕业后医学教育委员会办公室举办了2024年四川省住院医师规范化培训病历书写比赛。我院2022级妇产科专业</w:t>
      </w:r>
      <w:r>
        <w:rPr>
          <w:rFonts w:hint="eastAsia" w:ascii="仿宋_GB2312" w:hAnsi="仿宋_GB2312" w:eastAsia="仿宋_GB2312" w:cs="仿宋_GB2312"/>
          <w:kern w:val="0"/>
          <w:sz w:val="32"/>
          <w:szCs w:val="32"/>
          <w:lang w:val="en-US" w:eastAsia="zh-CN" w:bidi="ar"/>
        </w:rPr>
        <w:t>住培学员</w:t>
      </w:r>
      <w:r>
        <w:rPr>
          <w:rFonts w:ascii="仿宋_GB2312" w:hAnsi="仿宋_GB2312" w:eastAsia="仿宋_GB2312" w:cs="仿宋_GB2312"/>
          <w:kern w:val="0"/>
          <w:sz w:val="32"/>
          <w:szCs w:val="32"/>
          <w:lang w:bidi="ar"/>
        </w:rPr>
        <w:t>在比赛中与全省住院医师竞争，最终获得二等奖。</w:t>
      </w:r>
    </w:p>
    <w:p w14:paraId="01FD09F5">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480" w:firstLineChars="200"/>
        <w:jc w:val="both"/>
        <w:textAlignment w:val="auto"/>
        <w:rPr>
          <w:rStyle w:val="6"/>
          <w:rFonts w:hint="eastAsia" w:ascii="黑体" w:hAnsi="黑体" w:eastAsia="黑体" w:cs="黑体"/>
          <w:b w:val="0"/>
          <w:bCs/>
          <w:kern w:val="0"/>
          <w:sz w:val="32"/>
          <w:szCs w:val="32"/>
          <w:lang w:val="en-US" w:eastAsia="zh-CN" w:bidi="ar"/>
        </w:rPr>
      </w:pPr>
      <w:r>
        <w:rPr>
          <w:rFonts w:ascii="宋体" w:hAnsi="宋体" w:eastAsia="宋体" w:cs="宋体"/>
          <w:sz w:val="24"/>
          <w:szCs w:val="24"/>
        </w:rPr>
        <w:drawing>
          <wp:anchor distT="0" distB="0" distL="114300" distR="114300" simplePos="0" relativeHeight="251666432" behindDoc="0" locked="0" layoutInCell="1" allowOverlap="1">
            <wp:simplePos x="0" y="0"/>
            <wp:positionH relativeFrom="column">
              <wp:posOffset>1494790</wp:posOffset>
            </wp:positionH>
            <wp:positionV relativeFrom="paragraph">
              <wp:posOffset>276225</wp:posOffset>
            </wp:positionV>
            <wp:extent cx="2510790" cy="1674495"/>
            <wp:effectExtent l="0" t="0" r="3810" b="1905"/>
            <wp:wrapNone/>
            <wp:docPr id="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IMG_256"/>
                    <pic:cNvPicPr>
                      <a:picLocks noChangeAspect="1"/>
                    </pic:cNvPicPr>
                  </pic:nvPicPr>
                  <pic:blipFill>
                    <a:blip r:embed="rId4"/>
                    <a:stretch>
                      <a:fillRect/>
                    </a:stretch>
                  </pic:blipFill>
                  <pic:spPr>
                    <a:xfrm>
                      <a:off x="0" y="0"/>
                      <a:ext cx="2510790" cy="1674495"/>
                    </a:xfrm>
                    <a:prstGeom prst="rect">
                      <a:avLst/>
                    </a:prstGeom>
                    <a:noFill/>
                    <a:ln w="9525">
                      <a:noFill/>
                    </a:ln>
                  </pic:spPr>
                </pic:pic>
              </a:graphicData>
            </a:graphic>
          </wp:anchor>
        </w:drawing>
      </w:r>
    </w:p>
    <w:p w14:paraId="5BE480A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Style w:val="6"/>
          <w:rFonts w:hint="eastAsia" w:ascii="黑体" w:hAnsi="黑体" w:eastAsia="黑体" w:cs="黑体"/>
          <w:b w:val="0"/>
          <w:bCs/>
          <w:kern w:val="0"/>
          <w:sz w:val="32"/>
          <w:szCs w:val="32"/>
          <w:lang w:val="en-US" w:eastAsia="zh-CN" w:bidi="ar"/>
        </w:rPr>
      </w:pPr>
    </w:p>
    <w:p w14:paraId="64BDC03A">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Style w:val="6"/>
          <w:rFonts w:hint="eastAsia" w:ascii="黑体" w:hAnsi="黑体" w:eastAsia="黑体" w:cs="黑体"/>
          <w:b w:val="0"/>
          <w:bCs/>
          <w:kern w:val="0"/>
          <w:sz w:val="32"/>
          <w:szCs w:val="32"/>
          <w:lang w:val="en-US" w:eastAsia="zh-CN" w:bidi="ar"/>
        </w:rPr>
      </w:pPr>
    </w:p>
    <w:p w14:paraId="181634C8">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jc w:val="both"/>
        <w:textAlignment w:val="auto"/>
        <w:rPr>
          <w:rStyle w:val="6"/>
          <w:rFonts w:hint="eastAsia" w:ascii="黑体" w:hAnsi="黑体" w:eastAsia="黑体" w:cs="黑体"/>
          <w:b w:val="0"/>
          <w:bCs/>
          <w:kern w:val="0"/>
          <w:sz w:val="32"/>
          <w:szCs w:val="32"/>
          <w:lang w:val="en-US" w:eastAsia="zh-CN" w:bidi="ar"/>
        </w:rPr>
      </w:pPr>
    </w:p>
    <w:p w14:paraId="2FEF679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jc w:val="both"/>
        <w:textAlignment w:val="auto"/>
        <w:rPr>
          <w:rStyle w:val="6"/>
          <w:rFonts w:hint="default" w:ascii="黑体" w:hAnsi="黑体" w:eastAsia="黑体" w:cs="黑体"/>
          <w:b w:val="0"/>
          <w:bCs/>
          <w:kern w:val="0"/>
          <w:sz w:val="32"/>
          <w:szCs w:val="32"/>
          <w:lang w:val="en-US" w:eastAsia="zh-CN" w:bidi="ar"/>
        </w:rPr>
      </w:pPr>
      <w:r>
        <w:rPr>
          <w:rStyle w:val="6"/>
          <w:rFonts w:hint="eastAsia" w:ascii="黑体" w:hAnsi="黑体" w:eastAsia="黑体" w:cs="黑体"/>
          <w:b w:val="0"/>
          <w:bCs/>
          <w:kern w:val="0"/>
          <w:sz w:val="32"/>
          <w:szCs w:val="32"/>
          <w:lang w:val="en-US" w:eastAsia="zh-CN" w:bidi="ar"/>
        </w:rPr>
        <w:t xml:space="preserve">  </w:t>
      </w:r>
    </w:p>
    <w:p w14:paraId="0ECE3D4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jc w:val="both"/>
        <w:textAlignment w:val="auto"/>
        <w:rPr>
          <w:rStyle w:val="6"/>
          <w:rFonts w:hint="eastAsia" w:ascii="黑体" w:hAnsi="黑体" w:eastAsia="黑体" w:cs="黑体"/>
          <w:b w:val="0"/>
          <w:bCs/>
          <w:kern w:val="0"/>
          <w:sz w:val="32"/>
          <w:szCs w:val="32"/>
          <w:lang w:val="en-US" w:eastAsia="zh-CN" w:bidi="ar"/>
        </w:rPr>
      </w:pPr>
    </w:p>
    <w:p w14:paraId="747EA5FE">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Fonts w:hint="eastAsia" w:ascii="黑体" w:hAnsi="黑体" w:eastAsia="黑体" w:cs="黑体"/>
          <w:b w:val="0"/>
          <w:bCs/>
          <w:kern w:val="0"/>
          <w:sz w:val="32"/>
          <w:szCs w:val="32"/>
          <w:lang w:val="en-US" w:eastAsia="zh-CN" w:bidi="ar"/>
        </w:rPr>
      </w:pPr>
      <w:r>
        <w:rPr>
          <w:rStyle w:val="6"/>
          <w:rFonts w:hint="eastAsia" w:ascii="黑体" w:hAnsi="黑体" w:eastAsia="黑体" w:cs="黑体"/>
          <w:b w:val="0"/>
          <w:bCs/>
          <w:kern w:val="0"/>
          <w:sz w:val="32"/>
          <w:szCs w:val="32"/>
          <w:lang w:val="en-US" w:eastAsia="zh-CN" w:bidi="ar"/>
        </w:rPr>
        <w:t>二、 招生计划</w:t>
      </w:r>
    </w:p>
    <w:tbl>
      <w:tblPr>
        <w:tblStyle w:val="4"/>
        <w:tblW w:w="948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74"/>
        <w:gridCol w:w="1565"/>
        <w:gridCol w:w="3096"/>
        <w:gridCol w:w="1869"/>
        <w:gridCol w:w="1878"/>
      </w:tblGrid>
      <w:tr w14:paraId="5C4EA6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5" w:hRule="atLeast"/>
          <w:jc w:val="center"/>
        </w:trPr>
        <w:tc>
          <w:tcPr>
            <w:tcW w:w="10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F313F">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黑体" w:hAnsi="黑体" w:eastAsia="黑体" w:cs="黑体"/>
                <w:i w:val="0"/>
                <w:iCs w:val="0"/>
                <w:color w:val="000000"/>
                <w:sz w:val="32"/>
                <w:szCs w:val="32"/>
                <w:u w:val="none"/>
              </w:rPr>
            </w:pPr>
            <w:r>
              <w:rPr>
                <w:rFonts w:hint="eastAsia" w:ascii="黑体" w:hAnsi="黑体" w:eastAsia="黑体" w:cs="黑体"/>
                <w:i w:val="0"/>
                <w:iCs w:val="0"/>
                <w:color w:val="000000"/>
                <w:kern w:val="0"/>
                <w:sz w:val="32"/>
                <w:szCs w:val="32"/>
                <w:u w:val="none"/>
                <w:lang w:val="en-US" w:eastAsia="zh-CN" w:bidi="ar"/>
              </w:rPr>
              <w:t>序号</w:t>
            </w:r>
          </w:p>
        </w:tc>
        <w:tc>
          <w:tcPr>
            <w:tcW w:w="15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038CD">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黑体" w:hAnsi="黑体" w:eastAsia="黑体" w:cs="黑体"/>
                <w:i w:val="0"/>
                <w:iCs w:val="0"/>
                <w:color w:val="000000"/>
                <w:sz w:val="32"/>
                <w:szCs w:val="32"/>
                <w:u w:val="none"/>
              </w:rPr>
            </w:pPr>
            <w:r>
              <w:rPr>
                <w:rFonts w:hint="eastAsia" w:ascii="黑体" w:hAnsi="黑体" w:eastAsia="黑体" w:cs="黑体"/>
                <w:i w:val="0"/>
                <w:iCs w:val="0"/>
                <w:color w:val="000000"/>
                <w:kern w:val="0"/>
                <w:sz w:val="32"/>
                <w:szCs w:val="32"/>
                <w:u w:val="none"/>
                <w:lang w:val="en-US" w:eastAsia="zh-CN" w:bidi="ar"/>
              </w:rPr>
              <w:t>专业名称</w:t>
            </w:r>
          </w:p>
        </w:tc>
        <w:tc>
          <w:tcPr>
            <w:tcW w:w="3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BA330">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黑体" w:hAnsi="黑体" w:eastAsia="黑体" w:cs="黑体"/>
                <w:i w:val="0"/>
                <w:iCs w:val="0"/>
                <w:color w:val="000000"/>
                <w:sz w:val="32"/>
                <w:szCs w:val="32"/>
                <w:u w:val="none"/>
              </w:rPr>
            </w:pPr>
            <w:r>
              <w:rPr>
                <w:rFonts w:hint="eastAsia" w:ascii="黑体" w:hAnsi="黑体" w:eastAsia="黑体" w:cs="黑体"/>
                <w:i w:val="0"/>
                <w:iCs w:val="0"/>
                <w:color w:val="000000"/>
                <w:kern w:val="0"/>
                <w:sz w:val="32"/>
                <w:szCs w:val="32"/>
                <w:u w:val="none"/>
                <w:lang w:val="en-US" w:eastAsia="zh-CN" w:bidi="ar"/>
              </w:rPr>
              <w:t>专业要求</w:t>
            </w:r>
          </w:p>
        </w:tc>
        <w:tc>
          <w:tcPr>
            <w:tcW w:w="18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406F5">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黑体" w:hAnsi="黑体" w:eastAsia="黑体" w:cs="黑体"/>
                <w:i w:val="0"/>
                <w:iCs w:val="0"/>
                <w:color w:val="000000"/>
                <w:sz w:val="32"/>
                <w:szCs w:val="32"/>
                <w:u w:val="none"/>
              </w:rPr>
            </w:pPr>
            <w:r>
              <w:rPr>
                <w:rFonts w:hint="eastAsia" w:ascii="黑体" w:hAnsi="黑体" w:eastAsia="黑体" w:cs="黑体"/>
                <w:i w:val="0"/>
                <w:iCs w:val="0"/>
                <w:color w:val="000000"/>
                <w:kern w:val="0"/>
                <w:sz w:val="32"/>
                <w:szCs w:val="32"/>
                <w:u w:val="none"/>
                <w:lang w:val="en-US" w:eastAsia="zh-CN" w:bidi="ar"/>
              </w:rPr>
              <w:t>招收人数</w:t>
            </w:r>
          </w:p>
        </w:tc>
        <w:tc>
          <w:tcPr>
            <w:tcW w:w="18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C768A">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黑体" w:hAnsi="黑体" w:eastAsia="黑体" w:cs="黑体"/>
                <w:i w:val="0"/>
                <w:iCs w:val="0"/>
                <w:color w:val="000000"/>
                <w:sz w:val="32"/>
                <w:szCs w:val="32"/>
                <w:u w:val="none"/>
              </w:rPr>
            </w:pPr>
            <w:r>
              <w:rPr>
                <w:rFonts w:hint="eastAsia" w:ascii="黑体" w:hAnsi="黑体" w:eastAsia="黑体" w:cs="黑体"/>
                <w:i w:val="0"/>
                <w:iCs w:val="0"/>
                <w:color w:val="000000"/>
                <w:kern w:val="0"/>
                <w:sz w:val="32"/>
                <w:szCs w:val="32"/>
                <w:u w:val="none"/>
                <w:lang w:val="en-US" w:eastAsia="zh-CN" w:bidi="ar"/>
              </w:rPr>
              <w:t>备注</w:t>
            </w:r>
          </w:p>
        </w:tc>
      </w:tr>
      <w:tr w14:paraId="719110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5" w:hRule="atLeast"/>
          <w:jc w:val="center"/>
        </w:trPr>
        <w:tc>
          <w:tcPr>
            <w:tcW w:w="10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38E748">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7CA19">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妇产科</w:t>
            </w:r>
          </w:p>
        </w:tc>
        <w:tc>
          <w:tcPr>
            <w:tcW w:w="3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7D401">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临床医学、妇产科学</w:t>
            </w:r>
          </w:p>
        </w:tc>
        <w:tc>
          <w:tcPr>
            <w:tcW w:w="18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4EAA4">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highlight w:val="none"/>
                <w:u w:val="none"/>
              </w:rPr>
            </w:pPr>
            <w:r>
              <w:rPr>
                <w:rFonts w:hint="eastAsia" w:ascii="仿宋_GB2312" w:hAnsi="仿宋_GB2312" w:eastAsia="仿宋_GB2312" w:cs="仿宋_GB2312"/>
                <w:i w:val="0"/>
                <w:iCs w:val="0"/>
                <w:color w:val="000000"/>
                <w:kern w:val="0"/>
                <w:sz w:val="32"/>
                <w:szCs w:val="32"/>
                <w:highlight w:val="none"/>
                <w:u w:val="none"/>
                <w:lang w:val="en-US" w:eastAsia="zh-CN" w:bidi="ar"/>
              </w:rPr>
              <w:t>10</w:t>
            </w:r>
          </w:p>
        </w:tc>
        <w:tc>
          <w:tcPr>
            <w:tcW w:w="18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D3319">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紧缺专业</w:t>
            </w:r>
          </w:p>
        </w:tc>
      </w:tr>
      <w:tr w14:paraId="79A739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5" w:hRule="atLeast"/>
          <w:jc w:val="center"/>
        </w:trPr>
        <w:tc>
          <w:tcPr>
            <w:tcW w:w="10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46D36">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2</w:t>
            </w:r>
          </w:p>
        </w:tc>
        <w:tc>
          <w:tcPr>
            <w:tcW w:w="15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D37FD">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儿科</w:t>
            </w:r>
          </w:p>
        </w:tc>
        <w:tc>
          <w:tcPr>
            <w:tcW w:w="3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2CAB4">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临床医学、儿科学</w:t>
            </w:r>
          </w:p>
        </w:tc>
        <w:tc>
          <w:tcPr>
            <w:tcW w:w="18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7221A">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highlight w:val="none"/>
                <w:u w:val="none"/>
              </w:rPr>
            </w:pPr>
            <w:r>
              <w:rPr>
                <w:rFonts w:hint="eastAsia" w:ascii="仿宋_GB2312" w:hAnsi="仿宋_GB2312" w:eastAsia="仿宋_GB2312" w:cs="仿宋_GB2312"/>
                <w:i w:val="0"/>
                <w:iCs w:val="0"/>
                <w:color w:val="000000"/>
                <w:kern w:val="0"/>
                <w:sz w:val="32"/>
                <w:szCs w:val="32"/>
                <w:highlight w:val="none"/>
                <w:u w:val="none"/>
                <w:lang w:val="en-US" w:eastAsia="zh-CN" w:bidi="ar"/>
              </w:rPr>
              <w:t>9</w:t>
            </w:r>
          </w:p>
        </w:tc>
        <w:tc>
          <w:tcPr>
            <w:tcW w:w="18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A888B">
            <w:pPr>
              <w:keepNext w:val="0"/>
              <w:keepLines w:val="0"/>
              <w:pageBreakBefore w:val="0"/>
              <w:widowControl/>
              <w:suppressLineNumbers w:val="0"/>
              <w:kinsoku/>
              <w:wordWrap/>
              <w:overflowPunct/>
              <w:topLinePunct w:val="0"/>
              <w:autoSpaceDE/>
              <w:autoSpaceDN/>
              <w:bidi w:val="0"/>
              <w:adjustRightInd/>
              <w:snapToGrid/>
              <w:spacing w:beforeAutospacing="0" w:afterAutospacing="0" w:line="600" w:lineRule="exact"/>
              <w:ind w:firstLine="0" w:firstLineChars="0"/>
              <w:jc w:val="center"/>
              <w:textAlignment w:val="center"/>
              <w:rPr>
                <w:rFonts w:hint="eastAsia" w:ascii="仿宋_GB2312" w:hAnsi="仿宋_GB2312" w:eastAsia="仿宋_GB2312" w:cs="仿宋_GB2312"/>
                <w:i w:val="0"/>
                <w:iCs w:val="0"/>
                <w:color w:val="000000"/>
                <w:sz w:val="32"/>
                <w:szCs w:val="32"/>
                <w:u w:val="none"/>
              </w:rPr>
            </w:pPr>
            <w:r>
              <w:rPr>
                <w:rFonts w:hint="eastAsia" w:ascii="仿宋_GB2312" w:hAnsi="仿宋_GB2312" w:eastAsia="仿宋_GB2312" w:cs="仿宋_GB2312"/>
                <w:i w:val="0"/>
                <w:iCs w:val="0"/>
                <w:color w:val="000000"/>
                <w:kern w:val="0"/>
                <w:sz w:val="32"/>
                <w:szCs w:val="32"/>
                <w:u w:val="none"/>
                <w:lang w:val="en-US" w:eastAsia="zh-CN" w:bidi="ar"/>
              </w:rPr>
              <w:t>紧缺专业</w:t>
            </w:r>
          </w:p>
        </w:tc>
      </w:tr>
    </w:tbl>
    <w:p w14:paraId="2E858320">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560" w:firstLineChars="200"/>
        <w:jc w:val="both"/>
        <w:textAlignment w:val="auto"/>
        <w:rPr>
          <w:rFonts w:hint="eastAsia" w:ascii="仿宋_GB2312" w:hAnsi="仿宋_GB2312" w:eastAsia="仿宋_GB2312" w:cs="仿宋_GB2312"/>
          <w:color w:val="C00000"/>
          <w:sz w:val="28"/>
          <w:szCs w:val="28"/>
          <w:lang w:eastAsia="zh-CN"/>
        </w:rPr>
      </w:pPr>
      <w:r>
        <w:rPr>
          <w:rFonts w:hint="eastAsia" w:ascii="仿宋_GB2312" w:hAnsi="仿宋_GB2312" w:eastAsia="仿宋_GB2312" w:cs="仿宋_GB2312"/>
          <w:color w:val="C00000"/>
          <w:sz w:val="28"/>
          <w:szCs w:val="28"/>
        </w:rPr>
        <w:t>备注：2025年的实际招生专业及具体人数将依据省卫生健康委员会的招生工作方案确定。</w:t>
      </w:r>
    </w:p>
    <w:p w14:paraId="4652C14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Fonts w:hint="eastAsia" w:ascii="黑体" w:hAnsi="黑体" w:eastAsia="黑体" w:cs="黑体"/>
          <w:b w:val="0"/>
          <w:bCs/>
          <w:sz w:val="32"/>
          <w:szCs w:val="32"/>
        </w:rPr>
      </w:pPr>
      <w:r>
        <w:rPr>
          <w:rStyle w:val="6"/>
          <w:rFonts w:hint="eastAsia" w:ascii="黑体" w:hAnsi="黑体" w:eastAsia="黑体" w:cs="黑体"/>
          <w:b w:val="0"/>
          <w:bCs/>
          <w:kern w:val="0"/>
          <w:sz w:val="32"/>
          <w:szCs w:val="32"/>
          <w:lang w:val="en-US" w:eastAsia="zh-CN" w:bidi="ar"/>
        </w:rPr>
        <w:t>三、招收类别</w:t>
      </w:r>
    </w:p>
    <w:p w14:paraId="40B159BE">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textAlignment w:val="auto"/>
        <w:rPr>
          <w:rFonts w:hint="eastAsia" w:ascii="仿宋_GB2312" w:hAnsi="仿宋_GB2312" w:eastAsia="仿宋_GB2312" w:cs="仿宋_GB2312"/>
          <w:sz w:val="32"/>
          <w:szCs w:val="32"/>
          <w:lang w:eastAsia="zh-CN"/>
        </w:rPr>
      </w:pPr>
      <w:r>
        <w:rPr>
          <w:rStyle w:val="6"/>
          <w:rFonts w:hint="eastAsia" w:ascii="楷体" w:hAnsi="楷体" w:eastAsia="楷体" w:cs="楷体"/>
          <w:color w:val="auto"/>
          <w:sz w:val="32"/>
          <w:szCs w:val="32"/>
        </w:rPr>
        <w:t>（一）</w:t>
      </w:r>
      <w:r>
        <w:rPr>
          <w:rStyle w:val="6"/>
          <w:rFonts w:hint="eastAsia" w:ascii="楷体" w:hAnsi="楷体" w:eastAsia="楷体" w:cs="楷体"/>
          <w:color w:val="auto"/>
          <w:sz w:val="32"/>
          <w:szCs w:val="32"/>
          <w:lang w:val="en-US" w:eastAsia="zh-CN"/>
        </w:rPr>
        <w:t>面向社会招收的培训对象(以下简称社会人）</w:t>
      </w:r>
      <w:r>
        <w:rPr>
          <w:rStyle w:val="6"/>
          <w:rFonts w:hint="eastAsia" w:ascii="楷体" w:hAnsi="楷体" w:eastAsia="楷体" w:cs="楷体"/>
          <w:color w:val="auto"/>
          <w:sz w:val="32"/>
          <w:szCs w:val="32"/>
        </w:rPr>
        <w:t>：</w:t>
      </w:r>
      <w:r>
        <w:rPr>
          <w:rFonts w:ascii="仿宋_GB2312" w:hAnsi="仿宋_GB2312" w:eastAsia="仿宋_GB2312" w:cs="仿宋_GB2312"/>
          <w:kern w:val="0"/>
          <w:sz w:val="32"/>
          <w:szCs w:val="32"/>
          <w:lang w:bidi="ar"/>
        </w:rPr>
        <w:t>未与任何机构签订人事劳动合同或培训协议的医学</w:t>
      </w:r>
      <w:r>
        <w:rPr>
          <w:rFonts w:hint="eastAsia" w:ascii="仿宋_GB2312" w:hAnsi="仿宋_GB2312" w:eastAsia="仿宋_GB2312" w:cs="仿宋_GB2312"/>
          <w:kern w:val="0"/>
          <w:sz w:val="32"/>
          <w:szCs w:val="32"/>
          <w:lang w:val="en-US" w:eastAsia="zh-CN" w:bidi="ar"/>
        </w:rPr>
        <w:t>专业</w:t>
      </w:r>
      <w:r>
        <w:rPr>
          <w:rFonts w:ascii="仿宋_GB2312" w:hAnsi="仿宋_GB2312" w:eastAsia="仿宋_GB2312" w:cs="仿宋_GB2312"/>
          <w:kern w:val="0"/>
          <w:sz w:val="32"/>
          <w:szCs w:val="32"/>
          <w:lang w:bidi="ar"/>
        </w:rPr>
        <w:t>毕业生。</w:t>
      </w:r>
    </w:p>
    <w:p w14:paraId="576E0B9A">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textAlignment w:val="auto"/>
        <w:rPr>
          <w:rFonts w:hint="eastAsia" w:ascii="仿宋_GB2312" w:hAnsi="仿宋_GB2312" w:eastAsia="仿宋_GB2312" w:cs="仿宋_GB2312"/>
          <w:kern w:val="0"/>
          <w:sz w:val="32"/>
          <w:szCs w:val="32"/>
          <w:lang w:eastAsia="zh-CN" w:bidi="ar"/>
        </w:rPr>
      </w:pPr>
      <w:r>
        <w:rPr>
          <w:rStyle w:val="6"/>
          <w:rFonts w:hint="eastAsia" w:ascii="楷体" w:hAnsi="楷体" w:eastAsia="楷体" w:cs="楷体"/>
          <w:color w:val="auto"/>
          <w:sz w:val="32"/>
          <w:szCs w:val="32"/>
        </w:rPr>
        <w:t>（二）</w:t>
      </w:r>
      <w:r>
        <w:rPr>
          <w:rStyle w:val="6"/>
          <w:rFonts w:hint="eastAsia" w:ascii="楷体" w:hAnsi="楷体" w:eastAsia="楷体" w:cs="楷体"/>
          <w:color w:val="auto"/>
          <w:sz w:val="32"/>
          <w:szCs w:val="32"/>
          <w:lang w:val="en-US" w:eastAsia="zh-CN"/>
        </w:rPr>
        <w:t>单位委派的培训对象（以下简称单位人）</w:t>
      </w:r>
      <w:r>
        <w:rPr>
          <w:rFonts w:hint="eastAsia" w:ascii="楷体" w:hAnsi="楷体" w:eastAsia="楷体" w:cs="楷体"/>
          <w:b/>
          <w:color w:val="auto"/>
          <w:kern w:val="0"/>
          <w:sz w:val="32"/>
          <w:szCs w:val="32"/>
          <w:lang w:bidi="ar"/>
        </w:rPr>
        <w:t>：</w:t>
      </w:r>
      <w:r>
        <w:rPr>
          <w:rFonts w:ascii="仿宋_GB2312" w:hAnsi="仿宋_GB2312" w:eastAsia="仿宋_GB2312" w:cs="仿宋_GB2312"/>
          <w:kern w:val="0"/>
          <w:sz w:val="32"/>
          <w:szCs w:val="32"/>
          <w:lang w:bidi="ar"/>
        </w:rPr>
        <w:t>由其他单位委托我院进行培养，培训结束后须返回委托单位工作。</w:t>
      </w:r>
    </w:p>
    <w:p w14:paraId="3B27B77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Fonts w:hint="eastAsia" w:ascii="黑体" w:hAnsi="黑体" w:eastAsia="黑体" w:cs="黑体"/>
          <w:b w:val="0"/>
          <w:bCs/>
          <w:sz w:val="32"/>
          <w:szCs w:val="32"/>
        </w:rPr>
      </w:pPr>
      <w:r>
        <w:rPr>
          <w:rStyle w:val="6"/>
          <w:rFonts w:hint="eastAsia" w:ascii="黑体" w:hAnsi="黑体" w:eastAsia="黑体" w:cs="黑体"/>
          <w:b w:val="0"/>
          <w:bCs/>
          <w:kern w:val="0"/>
          <w:sz w:val="32"/>
          <w:szCs w:val="32"/>
          <w:lang w:val="en-US" w:eastAsia="zh-CN" w:bidi="ar"/>
        </w:rPr>
        <w:t>四、招收条件</w:t>
      </w:r>
    </w:p>
    <w:p w14:paraId="5D6C553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default" w:ascii="楷体" w:hAnsi="楷体" w:eastAsia="楷体" w:cs="楷体"/>
          <w:color w:val="auto"/>
          <w:sz w:val="32"/>
          <w:szCs w:val="32"/>
          <w:lang w:val="en-US" w:eastAsia="zh-CN"/>
        </w:rPr>
      </w:pPr>
      <w:r>
        <w:rPr>
          <w:rStyle w:val="6"/>
          <w:rFonts w:hint="eastAsia" w:ascii="楷体" w:hAnsi="楷体" w:eastAsia="楷体" w:cs="楷体"/>
          <w:color w:val="auto"/>
          <w:sz w:val="32"/>
          <w:szCs w:val="32"/>
        </w:rPr>
        <w:t>（一）社会人</w:t>
      </w:r>
    </w:p>
    <w:p w14:paraId="1A182E48">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rPr>
          <w:rFonts w:hint="eastAsia" w:ascii="仿宋_GB2312" w:hAnsi="仿宋_GB2312" w:eastAsia="仿宋_GB2312" w:cs="仿宋_GB2312"/>
          <w:color w:val="auto"/>
          <w:sz w:val="32"/>
          <w:szCs w:val="32"/>
          <w:highlight w:val="yellow"/>
          <w:lang w:eastAsia="zh-CN"/>
        </w:rPr>
      </w:pPr>
      <w:r>
        <w:rPr>
          <w:rStyle w:val="6"/>
          <w:rFonts w:hint="eastAsia" w:ascii="仿宋_GB2312" w:hAnsi="仿宋_GB2312" w:eastAsia="仿宋_GB2312" w:cs="仿宋_GB2312"/>
          <w:color w:val="auto"/>
          <w:sz w:val="32"/>
          <w:szCs w:val="32"/>
          <w:highlight w:val="none"/>
        </w:rPr>
        <w:t>1．学历要求：</w:t>
      </w:r>
      <w:r>
        <w:rPr>
          <w:rFonts w:ascii="仿宋_GB2312" w:hAnsi="仿宋_GB2312" w:eastAsia="仿宋_GB2312" w:cs="仿宋_GB2312"/>
          <w:color w:val="auto"/>
          <w:kern w:val="0"/>
          <w:sz w:val="32"/>
          <w:szCs w:val="32"/>
          <w:lang w:bidi="ar"/>
        </w:rPr>
        <w:t>全日制本科及以上学历者（若报到时未能出示毕业证和学位证，将取消其录取资格）。</w:t>
      </w:r>
    </w:p>
    <w:p w14:paraId="37046B4A">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rPr>
          <w:rFonts w:hint="eastAsia" w:ascii="仿宋_GB2312" w:hAnsi="仿宋_GB2312" w:eastAsia="仿宋_GB2312" w:cs="仿宋_GB2312"/>
          <w:color w:val="auto"/>
          <w:sz w:val="32"/>
          <w:szCs w:val="32"/>
          <w:highlight w:val="yellow"/>
          <w:lang w:eastAsia="zh-CN"/>
        </w:rPr>
      </w:pPr>
      <w:r>
        <w:rPr>
          <w:rStyle w:val="6"/>
          <w:rFonts w:hint="eastAsia" w:ascii="仿宋_GB2312" w:hAnsi="仿宋_GB2312" w:eastAsia="仿宋_GB2312" w:cs="仿宋_GB2312"/>
          <w:color w:val="auto"/>
          <w:sz w:val="32"/>
          <w:szCs w:val="32"/>
          <w:highlight w:val="none"/>
        </w:rPr>
        <w:t>2．专业要求：</w:t>
      </w:r>
      <w:r>
        <w:rPr>
          <w:rFonts w:ascii="仿宋_GB2312" w:hAnsi="仿宋_GB2312" w:eastAsia="仿宋_GB2312" w:cs="仿宋_GB2312"/>
          <w:color w:val="auto"/>
          <w:kern w:val="0"/>
          <w:sz w:val="32"/>
          <w:szCs w:val="32"/>
          <w:highlight w:val="none"/>
          <w:lang w:bidi="ar"/>
        </w:rPr>
        <w:t>西医</w:t>
      </w:r>
      <w:r>
        <w:rPr>
          <w:rFonts w:ascii="仿宋_GB2312" w:hAnsi="仿宋_GB2312" w:eastAsia="仿宋_GB2312" w:cs="仿宋_GB2312"/>
          <w:color w:val="auto"/>
          <w:kern w:val="0"/>
          <w:sz w:val="32"/>
          <w:szCs w:val="32"/>
          <w:lang w:bidi="ar"/>
        </w:rPr>
        <w:t>临床医学专业类别；学员需确保在培训期间满足报考执业医师的资格要求。</w:t>
      </w:r>
    </w:p>
    <w:p w14:paraId="5C80B49E">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楷体" w:hAnsi="楷体" w:eastAsia="楷体" w:cs="楷体"/>
          <w:color w:val="auto"/>
          <w:sz w:val="32"/>
          <w:szCs w:val="32"/>
          <w:lang w:val="en-US" w:eastAsia="zh-CN"/>
        </w:rPr>
      </w:pPr>
      <w:r>
        <w:rPr>
          <w:rStyle w:val="6"/>
          <w:rFonts w:hint="eastAsia" w:ascii="楷体" w:hAnsi="楷体" w:eastAsia="楷体" w:cs="楷体"/>
          <w:color w:val="auto"/>
          <w:sz w:val="32"/>
          <w:szCs w:val="32"/>
        </w:rPr>
        <w:t>（二）</w:t>
      </w:r>
      <w:r>
        <w:rPr>
          <w:rStyle w:val="6"/>
          <w:rFonts w:hint="eastAsia" w:ascii="楷体" w:hAnsi="楷体" w:eastAsia="楷体" w:cs="楷体"/>
          <w:color w:val="auto"/>
          <w:sz w:val="32"/>
          <w:szCs w:val="32"/>
          <w:lang w:val="en-US" w:eastAsia="zh-CN"/>
        </w:rPr>
        <w:t>单位人</w:t>
      </w:r>
    </w:p>
    <w:p w14:paraId="1B0FFC00">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C00000"/>
          <w:sz w:val="32"/>
          <w:szCs w:val="32"/>
          <w:lang w:eastAsia="zh-CN"/>
        </w:rPr>
      </w:pPr>
      <w:r>
        <w:rPr>
          <w:rFonts w:ascii="仿宋_GB2312" w:hAnsi="仿宋_GB2312" w:eastAsia="仿宋_GB2312" w:cs="仿宋_GB2312"/>
          <w:color w:val="auto"/>
          <w:kern w:val="0"/>
          <w:sz w:val="32"/>
          <w:szCs w:val="32"/>
          <w:lang w:bidi="ar"/>
        </w:rPr>
        <w:t>学历和专业要求</w:t>
      </w:r>
      <w:r>
        <w:rPr>
          <w:rFonts w:hint="eastAsia" w:ascii="仿宋_GB2312" w:hAnsi="仿宋_GB2312" w:eastAsia="仿宋_GB2312" w:cs="仿宋_GB2312"/>
          <w:color w:val="auto"/>
          <w:kern w:val="0"/>
          <w:sz w:val="32"/>
          <w:szCs w:val="32"/>
          <w:lang w:val="en-US" w:eastAsia="zh-CN" w:bidi="ar"/>
        </w:rPr>
        <w:t>同上</w:t>
      </w:r>
      <w:r>
        <w:rPr>
          <w:rFonts w:ascii="仿宋_GB2312" w:hAnsi="仿宋_GB2312" w:eastAsia="仿宋_GB2312" w:cs="仿宋_GB2312"/>
          <w:color w:val="auto"/>
          <w:kern w:val="0"/>
          <w:sz w:val="32"/>
          <w:szCs w:val="32"/>
          <w:lang w:bidi="ar"/>
        </w:rPr>
        <w:t>。</w:t>
      </w:r>
    </w:p>
    <w:p w14:paraId="2B940159">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Style w:val="6"/>
          <w:rFonts w:hint="eastAsia" w:ascii="黑体" w:hAnsi="黑体" w:eastAsia="黑体" w:cs="黑体"/>
          <w:b w:val="0"/>
          <w:bCs/>
          <w:kern w:val="0"/>
          <w:sz w:val="32"/>
          <w:szCs w:val="32"/>
          <w:lang w:val="en-US" w:eastAsia="zh-CN" w:bidi="ar"/>
        </w:rPr>
      </w:pPr>
      <w:r>
        <w:rPr>
          <w:rStyle w:val="6"/>
          <w:rFonts w:hint="eastAsia" w:ascii="黑体" w:hAnsi="黑体" w:eastAsia="黑体" w:cs="黑体"/>
          <w:b w:val="0"/>
          <w:bCs/>
          <w:kern w:val="0"/>
          <w:sz w:val="32"/>
          <w:szCs w:val="32"/>
          <w:lang w:val="en-US" w:eastAsia="zh-CN" w:bidi="ar"/>
        </w:rPr>
        <w:t>五、待遇保障</w:t>
      </w:r>
    </w:p>
    <w:p w14:paraId="096F01A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楷体" w:hAnsi="楷体" w:eastAsia="楷体" w:cs="楷体"/>
          <w:color w:val="auto"/>
          <w:sz w:val="32"/>
          <w:szCs w:val="32"/>
        </w:rPr>
      </w:pPr>
      <w:r>
        <w:rPr>
          <w:rStyle w:val="6"/>
          <w:rFonts w:hint="eastAsia" w:ascii="楷体" w:hAnsi="楷体" w:eastAsia="楷体" w:cs="楷体"/>
          <w:color w:val="auto"/>
          <w:sz w:val="32"/>
          <w:szCs w:val="32"/>
        </w:rPr>
        <w:t>（一）社会</w:t>
      </w:r>
      <w:r>
        <w:rPr>
          <w:rStyle w:val="6"/>
          <w:rFonts w:hint="eastAsia" w:ascii="楷体" w:hAnsi="楷体" w:eastAsia="楷体" w:cs="楷体"/>
          <w:color w:val="auto"/>
          <w:sz w:val="32"/>
          <w:szCs w:val="32"/>
          <w:lang w:val="en-US" w:eastAsia="zh-CN"/>
        </w:rPr>
        <w:t>人</w:t>
      </w:r>
      <w:r>
        <w:rPr>
          <w:rStyle w:val="6"/>
          <w:rFonts w:hint="eastAsia" w:ascii="楷体" w:hAnsi="楷体" w:eastAsia="楷体" w:cs="楷体"/>
          <w:color w:val="auto"/>
          <w:sz w:val="32"/>
          <w:szCs w:val="32"/>
        </w:rPr>
        <w:t>：</w:t>
      </w:r>
    </w:p>
    <w:p w14:paraId="647EC1FB">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rPr>
          <w:rFonts w:hint="eastAsia" w:ascii="仿宋_GB2312" w:hAnsi="仿宋_GB2312" w:eastAsia="仿宋_GB2312" w:cs="仿宋_GB2312"/>
          <w:color w:val="auto"/>
          <w:sz w:val="32"/>
          <w:szCs w:val="32"/>
          <w:lang w:eastAsia="zh-CN"/>
        </w:rPr>
      </w:pPr>
      <w:r>
        <w:rPr>
          <w:rStyle w:val="6"/>
          <w:rFonts w:hint="eastAsia" w:ascii="仿宋_GB2312" w:hAnsi="仿宋_GB2312" w:eastAsia="仿宋_GB2312" w:cs="仿宋_GB2312"/>
          <w:color w:val="auto"/>
          <w:sz w:val="32"/>
          <w:szCs w:val="32"/>
        </w:rPr>
        <w:t>1.</w:t>
      </w:r>
      <w:r>
        <w:rPr>
          <w:rStyle w:val="6"/>
          <w:rFonts w:hint="eastAsia" w:ascii="仿宋_GB2312" w:hAnsi="仿宋_GB2312" w:eastAsia="仿宋_GB2312" w:cs="仿宋_GB2312"/>
          <w:color w:val="auto"/>
          <w:sz w:val="32"/>
          <w:szCs w:val="32"/>
          <w:lang w:val="en-US" w:eastAsia="zh-CN"/>
        </w:rPr>
        <w:t xml:space="preserve"> </w:t>
      </w:r>
      <w:r>
        <w:rPr>
          <w:rStyle w:val="6"/>
          <w:rFonts w:hint="eastAsia" w:ascii="仿宋_GB2312" w:hAnsi="仿宋_GB2312" w:eastAsia="仿宋_GB2312" w:cs="仿宋_GB2312"/>
          <w:color w:val="auto"/>
          <w:sz w:val="32"/>
          <w:szCs w:val="32"/>
        </w:rPr>
        <w:t>人事关系：</w:t>
      </w:r>
      <w:r>
        <w:rPr>
          <w:rFonts w:hint="eastAsia" w:ascii="仿宋_GB2312" w:hAnsi="仿宋_GB2312" w:eastAsia="仿宋_GB2312" w:cs="仿宋_GB2312"/>
          <w:color w:val="auto"/>
          <w:kern w:val="0"/>
          <w:sz w:val="32"/>
          <w:szCs w:val="32"/>
          <w:lang w:val="en-US" w:eastAsia="zh-CN" w:bidi="ar"/>
        </w:rPr>
        <w:t>我</w:t>
      </w:r>
      <w:r>
        <w:rPr>
          <w:rFonts w:ascii="仿宋_GB2312" w:hAnsi="仿宋_GB2312" w:eastAsia="仿宋_GB2312" w:cs="仿宋_GB2312"/>
          <w:color w:val="auto"/>
          <w:kern w:val="0"/>
          <w:sz w:val="32"/>
          <w:szCs w:val="32"/>
          <w:lang w:bidi="ar"/>
        </w:rPr>
        <w:t>院与学员签订培训协议及劳动合同，确保学员享有五险一金的福利。在培训期间，学员的</w:t>
      </w:r>
      <w:r>
        <w:rPr>
          <w:rFonts w:hint="eastAsia" w:ascii="仿宋_GB2312" w:hAnsi="仿宋_GB2312" w:eastAsia="仿宋_GB2312" w:cs="仿宋_GB2312"/>
          <w:spacing w:val="0"/>
          <w:kern w:val="0"/>
          <w:sz w:val="32"/>
          <w:szCs w:val="32"/>
        </w:rPr>
        <w:t>人事档案</w:t>
      </w:r>
      <w:r>
        <w:rPr>
          <w:rFonts w:hint="eastAsia" w:ascii="仿宋_GB2312" w:hAnsi="仿宋_GB2312" w:eastAsia="仿宋_GB2312" w:cs="仿宋_GB2312"/>
          <w:spacing w:val="0"/>
          <w:kern w:val="0"/>
          <w:sz w:val="32"/>
          <w:szCs w:val="32"/>
          <w:lang w:val="en-US" w:eastAsia="zh-CN"/>
        </w:rPr>
        <w:t>统一交四川省卫生健康委人才服务中心或属地人才交流中心</w:t>
      </w:r>
      <w:r>
        <w:rPr>
          <w:rFonts w:hint="eastAsia" w:ascii="仿宋_GB2312" w:hAnsi="仿宋_GB2312" w:eastAsia="仿宋_GB2312" w:cs="仿宋_GB2312"/>
          <w:spacing w:val="0"/>
          <w:kern w:val="0"/>
          <w:sz w:val="32"/>
          <w:szCs w:val="32"/>
        </w:rPr>
        <w:t>代管</w:t>
      </w:r>
      <w:r>
        <w:rPr>
          <w:rFonts w:hint="eastAsia" w:ascii="仿宋_GB2312" w:hAnsi="仿宋_GB2312" w:eastAsia="仿宋_GB2312" w:cs="仿宋_GB2312"/>
          <w:spacing w:val="0"/>
          <w:kern w:val="0"/>
          <w:sz w:val="32"/>
          <w:szCs w:val="32"/>
          <w:lang w:eastAsia="zh-CN"/>
        </w:rPr>
        <w:t>（</w:t>
      </w:r>
      <w:r>
        <w:rPr>
          <w:rFonts w:hint="eastAsia" w:ascii="仿宋_GB2312" w:hAnsi="仿宋_GB2312" w:eastAsia="仿宋_GB2312" w:cs="仿宋_GB2312"/>
          <w:spacing w:val="0"/>
          <w:kern w:val="0"/>
          <w:sz w:val="32"/>
          <w:szCs w:val="32"/>
          <w:lang w:val="en-US" w:eastAsia="zh-CN"/>
        </w:rPr>
        <w:t>费用自理）</w:t>
      </w:r>
      <w:r>
        <w:rPr>
          <w:rFonts w:hint="eastAsia" w:ascii="仿宋_GB2312" w:hAnsi="仿宋_GB2312" w:eastAsia="仿宋_GB2312" w:cs="仿宋_GB2312"/>
          <w:spacing w:val="0"/>
          <w:kern w:val="0"/>
          <w:sz w:val="32"/>
          <w:szCs w:val="32"/>
        </w:rPr>
        <w:t>，或由本人委托有关机构按照国家相关规定进行管理</w:t>
      </w:r>
      <w:r>
        <w:rPr>
          <w:rFonts w:hint="eastAsia" w:ascii="仿宋_GB2312" w:hAnsi="仿宋_GB2312" w:eastAsia="仿宋_GB2312" w:cs="仿宋_GB2312"/>
          <w:spacing w:val="0"/>
          <w:kern w:val="0"/>
          <w:sz w:val="32"/>
          <w:szCs w:val="32"/>
          <w:lang w:eastAsia="zh-CN"/>
        </w:rPr>
        <w:t>。</w:t>
      </w:r>
    </w:p>
    <w:p w14:paraId="780C963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仿宋_GB2312" w:hAnsi="仿宋_GB2312" w:eastAsia="仿宋_GB2312" w:cs="仿宋_GB2312"/>
          <w:color w:val="auto"/>
          <w:sz w:val="32"/>
          <w:szCs w:val="32"/>
        </w:rPr>
      </w:pPr>
      <w:r>
        <w:rPr>
          <w:rStyle w:val="6"/>
          <w:rFonts w:hint="eastAsia" w:ascii="仿宋_GB2312" w:hAnsi="仿宋_GB2312" w:eastAsia="仿宋_GB2312" w:cs="仿宋_GB2312"/>
          <w:color w:val="auto"/>
          <w:sz w:val="32"/>
          <w:szCs w:val="32"/>
        </w:rPr>
        <w:t>2.</w:t>
      </w:r>
      <w:r>
        <w:rPr>
          <w:rStyle w:val="6"/>
          <w:rFonts w:hint="eastAsia" w:ascii="仿宋_GB2312" w:hAnsi="仿宋_GB2312" w:eastAsia="仿宋_GB2312" w:cs="仿宋_GB2312"/>
          <w:color w:val="auto"/>
          <w:sz w:val="32"/>
          <w:szCs w:val="32"/>
          <w:lang w:val="en-US" w:eastAsia="zh-CN"/>
        </w:rPr>
        <w:t xml:space="preserve"> </w:t>
      </w:r>
      <w:r>
        <w:rPr>
          <w:rStyle w:val="6"/>
          <w:rFonts w:hint="eastAsia" w:ascii="仿宋_GB2312" w:hAnsi="仿宋_GB2312" w:eastAsia="仿宋_GB2312" w:cs="仿宋_GB2312"/>
          <w:color w:val="auto"/>
          <w:sz w:val="32"/>
          <w:szCs w:val="32"/>
        </w:rPr>
        <w:t>待遇保障：</w:t>
      </w:r>
    </w:p>
    <w:p w14:paraId="106EA7F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rPr>
        <w:t>（1）门诊医疗</w:t>
      </w:r>
      <w:r>
        <w:rPr>
          <w:rFonts w:hint="eastAsia" w:ascii="仿宋_GB2312" w:hAnsi="仿宋_GB2312" w:eastAsia="仿宋_GB2312" w:cs="仿宋_GB2312"/>
          <w:color w:val="auto"/>
          <w:sz w:val="32"/>
          <w:szCs w:val="32"/>
          <w:lang w:val="en-US" w:eastAsia="zh-CN"/>
        </w:rPr>
        <w:t>享受的折扣按我院职工标准执行；</w:t>
      </w:r>
    </w:p>
    <w:p w14:paraId="589960E4">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（2）在培期间提供一次健康体检（标准同</w:t>
      </w:r>
      <w:r>
        <w:rPr>
          <w:rFonts w:hint="eastAsia" w:ascii="仿宋_GB2312" w:hAnsi="仿宋_GB2312" w:eastAsia="仿宋_GB2312" w:cs="仿宋_GB2312"/>
          <w:color w:val="auto"/>
          <w:sz w:val="32"/>
          <w:szCs w:val="32"/>
          <w:lang w:val="en-US" w:eastAsia="zh-CN"/>
        </w:rPr>
        <w:t>我</w:t>
      </w:r>
      <w:r>
        <w:rPr>
          <w:rFonts w:hint="eastAsia" w:ascii="仿宋_GB2312" w:hAnsi="仿宋_GB2312" w:eastAsia="仿宋_GB2312" w:cs="仿宋_GB2312"/>
          <w:color w:val="auto"/>
          <w:sz w:val="32"/>
          <w:szCs w:val="32"/>
        </w:rPr>
        <w:t>院职工）；</w:t>
      </w:r>
    </w:p>
    <w:p w14:paraId="0209BCF0">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（3）</w:t>
      </w:r>
      <w:r>
        <w:rPr>
          <w:rFonts w:hint="eastAsia" w:ascii="仿宋_GB2312" w:hAnsi="仿宋_GB2312" w:eastAsia="仿宋_GB2312" w:cs="仿宋_GB2312"/>
          <w:color w:val="auto"/>
          <w:sz w:val="32"/>
          <w:szCs w:val="32"/>
          <w:lang w:val="en-US" w:eastAsia="zh-CN"/>
        </w:rPr>
        <w:t>待遇</w:t>
      </w:r>
      <w:r>
        <w:rPr>
          <w:rFonts w:hint="eastAsia" w:ascii="仿宋_GB2312" w:hAnsi="仿宋_GB2312" w:eastAsia="仿宋_GB2312" w:cs="仿宋_GB2312"/>
          <w:color w:val="auto"/>
          <w:sz w:val="32"/>
          <w:szCs w:val="32"/>
        </w:rPr>
        <w:t>标准：本科7.88万</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10.48万元/学年；硕士研究生8.26万</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12.55万元/学年；博士研究生8.82万</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13.76万元/学年（以上不同学历学员补助标准均含社保、公积金</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lang w:val="en-US" w:eastAsia="zh-CN"/>
        </w:rPr>
        <w:t>食宿补贴</w:t>
      </w:r>
      <w:r>
        <w:rPr>
          <w:rFonts w:hint="eastAsia" w:ascii="仿宋_GB2312" w:hAnsi="仿宋_GB2312" w:eastAsia="仿宋_GB2312" w:cs="仿宋_GB2312"/>
          <w:color w:val="auto"/>
          <w:sz w:val="32"/>
          <w:szCs w:val="32"/>
        </w:rPr>
        <w:t>等</w:t>
      </w:r>
      <w:r>
        <w:rPr>
          <w:rFonts w:hint="eastAsia" w:ascii="仿宋_GB2312" w:hAnsi="仿宋_GB2312" w:eastAsia="仿宋_GB2312" w:cs="仿宋_GB2312"/>
          <w:color w:val="auto"/>
          <w:sz w:val="32"/>
          <w:szCs w:val="32"/>
          <w:lang w:val="en-US" w:eastAsia="zh-CN"/>
        </w:rPr>
        <w:t>福利</w:t>
      </w:r>
      <w:r>
        <w:rPr>
          <w:rFonts w:hint="eastAsia" w:ascii="仿宋_GB2312" w:hAnsi="仿宋_GB2312" w:eastAsia="仿宋_GB2312" w:cs="仿宋_GB2312"/>
          <w:color w:val="auto"/>
          <w:sz w:val="32"/>
          <w:szCs w:val="32"/>
        </w:rPr>
        <w:t>）</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根据不同年级、有无医师执业证书和执医地点是否注册</w:t>
      </w:r>
      <w:r>
        <w:rPr>
          <w:rFonts w:hint="eastAsia" w:ascii="仿宋_GB2312" w:hAnsi="仿宋_GB2312" w:eastAsia="仿宋_GB2312" w:cs="仿宋_GB2312"/>
          <w:color w:val="auto"/>
          <w:sz w:val="32"/>
          <w:szCs w:val="32"/>
          <w:lang w:val="en-US" w:eastAsia="zh-CN"/>
        </w:rPr>
        <w:t>在</w:t>
      </w:r>
      <w:r>
        <w:rPr>
          <w:rFonts w:hint="eastAsia" w:ascii="仿宋_GB2312" w:hAnsi="仿宋_GB2312" w:eastAsia="仿宋_GB2312" w:cs="仿宋_GB2312"/>
          <w:color w:val="auto"/>
          <w:sz w:val="32"/>
          <w:szCs w:val="32"/>
        </w:rPr>
        <w:t>我院有所差异</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将按国家和省卫生健康委相关政策要求适时调整培训补助标准。</w:t>
      </w:r>
    </w:p>
    <w:p w14:paraId="15435768">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楷体" w:hAnsi="楷体" w:eastAsia="楷体" w:cs="楷体"/>
          <w:b/>
          <w:bCs/>
          <w:color w:val="auto"/>
          <w:sz w:val="32"/>
          <w:szCs w:val="32"/>
        </w:rPr>
      </w:pPr>
      <w:r>
        <w:rPr>
          <w:rFonts w:hint="eastAsia" w:ascii="楷体" w:hAnsi="楷体" w:eastAsia="楷体" w:cs="楷体"/>
          <w:b/>
          <w:bCs/>
          <w:color w:val="auto"/>
          <w:sz w:val="32"/>
          <w:szCs w:val="32"/>
        </w:rPr>
        <w:t>（二）单位</w:t>
      </w:r>
      <w:r>
        <w:rPr>
          <w:rFonts w:hint="eastAsia" w:ascii="楷体" w:hAnsi="楷体" w:eastAsia="楷体" w:cs="楷体"/>
          <w:b/>
          <w:bCs/>
          <w:color w:val="auto"/>
          <w:sz w:val="32"/>
          <w:szCs w:val="32"/>
          <w:lang w:val="en-US" w:eastAsia="zh-CN"/>
        </w:rPr>
        <w:t>人</w:t>
      </w:r>
      <w:r>
        <w:rPr>
          <w:rFonts w:hint="eastAsia" w:ascii="楷体" w:hAnsi="楷体" w:eastAsia="楷体" w:cs="楷体"/>
          <w:b/>
          <w:bCs/>
          <w:color w:val="auto"/>
          <w:sz w:val="32"/>
          <w:szCs w:val="32"/>
        </w:rPr>
        <w:t>：</w:t>
      </w:r>
    </w:p>
    <w:p w14:paraId="16B325E8">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3" w:firstLineChars="200"/>
        <w:jc w:val="both"/>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b/>
          <w:bCs/>
          <w:color w:val="auto"/>
          <w:sz w:val="32"/>
          <w:szCs w:val="32"/>
        </w:rPr>
        <w:t>1.</w:t>
      </w:r>
      <w:r>
        <w:rPr>
          <w:rFonts w:hint="eastAsia" w:ascii="仿宋_GB2312" w:hAnsi="仿宋_GB2312" w:eastAsia="仿宋_GB2312" w:cs="仿宋_GB2312"/>
          <w:b/>
          <w:bCs/>
          <w:color w:val="auto"/>
          <w:sz w:val="32"/>
          <w:szCs w:val="32"/>
          <w:lang w:val="en-US" w:eastAsia="zh-CN"/>
        </w:rPr>
        <w:t xml:space="preserve"> </w:t>
      </w:r>
      <w:r>
        <w:rPr>
          <w:rFonts w:hint="eastAsia" w:ascii="仿宋_GB2312" w:hAnsi="仿宋_GB2312" w:eastAsia="仿宋_GB2312" w:cs="仿宋_GB2312"/>
          <w:b/>
          <w:bCs/>
          <w:color w:val="auto"/>
          <w:sz w:val="32"/>
          <w:szCs w:val="32"/>
        </w:rPr>
        <w:t>人事关系：</w:t>
      </w:r>
      <w:r>
        <w:rPr>
          <w:rFonts w:ascii="仿宋_GB2312" w:hAnsi="仿宋_GB2312" w:eastAsia="仿宋_GB2312" w:cs="仿宋_GB2312"/>
          <w:color w:val="auto"/>
          <w:kern w:val="0"/>
          <w:sz w:val="32"/>
          <w:szCs w:val="32"/>
          <w:lang w:bidi="ar"/>
        </w:rPr>
        <w:t>学员与我院以及送培单位签订三方培训协议，与我院不存在任何劳动关系。学员的档案资料由送培单位负责统一管理。</w:t>
      </w:r>
    </w:p>
    <w:p w14:paraId="486369DC">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仿宋_GB2312" w:hAnsi="仿宋_GB2312" w:eastAsia="仿宋_GB2312" w:cs="仿宋_GB2312"/>
          <w:color w:val="auto"/>
          <w:sz w:val="32"/>
          <w:szCs w:val="32"/>
        </w:rPr>
      </w:pPr>
      <w:r>
        <w:rPr>
          <w:rFonts w:hint="eastAsia" w:ascii="仿宋_GB2312" w:hAnsi="仿宋_GB2312" w:eastAsia="仿宋_GB2312" w:cs="仿宋_GB2312"/>
          <w:b/>
          <w:bCs/>
          <w:color w:val="auto"/>
          <w:sz w:val="32"/>
          <w:szCs w:val="32"/>
        </w:rPr>
        <w:t>2.</w:t>
      </w:r>
      <w:r>
        <w:rPr>
          <w:rFonts w:hint="eastAsia" w:ascii="仿宋_GB2312" w:hAnsi="仿宋_GB2312" w:eastAsia="仿宋_GB2312" w:cs="仿宋_GB2312"/>
          <w:b/>
          <w:bCs/>
          <w:color w:val="auto"/>
          <w:sz w:val="32"/>
          <w:szCs w:val="32"/>
          <w:lang w:val="en-US" w:eastAsia="zh-CN"/>
        </w:rPr>
        <w:t xml:space="preserve"> </w:t>
      </w:r>
      <w:r>
        <w:rPr>
          <w:rFonts w:hint="eastAsia" w:ascii="仿宋_GB2312" w:hAnsi="仿宋_GB2312" w:eastAsia="仿宋_GB2312" w:cs="仿宋_GB2312"/>
          <w:b/>
          <w:bCs/>
          <w:color w:val="auto"/>
          <w:sz w:val="32"/>
          <w:szCs w:val="32"/>
        </w:rPr>
        <w:t>待遇保障：</w:t>
      </w:r>
      <w:r>
        <w:rPr>
          <w:rFonts w:hint="eastAsia" w:ascii="仿宋_GB2312" w:hAnsi="仿宋_GB2312" w:eastAsia="仿宋_GB2312" w:cs="仿宋_GB2312"/>
          <w:color w:val="auto"/>
          <w:sz w:val="32"/>
          <w:szCs w:val="32"/>
        </w:rPr>
        <w:t>严格按国家和四川省的相关政策及三方培训协议执行，标准为2.4万</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3万元/学年，根据不同年级有所差异。培训期间学员薪酬待遇由送培单位负责，薪酬标准不得低于我院同等条件的社会</w:t>
      </w:r>
      <w:r>
        <w:rPr>
          <w:rFonts w:hint="eastAsia" w:ascii="仿宋_GB2312" w:hAnsi="仿宋_GB2312" w:eastAsia="仿宋_GB2312" w:cs="仿宋_GB2312"/>
          <w:color w:val="auto"/>
          <w:sz w:val="32"/>
          <w:szCs w:val="32"/>
          <w:lang w:val="en-US" w:eastAsia="zh-CN"/>
        </w:rPr>
        <w:t>人</w:t>
      </w:r>
      <w:r>
        <w:rPr>
          <w:rFonts w:hint="eastAsia" w:ascii="仿宋_GB2312" w:hAnsi="仿宋_GB2312" w:eastAsia="仿宋_GB2312" w:cs="仿宋_GB2312"/>
          <w:color w:val="auto"/>
          <w:sz w:val="32"/>
          <w:szCs w:val="32"/>
        </w:rPr>
        <w:t>学员。</w:t>
      </w:r>
    </w:p>
    <w:p w14:paraId="1E1625BD">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仿宋_GB2312" w:hAnsi="仿宋_GB2312" w:eastAsia="仿宋_GB2312" w:cs="仿宋_GB2312"/>
          <w:b/>
          <w:bCs/>
          <w:color w:val="auto"/>
          <w:sz w:val="32"/>
          <w:szCs w:val="32"/>
          <w:lang w:val="en-US" w:eastAsia="zh-CN"/>
        </w:rPr>
      </w:pPr>
      <w:r>
        <w:rPr>
          <w:rFonts w:hint="eastAsia" w:ascii="仿宋_GB2312" w:hAnsi="仿宋_GB2312" w:eastAsia="仿宋_GB2312" w:cs="仿宋_GB2312"/>
          <w:b/>
          <w:bCs/>
          <w:color w:val="auto"/>
          <w:sz w:val="32"/>
          <w:szCs w:val="32"/>
          <w:lang w:eastAsia="zh-CN"/>
        </w:rPr>
        <w:t>（</w:t>
      </w:r>
      <w:r>
        <w:rPr>
          <w:rFonts w:hint="eastAsia" w:ascii="仿宋_GB2312" w:hAnsi="仿宋_GB2312" w:eastAsia="仿宋_GB2312" w:cs="仿宋_GB2312"/>
          <w:b/>
          <w:bCs/>
          <w:color w:val="auto"/>
          <w:sz w:val="32"/>
          <w:szCs w:val="32"/>
          <w:lang w:val="en-US" w:eastAsia="zh-CN"/>
        </w:rPr>
        <w:t>三）</w:t>
      </w:r>
      <w:r>
        <w:rPr>
          <w:rFonts w:hint="eastAsia" w:ascii="仿宋_GB2312" w:hAnsi="仿宋_GB2312" w:eastAsia="仿宋_GB2312" w:cs="仿宋_GB2312"/>
          <w:b/>
          <w:bCs/>
          <w:color w:val="auto"/>
          <w:sz w:val="32"/>
          <w:szCs w:val="32"/>
        </w:rPr>
        <w:t>夜班</w:t>
      </w:r>
      <w:r>
        <w:rPr>
          <w:rFonts w:hint="eastAsia" w:ascii="仿宋_GB2312" w:hAnsi="仿宋_GB2312" w:eastAsia="仿宋_GB2312" w:cs="仿宋_GB2312"/>
          <w:b/>
          <w:bCs/>
          <w:color w:val="auto"/>
          <w:sz w:val="32"/>
          <w:szCs w:val="32"/>
          <w:lang w:val="en-US" w:eastAsia="zh-CN"/>
        </w:rPr>
        <w:t>费：</w:t>
      </w:r>
    </w:p>
    <w:p w14:paraId="220E6202">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sz w:val="32"/>
          <w:szCs w:val="32"/>
          <w:lang w:eastAsia="zh-CN"/>
        </w:rPr>
      </w:pPr>
      <w:r>
        <w:rPr>
          <w:rFonts w:ascii="仿宋_GB2312" w:hAnsi="仿宋_GB2312" w:eastAsia="仿宋_GB2312" w:cs="仿宋_GB2312"/>
          <w:color w:val="auto"/>
          <w:kern w:val="0"/>
          <w:sz w:val="32"/>
          <w:szCs w:val="32"/>
          <w:lang w:bidi="ar"/>
        </w:rPr>
        <w:t>根据我院职工的标准，</w:t>
      </w:r>
      <w:r>
        <w:rPr>
          <w:rFonts w:hint="eastAsia" w:ascii="仿宋_GB2312" w:hAnsi="仿宋_GB2312" w:eastAsia="仿宋_GB2312" w:cs="仿宋_GB2312"/>
          <w:color w:val="auto"/>
          <w:kern w:val="0"/>
          <w:sz w:val="32"/>
          <w:szCs w:val="32"/>
          <w:lang w:val="en-US" w:eastAsia="zh-CN" w:bidi="ar"/>
        </w:rPr>
        <w:t>按照</w:t>
      </w:r>
      <w:r>
        <w:rPr>
          <w:rFonts w:ascii="仿宋_GB2312" w:hAnsi="仿宋_GB2312" w:eastAsia="仿宋_GB2312" w:cs="仿宋_GB2312"/>
          <w:color w:val="auto"/>
          <w:kern w:val="0"/>
          <w:sz w:val="32"/>
          <w:szCs w:val="32"/>
          <w:lang w:bidi="ar"/>
        </w:rPr>
        <w:t>实际值班情况发放。</w:t>
      </w:r>
    </w:p>
    <w:p w14:paraId="305FAC9D">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textAlignment w:val="auto"/>
        <w:rPr>
          <w:rStyle w:val="6"/>
          <w:rFonts w:hint="eastAsia" w:ascii="黑体" w:hAnsi="黑体" w:eastAsia="黑体" w:cs="黑体"/>
          <w:b w:val="0"/>
          <w:bCs/>
          <w:kern w:val="0"/>
          <w:sz w:val="32"/>
          <w:szCs w:val="32"/>
          <w:lang w:val="en-US" w:eastAsia="zh-CN" w:bidi="ar"/>
        </w:rPr>
      </w:pPr>
      <w:r>
        <w:rPr>
          <w:rStyle w:val="6"/>
          <w:rFonts w:hint="eastAsia" w:ascii="黑体" w:hAnsi="黑体" w:eastAsia="黑体" w:cs="黑体"/>
          <w:b w:val="0"/>
          <w:bCs/>
          <w:kern w:val="0"/>
          <w:sz w:val="32"/>
          <w:szCs w:val="32"/>
          <w:lang w:val="en-US" w:eastAsia="zh-CN" w:bidi="ar"/>
        </w:rPr>
        <w:t>六、招收方式</w:t>
      </w:r>
    </w:p>
    <w:p w14:paraId="4D3210A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仿宋_GB2312" w:hAnsi="仿宋_GB2312" w:eastAsia="仿宋_GB2312" w:cs="仿宋_GB2312"/>
          <w:color w:val="auto"/>
          <w:sz w:val="32"/>
          <w:szCs w:val="32"/>
        </w:rPr>
      </w:pPr>
      <w:r>
        <w:rPr>
          <w:rStyle w:val="6"/>
          <w:rFonts w:hint="eastAsia" w:ascii="楷体" w:hAnsi="楷体" w:eastAsia="楷体" w:cs="楷体"/>
          <w:color w:val="auto"/>
          <w:sz w:val="32"/>
          <w:szCs w:val="32"/>
        </w:rPr>
        <w:t>（一）招录专业：</w:t>
      </w:r>
      <w:r>
        <w:rPr>
          <w:rFonts w:hint="eastAsia" w:ascii="仿宋_GB2312" w:hAnsi="仿宋_GB2312" w:eastAsia="仿宋_GB2312" w:cs="仿宋_GB2312"/>
          <w:color w:val="auto"/>
          <w:sz w:val="32"/>
          <w:szCs w:val="32"/>
        </w:rPr>
        <w:t>妇产科、儿科（专业基地简介详</w:t>
      </w:r>
      <w:r>
        <w:rPr>
          <w:rFonts w:hint="eastAsia" w:ascii="仿宋_GB2312" w:hAnsi="仿宋_GB2312" w:eastAsia="仿宋_GB2312" w:cs="仿宋_GB2312"/>
          <w:color w:val="auto"/>
          <w:sz w:val="32"/>
          <w:szCs w:val="32"/>
          <w:lang w:val="en-US" w:eastAsia="zh-CN"/>
        </w:rPr>
        <w:t>附后</w:t>
      </w:r>
      <w:r>
        <w:rPr>
          <w:rFonts w:hint="eastAsia" w:ascii="仿宋_GB2312" w:hAnsi="仿宋_GB2312" w:eastAsia="仿宋_GB2312" w:cs="仿宋_GB2312"/>
          <w:color w:val="auto"/>
          <w:sz w:val="32"/>
          <w:szCs w:val="32"/>
        </w:rPr>
        <w:t>）。</w:t>
      </w:r>
    </w:p>
    <w:p w14:paraId="1A98FB58">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仿宋_GB2312" w:hAnsi="仿宋_GB2312" w:eastAsia="仿宋_GB2312" w:cs="仿宋_GB2312"/>
          <w:color w:val="auto"/>
          <w:sz w:val="32"/>
          <w:szCs w:val="32"/>
        </w:rPr>
      </w:pPr>
      <w:r>
        <w:rPr>
          <w:rStyle w:val="6"/>
          <w:rFonts w:hint="eastAsia" w:ascii="楷体" w:hAnsi="楷体" w:eastAsia="楷体" w:cs="楷体"/>
          <w:color w:val="auto"/>
          <w:sz w:val="32"/>
          <w:szCs w:val="32"/>
        </w:rPr>
        <w:t>（二）报名时间：</w:t>
      </w:r>
      <w:r>
        <w:rPr>
          <w:rFonts w:hint="eastAsia" w:ascii="仿宋_GB2312" w:hAnsi="仿宋_GB2312" w:eastAsia="仿宋_GB2312" w:cs="仿宋_GB2312"/>
          <w:color w:val="auto"/>
          <w:sz w:val="32"/>
          <w:szCs w:val="32"/>
          <w:lang w:val="en-US" w:eastAsia="zh-CN"/>
        </w:rPr>
        <w:t>即日起</w:t>
      </w:r>
      <w:r>
        <w:rPr>
          <w:rFonts w:hint="eastAsia" w:ascii="仿宋_GB2312" w:hAnsi="仿宋_GB2312" w:eastAsia="仿宋_GB2312" w:cs="仿宋_GB2312"/>
          <w:color w:val="auto"/>
          <w:sz w:val="32"/>
          <w:szCs w:val="32"/>
        </w:rPr>
        <w:t>至</w:t>
      </w:r>
      <w:r>
        <w:rPr>
          <w:rFonts w:hint="eastAsia" w:ascii="仿宋_GB2312" w:hAnsi="仿宋_GB2312" w:eastAsia="仿宋_GB2312" w:cs="仿宋_GB2312"/>
          <w:color w:val="auto"/>
          <w:sz w:val="32"/>
          <w:szCs w:val="32"/>
          <w:lang w:val="en-US" w:eastAsia="zh-CN"/>
        </w:rPr>
        <w:t>2025年</w:t>
      </w:r>
      <w:r>
        <w:rPr>
          <w:rFonts w:hint="eastAsia" w:ascii="仿宋_GB2312" w:hAnsi="仿宋_GB2312" w:eastAsia="仿宋_GB2312" w:cs="仿宋_GB2312"/>
          <w:color w:val="auto"/>
          <w:sz w:val="32"/>
          <w:szCs w:val="32"/>
        </w:rPr>
        <w:t>4月2</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rPr>
        <w:t>日。</w:t>
      </w:r>
    </w:p>
    <w:p w14:paraId="5EB66AD5">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仿宋_GB2312" w:hAnsi="仿宋_GB2312" w:eastAsia="仿宋_GB2312" w:cs="仿宋_GB2312"/>
          <w:sz w:val="32"/>
          <w:szCs w:val="32"/>
          <w:lang w:val="en-US" w:eastAsia="zh-CN"/>
        </w:rPr>
      </w:pPr>
      <w:r>
        <w:rPr>
          <w:rStyle w:val="6"/>
          <w:rFonts w:hint="eastAsia" w:ascii="楷体" w:hAnsi="楷体" w:eastAsia="楷体" w:cs="楷体"/>
          <w:color w:val="auto"/>
          <w:sz w:val="32"/>
          <w:szCs w:val="32"/>
        </w:rPr>
        <w:t>（三）报名方式：</w:t>
      </w:r>
      <w:r>
        <w:rPr>
          <w:rFonts w:hint="eastAsia" w:ascii="仿宋_GB2312" w:hAnsi="仿宋_GB2312" w:eastAsia="仿宋_GB2312" w:cs="仿宋_GB2312"/>
          <w:color w:val="auto"/>
          <w:sz w:val="32"/>
          <w:szCs w:val="32"/>
          <w:lang w:val="en-US" w:eastAsia="zh-CN"/>
        </w:rPr>
        <w:t>网络报名。</w:t>
      </w:r>
    </w:p>
    <w:p w14:paraId="149BCBF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rPr>
      </w:pPr>
      <w:r>
        <w:rPr>
          <w:rStyle w:val="6"/>
          <w:rFonts w:hint="eastAsia" w:ascii="楷体" w:hAnsi="楷体" w:eastAsia="楷体" w:cs="楷体"/>
          <w:color w:val="auto"/>
          <w:sz w:val="32"/>
          <w:szCs w:val="32"/>
        </w:rPr>
        <w:t>（四）报名</w:t>
      </w:r>
      <w:r>
        <w:rPr>
          <w:rStyle w:val="6"/>
          <w:rFonts w:hint="eastAsia" w:ascii="楷体" w:hAnsi="楷体" w:eastAsia="楷体" w:cs="楷体"/>
          <w:color w:val="auto"/>
          <w:sz w:val="32"/>
          <w:szCs w:val="32"/>
          <w:lang w:val="en-US" w:eastAsia="zh-CN"/>
        </w:rPr>
        <w:t>二维码</w:t>
      </w:r>
      <w:r>
        <w:rPr>
          <w:rStyle w:val="6"/>
          <w:rFonts w:hint="eastAsia" w:ascii="楷体" w:hAnsi="楷体" w:eastAsia="楷体" w:cs="楷体"/>
          <w:color w:val="auto"/>
          <w:sz w:val="32"/>
          <w:szCs w:val="32"/>
        </w:rPr>
        <w:t>：</w:t>
      </w:r>
    </w:p>
    <w:p w14:paraId="090CC997">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rPr>
          <w:rStyle w:val="6"/>
          <w:rFonts w:hint="eastAsia" w:ascii="仿宋_GB2312" w:hAnsi="仿宋_GB2312" w:eastAsia="仿宋_GB2312" w:cs="仿宋_GB2312"/>
          <w:color w:val="auto"/>
          <w:sz w:val="32"/>
          <w:szCs w:val="32"/>
        </w:rPr>
      </w:pPr>
      <w:r>
        <w:rPr>
          <w:rFonts w:hint="eastAsia" w:ascii="仿宋_GB2312" w:hAnsi="仿宋_GB2312" w:eastAsia="仿宋_GB2312" w:cs="仿宋_GB2312"/>
          <w:color w:val="0000FF"/>
          <w:sz w:val="32"/>
          <w:szCs w:val="32"/>
          <w:highlight w:val="none"/>
          <w:lang w:val="en-US" w:eastAsia="zh-CN"/>
        </w:rPr>
        <w:drawing>
          <wp:anchor distT="0" distB="0" distL="114300" distR="114300" simplePos="0" relativeHeight="251665408" behindDoc="0" locked="0" layoutInCell="1" allowOverlap="1">
            <wp:simplePos x="0" y="0"/>
            <wp:positionH relativeFrom="column">
              <wp:posOffset>2187575</wp:posOffset>
            </wp:positionH>
            <wp:positionV relativeFrom="paragraph">
              <wp:posOffset>32385</wp:posOffset>
            </wp:positionV>
            <wp:extent cx="1685925" cy="1597660"/>
            <wp:effectExtent l="0" t="0" r="9525" b="2540"/>
            <wp:wrapNone/>
            <wp:docPr id="4" name="图片 4" descr="173630461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36304612071"/>
                    <pic:cNvPicPr>
                      <a:picLocks noChangeAspect="1"/>
                    </pic:cNvPicPr>
                  </pic:nvPicPr>
                  <pic:blipFill>
                    <a:blip r:embed="rId5"/>
                    <a:stretch>
                      <a:fillRect/>
                    </a:stretch>
                  </pic:blipFill>
                  <pic:spPr>
                    <a:xfrm>
                      <a:off x="0" y="0"/>
                      <a:ext cx="1685925" cy="1597660"/>
                    </a:xfrm>
                    <a:prstGeom prst="rect">
                      <a:avLst/>
                    </a:prstGeom>
                  </pic:spPr>
                </pic:pic>
              </a:graphicData>
            </a:graphic>
          </wp:anchor>
        </w:drawing>
      </w:r>
    </w:p>
    <w:p w14:paraId="383ECEF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rPr>
      </w:pPr>
    </w:p>
    <w:p w14:paraId="7BB41E7A">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rPr>
      </w:pPr>
    </w:p>
    <w:p w14:paraId="07DC3D3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rPr>
      </w:pPr>
    </w:p>
    <w:p w14:paraId="6D249D34">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rPr>
      </w:pPr>
    </w:p>
    <w:p w14:paraId="107206BF">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Style w:val="6"/>
          <w:rFonts w:hint="eastAsia" w:ascii="仿宋_GB2312" w:hAnsi="仿宋_GB2312" w:eastAsia="仿宋_GB2312" w:cs="仿宋_GB2312"/>
          <w:color w:val="auto"/>
          <w:sz w:val="32"/>
          <w:szCs w:val="32"/>
          <w:lang w:eastAsia="zh-CN"/>
        </w:rPr>
      </w:pPr>
      <w:r>
        <w:rPr>
          <w:rStyle w:val="6"/>
          <w:rFonts w:hint="eastAsia" w:ascii="楷体" w:hAnsi="楷体" w:eastAsia="楷体" w:cs="楷体"/>
          <w:color w:val="auto"/>
          <w:sz w:val="32"/>
          <w:szCs w:val="32"/>
        </w:rPr>
        <w:t>（五）报名材料：</w:t>
      </w:r>
      <w:r>
        <w:rPr>
          <w:rStyle w:val="6"/>
          <w:rFonts w:hint="eastAsia" w:ascii="仿宋_GB2312" w:hAnsi="仿宋_GB2312" w:eastAsia="仿宋_GB2312" w:cs="仿宋_GB2312"/>
          <w:color w:val="auto"/>
          <w:sz w:val="32"/>
          <w:szCs w:val="32"/>
          <w:lang w:eastAsia="zh-CN"/>
        </w:rPr>
        <w:t>（</w:t>
      </w:r>
      <w:r>
        <w:rPr>
          <w:rStyle w:val="6"/>
          <w:rFonts w:hint="eastAsia" w:ascii="仿宋_GB2312" w:hAnsi="仿宋_GB2312" w:eastAsia="仿宋_GB2312" w:cs="仿宋_GB2312"/>
          <w:color w:val="auto"/>
          <w:sz w:val="32"/>
          <w:szCs w:val="32"/>
          <w:lang w:val="en-US" w:eastAsia="zh-CN"/>
        </w:rPr>
        <w:t>需上传以下附件，否则视为报名不成功</w:t>
      </w:r>
      <w:r>
        <w:rPr>
          <w:rStyle w:val="6"/>
          <w:rFonts w:hint="eastAsia" w:ascii="仿宋_GB2312" w:hAnsi="仿宋_GB2312" w:eastAsia="仿宋_GB2312" w:cs="仿宋_GB2312"/>
          <w:color w:val="auto"/>
          <w:sz w:val="32"/>
          <w:szCs w:val="32"/>
          <w:lang w:eastAsia="zh-CN"/>
        </w:rPr>
        <w:t>）</w:t>
      </w:r>
    </w:p>
    <w:p w14:paraId="00C4847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仿宋_GB2312" w:hAnsi="仿宋_GB2312" w:eastAsia="仿宋_GB2312" w:cs="仿宋_GB2312"/>
          <w:color w:val="auto"/>
          <w:sz w:val="32"/>
          <w:szCs w:val="32"/>
        </w:rPr>
      </w:pPr>
      <w:r>
        <w:rPr>
          <w:rStyle w:val="6"/>
          <w:rFonts w:hint="eastAsia" w:ascii="仿宋_GB2312" w:hAnsi="仿宋_GB2312" w:eastAsia="仿宋_GB2312" w:cs="仿宋_GB2312"/>
          <w:color w:val="auto"/>
          <w:sz w:val="32"/>
          <w:szCs w:val="32"/>
        </w:rPr>
        <w:t>1.</w:t>
      </w:r>
      <w:r>
        <w:rPr>
          <w:rStyle w:val="6"/>
          <w:rFonts w:hint="eastAsia" w:ascii="仿宋_GB2312" w:hAnsi="仿宋_GB2312" w:eastAsia="仿宋_GB2312" w:cs="仿宋_GB2312"/>
          <w:color w:val="auto"/>
          <w:sz w:val="32"/>
          <w:szCs w:val="32"/>
          <w:lang w:val="en-US" w:eastAsia="zh-CN"/>
        </w:rPr>
        <w:t xml:space="preserve"> </w:t>
      </w:r>
      <w:r>
        <w:rPr>
          <w:rStyle w:val="6"/>
          <w:rFonts w:hint="eastAsia" w:ascii="仿宋_GB2312" w:hAnsi="仿宋_GB2312" w:eastAsia="仿宋_GB2312" w:cs="仿宋_GB2312"/>
          <w:color w:val="auto"/>
          <w:sz w:val="32"/>
          <w:szCs w:val="32"/>
        </w:rPr>
        <w:t>社会人</w:t>
      </w:r>
      <w:bookmarkStart w:id="0" w:name="_GoBack"/>
      <w:bookmarkEnd w:id="0"/>
      <w:r>
        <w:rPr>
          <w:rStyle w:val="6"/>
          <w:rFonts w:hint="eastAsia" w:ascii="仿宋_GB2312" w:hAnsi="仿宋_GB2312" w:eastAsia="仿宋_GB2312" w:cs="仿宋_GB2312"/>
          <w:color w:val="auto"/>
          <w:sz w:val="32"/>
          <w:szCs w:val="32"/>
        </w:rPr>
        <w:t>：</w:t>
      </w:r>
    </w:p>
    <w:p w14:paraId="1DDBB175">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（1）毕业证、学位证扫描件；</w:t>
      </w:r>
    </w:p>
    <w:p w14:paraId="0AC47939">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（2）身份证扫描件；</w:t>
      </w:r>
    </w:p>
    <w:p w14:paraId="74E5AE50">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（3）所在学校教务部门加盖鲜章的成绩单扫描件（仅应届生提供）；</w:t>
      </w:r>
    </w:p>
    <w:p w14:paraId="6DC21BB3">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（4）医师资格证复印件或当年执业医师资格考试成绩单扫描件。</w:t>
      </w:r>
    </w:p>
    <w:p w14:paraId="12FB386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default" w:ascii="仿宋_GB2312" w:hAnsi="仿宋_GB2312" w:eastAsia="仿宋_GB2312" w:cs="仿宋_GB2312"/>
          <w:color w:val="auto"/>
          <w:sz w:val="32"/>
          <w:szCs w:val="32"/>
          <w:lang w:val="en-US" w:eastAsia="zh-CN"/>
        </w:rPr>
      </w:pPr>
      <w:r>
        <w:rPr>
          <w:rStyle w:val="6"/>
          <w:rFonts w:hint="eastAsia" w:ascii="仿宋_GB2312" w:hAnsi="仿宋_GB2312" w:eastAsia="仿宋_GB2312" w:cs="仿宋_GB2312"/>
          <w:color w:val="auto"/>
          <w:sz w:val="32"/>
          <w:szCs w:val="32"/>
        </w:rPr>
        <w:t>2.</w:t>
      </w:r>
      <w:r>
        <w:rPr>
          <w:rStyle w:val="6"/>
          <w:rFonts w:hint="eastAsia" w:ascii="仿宋_GB2312" w:hAnsi="仿宋_GB2312" w:eastAsia="仿宋_GB2312" w:cs="仿宋_GB2312"/>
          <w:color w:val="auto"/>
          <w:sz w:val="32"/>
          <w:szCs w:val="32"/>
          <w:lang w:val="en-US" w:eastAsia="zh-CN"/>
        </w:rPr>
        <w:t xml:space="preserve"> </w:t>
      </w:r>
      <w:r>
        <w:rPr>
          <w:rStyle w:val="6"/>
          <w:rFonts w:hint="eastAsia" w:ascii="仿宋_GB2312" w:hAnsi="仿宋_GB2312" w:eastAsia="仿宋_GB2312" w:cs="仿宋_GB2312"/>
          <w:color w:val="auto"/>
          <w:sz w:val="32"/>
          <w:szCs w:val="32"/>
        </w:rPr>
        <w:t>单位</w:t>
      </w:r>
      <w:r>
        <w:rPr>
          <w:rStyle w:val="6"/>
          <w:rFonts w:hint="eastAsia" w:ascii="仿宋_GB2312" w:hAnsi="仿宋_GB2312" w:eastAsia="仿宋_GB2312" w:cs="仿宋_GB2312"/>
          <w:color w:val="auto"/>
          <w:sz w:val="32"/>
          <w:szCs w:val="32"/>
          <w:lang w:val="en-US" w:eastAsia="zh-CN"/>
        </w:rPr>
        <w:t>人：</w:t>
      </w:r>
    </w:p>
    <w:p w14:paraId="6B30E9A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0" w:firstLineChars="200"/>
        <w:jc w:val="both"/>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sz w:val="32"/>
          <w:szCs w:val="32"/>
        </w:rPr>
        <w:t>除按应/往届毕业生报名材料提交外，另请送培单位完整填写并提交《202</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年度单位委培报名汇总表》（见附件1）和同意送培证明扫描件。</w:t>
      </w:r>
    </w:p>
    <w:p w14:paraId="26783F7E">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left="0" w:firstLine="643" w:firstLineChars="200"/>
        <w:jc w:val="both"/>
        <w:rPr>
          <w:rFonts w:hint="eastAsia" w:ascii="楷体" w:hAnsi="楷体" w:eastAsia="楷体" w:cs="楷体"/>
          <w:color w:val="auto"/>
          <w:sz w:val="32"/>
          <w:szCs w:val="32"/>
        </w:rPr>
      </w:pPr>
      <w:r>
        <w:rPr>
          <w:rStyle w:val="6"/>
          <w:rFonts w:hint="eastAsia" w:ascii="楷体" w:hAnsi="楷体" w:eastAsia="楷体" w:cs="楷体"/>
          <w:color w:val="auto"/>
          <w:sz w:val="32"/>
          <w:szCs w:val="32"/>
        </w:rPr>
        <w:t>（六）招录考试：</w:t>
      </w:r>
    </w:p>
    <w:p w14:paraId="0C41E240">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sz w:val="32"/>
          <w:szCs w:val="32"/>
          <w:lang w:eastAsia="zh-CN"/>
        </w:rPr>
      </w:pPr>
      <w:r>
        <w:rPr>
          <w:rFonts w:ascii="仿宋_GB2312" w:hAnsi="仿宋_GB2312" w:eastAsia="仿宋_GB2312" w:cs="仿宋_GB2312"/>
          <w:color w:val="auto"/>
          <w:kern w:val="0"/>
          <w:sz w:val="32"/>
          <w:szCs w:val="32"/>
          <w:lang w:bidi="ar"/>
        </w:rPr>
        <w:t>1.</w:t>
      </w:r>
      <w:r>
        <w:rPr>
          <w:rFonts w:hint="eastAsia" w:ascii="仿宋_GB2312" w:hAnsi="仿宋_GB2312" w:eastAsia="仿宋_GB2312" w:cs="仿宋_GB2312"/>
          <w:color w:val="auto"/>
          <w:kern w:val="0"/>
          <w:sz w:val="32"/>
          <w:szCs w:val="32"/>
          <w:lang w:val="en-US" w:eastAsia="zh-CN" w:bidi="ar"/>
        </w:rPr>
        <w:t xml:space="preserve"> </w:t>
      </w:r>
      <w:r>
        <w:rPr>
          <w:rFonts w:ascii="仿宋_GB2312" w:hAnsi="仿宋_GB2312" w:eastAsia="仿宋_GB2312" w:cs="仿宋_GB2312"/>
          <w:color w:val="auto"/>
          <w:kern w:val="0"/>
          <w:sz w:val="32"/>
          <w:szCs w:val="32"/>
          <w:lang w:bidi="ar"/>
        </w:rPr>
        <w:t>招录考试由我院科技教育部</w:t>
      </w:r>
      <w:r>
        <w:rPr>
          <w:rFonts w:hint="eastAsia" w:ascii="仿宋_GB2312" w:hAnsi="仿宋_GB2312" w:eastAsia="仿宋_GB2312" w:cs="仿宋_GB2312"/>
          <w:color w:val="auto"/>
          <w:kern w:val="0"/>
          <w:sz w:val="32"/>
          <w:szCs w:val="32"/>
          <w:lang w:val="en-US" w:eastAsia="zh-CN" w:bidi="ar"/>
        </w:rPr>
        <w:t>及相关专业基地</w:t>
      </w:r>
      <w:r>
        <w:rPr>
          <w:rFonts w:ascii="仿宋_GB2312" w:hAnsi="仿宋_GB2312" w:eastAsia="仿宋_GB2312" w:cs="仿宋_GB2312"/>
          <w:color w:val="auto"/>
          <w:kern w:val="0"/>
          <w:sz w:val="32"/>
          <w:szCs w:val="32"/>
          <w:lang w:bidi="ar"/>
        </w:rPr>
        <w:t>负责组织，相关考试信息将在医院官网（www.fybj.net）上统一发布。</w:t>
      </w:r>
    </w:p>
    <w:p w14:paraId="106B5A6D">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 </w:t>
      </w:r>
      <w:r>
        <w:rPr>
          <w:rFonts w:ascii="仿宋_GB2312" w:hAnsi="仿宋_GB2312" w:eastAsia="仿宋_GB2312" w:cs="仿宋_GB2312"/>
          <w:color w:val="auto"/>
          <w:kern w:val="0"/>
          <w:sz w:val="32"/>
          <w:szCs w:val="32"/>
          <w:lang w:bidi="ar"/>
        </w:rPr>
        <w:t>2.</w:t>
      </w:r>
      <w:r>
        <w:rPr>
          <w:rFonts w:hint="eastAsia" w:ascii="仿宋_GB2312" w:hAnsi="仿宋_GB2312" w:eastAsia="仿宋_GB2312" w:cs="仿宋_GB2312"/>
          <w:color w:val="auto"/>
          <w:kern w:val="0"/>
          <w:sz w:val="32"/>
          <w:szCs w:val="32"/>
          <w:lang w:val="en-US" w:eastAsia="zh-CN" w:bidi="ar"/>
        </w:rPr>
        <w:t xml:space="preserve"> </w:t>
      </w:r>
      <w:r>
        <w:rPr>
          <w:rFonts w:ascii="仿宋_GB2312" w:hAnsi="仿宋_GB2312" w:eastAsia="仿宋_GB2312" w:cs="仿宋_GB2312"/>
          <w:color w:val="auto"/>
          <w:kern w:val="0"/>
          <w:sz w:val="32"/>
          <w:szCs w:val="32"/>
          <w:lang w:bidi="ar"/>
        </w:rPr>
        <w:t>考试内容涵盖笔试和面试两个部分，包括医学基础知识、专业相关知识、英语应用能力以及个人综合素质。</w:t>
      </w:r>
    </w:p>
    <w:p w14:paraId="458937F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Style w:val="6"/>
          <w:rFonts w:hint="eastAsia" w:ascii="楷体" w:hAnsi="楷体" w:eastAsia="楷体" w:cs="楷体"/>
          <w:color w:val="auto"/>
          <w:sz w:val="32"/>
          <w:szCs w:val="32"/>
        </w:rPr>
      </w:pPr>
      <w:r>
        <w:rPr>
          <w:rStyle w:val="6"/>
          <w:rFonts w:hint="eastAsia" w:ascii="楷体" w:hAnsi="楷体" w:eastAsia="楷体" w:cs="楷体"/>
          <w:color w:val="auto"/>
          <w:sz w:val="32"/>
          <w:szCs w:val="32"/>
        </w:rPr>
        <w:t>（七）录取</w:t>
      </w:r>
      <w:r>
        <w:rPr>
          <w:rStyle w:val="6"/>
          <w:rFonts w:hint="eastAsia" w:ascii="楷体" w:hAnsi="楷体" w:eastAsia="楷体" w:cs="楷体"/>
          <w:color w:val="auto"/>
          <w:sz w:val="32"/>
          <w:szCs w:val="32"/>
          <w:lang w:val="en-US" w:eastAsia="zh-CN"/>
        </w:rPr>
        <w:t>程序</w:t>
      </w:r>
      <w:r>
        <w:rPr>
          <w:rStyle w:val="6"/>
          <w:rFonts w:hint="eastAsia" w:ascii="楷体" w:hAnsi="楷体" w:eastAsia="楷体" w:cs="楷体"/>
          <w:color w:val="auto"/>
          <w:sz w:val="32"/>
          <w:szCs w:val="32"/>
        </w:rPr>
        <w:t>：</w:t>
      </w:r>
    </w:p>
    <w:p w14:paraId="59BCE689">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bidi="ar"/>
        </w:rPr>
      </w:pPr>
      <w:r>
        <w:rPr>
          <w:rFonts w:ascii="仿宋_GB2312" w:hAnsi="仿宋_GB2312" w:eastAsia="仿宋_GB2312" w:cs="仿宋_GB2312"/>
          <w:color w:val="auto"/>
          <w:kern w:val="0"/>
          <w:sz w:val="32"/>
          <w:szCs w:val="32"/>
          <w:lang w:bidi="ar"/>
        </w:rPr>
        <w:t>依据考试的综合成绩以及在校或单位的综合表现，实行择优录取。进入体检阶段的学员需参照新员工入职体检标准进行检查，若体检不合格则不予录取。体检相关费用由个人承担。未能按时参加体检的人员将视为自动放弃资格。体检完成后，拟录取人员名单将在医院官网（www.fybj.net）上进行公示，公示期间无异议的人员将由医院按照既定程序办理培训手续。在招生过程中，若因个人原因放弃或不符合招生条件而产生的空缺名额，将根据已参加该专业报考学员的成绩，按从高分</w:t>
      </w:r>
      <w:r>
        <w:rPr>
          <w:rFonts w:hint="eastAsia" w:ascii="仿宋_GB2312" w:hAnsi="仿宋_GB2312" w:eastAsia="仿宋_GB2312" w:cs="仿宋_GB2312"/>
          <w:color w:val="auto"/>
          <w:kern w:val="0"/>
          <w:sz w:val="32"/>
          <w:szCs w:val="32"/>
          <w:lang w:bidi="ar"/>
        </w:rPr>
        <w:t>到低分的顺序依次等额递补。</w:t>
      </w:r>
    </w:p>
    <w:p w14:paraId="33BF5E9D">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default" w:ascii="黑体" w:hAnsi="黑体" w:eastAsia="黑体" w:cs="黑体"/>
          <w:b w:val="0"/>
          <w:bCs/>
          <w:sz w:val="32"/>
          <w:szCs w:val="32"/>
          <w:highlight w:val="none"/>
          <w:lang w:val="en-US" w:eastAsia="zh-CN"/>
        </w:rPr>
      </w:pPr>
      <w:r>
        <w:rPr>
          <w:rStyle w:val="6"/>
          <w:rFonts w:hint="eastAsia" w:ascii="黑体" w:hAnsi="黑体" w:eastAsia="黑体" w:cs="黑体"/>
          <w:b w:val="0"/>
          <w:bCs/>
          <w:sz w:val="32"/>
          <w:szCs w:val="32"/>
          <w:highlight w:val="none"/>
          <w:lang w:val="en-US" w:eastAsia="zh-CN"/>
        </w:rPr>
        <w:t>七、其他</w:t>
      </w:r>
    </w:p>
    <w:p w14:paraId="5792DDAF">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sz w:val="32"/>
          <w:szCs w:val="32"/>
          <w:lang w:eastAsia="zh-CN"/>
        </w:rPr>
      </w:pPr>
      <w:r>
        <w:rPr>
          <w:rFonts w:ascii="仿宋_GB2312" w:hAnsi="仿宋_GB2312" w:eastAsia="仿宋_GB2312" w:cs="仿宋_GB2312"/>
          <w:color w:val="auto"/>
          <w:kern w:val="0"/>
          <w:sz w:val="32"/>
          <w:szCs w:val="32"/>
          <w:lang w:bidi="ar"/>
        </w:rPr>
        <w:t>若国家或四川省住院医师规范化培训的相关政策发生变更，将依照新政策执行。</w:t>
      </w:r>
    </w:p>
    <w:p w14:paraId="3FBD065E">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rPr>
      </w:pPr>
      <w:r>
        <w:rPr>
          <w:rStyle w:val="6"/>
          <w:rFonts w:hint="eastAsia" w:ascii="黑体" w:hAnsi="黑体" w:eastAsia="黑体" w:cs="黑体"/>
          <w:b w:val="0"/>
          <w:bCs/>
          <w:sz w:val="32"/>
          <w:szCs w:val="32"/>
          <w:highlight w:val="none"/>
          <w:lang w:val="en-US" w:eastAsia="zh-CN"/>
        </w:rPr>
        <w:t>八</w:t>
      </w:r>
      <w:r>
        <w:rPr>
          <w:rStyle w:val="6"/>
          <w:rFonts w:hint="eastAsia" w:ascii="黑体" w:hAnsi="黑体" w:eastAsia="黑体" w:cs="黑体"/>
          <w:b w:val="0"/>
          <w:bCs/>
          <w:sz w:val="32"/>
          <w:szCs w:val="32"/>
          <w:highlight w:val="none"/>
        </w:rPr>
        <w:t>、保障措施</w:t>
      </w:r>
    </w:p>
    <w:p w14:paraId="48CFF987">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Style w:val="6"/>
          <w:rFonts w:hint="default" w:ascii="楷体" w:hAnsi="楷体" w:eastAsia="楷体" w:cs="楷体"/>
          <w:b/>
          <w:bCs w:val="0"/>
          <w:sz w:val="32"/>
          <w:szCs w:val="32"/>
          <w:highlight w:val="none"/>
          <w:lang w:val="en-US" w:eastAsia="zh-CN"/>
        </w:rPr>
      </w:pPr>
      <w:r>
        <w:rPr>
          <w:rStyle w:val="6"/>
          <w:rFonts w:hint="eastAsia" w:ascii="楷体" w:hAnsi="楷体" w:eastAsia="楷体" w:cs="楷体"/>
          <w:b/>
          <w:bCs w:val="0"/>
          <w:sz w:val="32"/>
          <w:szCs w:val="32"/>
          <w:highlight w:val="none"/>
          <w:lang w:eastAsia="zh-CN"/>
        </w:rPr>
        <w:t>（</w:t>
      </w:r>
      <w:r>
        <w:rPr>
          <w:rStyle w:val="6"/>
          <w:rFonts w:hint="eastAsia" w:ascii="楷体" w:hAnsi="楷体" w:eastAsia="楷体" w:cs="楷体"/>
          <w:b/>
          <w:bCs w:val="0"/>
          <w:sz w:val="32"/>
          <w:szCs w:val="32"/>
          <w:highlight w:val="none"/>
          <w:lang w:val="en-US" w:eastAsia="zh-CN"/>
        </w:rPr>
        <w:t>一）学科发展及教学基础</w:t>
      </w:r>
    </w:p>
    <w:p w14:paraId="5480BCF0">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i w:val="0"/>
          <w:caps w:val="0"/>
          <w:color w:val="auto"/>
          <w:spacing w:val="0"/>
          <w:sz w:val="32"/>
          <w:szCs w:val="32"/>
        </w:rPr>
        <w:t>作为国家级儿科、妇产科住培基地，四川省妇幼保健院学科建设硕果累累，现拥有1个国家临床重点专科建设项目、5个国家级妇幼保健特色专科、6个省级临床重点专科建设项目以及10个省级医学重点学科/重点实验室，专业底蕴深厚。</w:t>
      </w:r>
      <w:r>
        <w:rPr>
          <w:rFonts w:hint="eastAsia" w:ascii="仿宋_GB2312" w:hAnsi="仿宋_GB2312" w:eastAsia="仿宋_GB2312" w:cs="仿宋_GB2312"/>
          <w:i w:val="0"/>
          <w:caps w:val="0"/>
          <w:color w:val="auto"/>
          <w:spacing w:val="0"/>
          <w:sz w:val="32"/>
          <w:szCs w:val="32"/>
          <w:lang w:val="en-US" w:eastAsia="zh-CN"/>
        </w:rPr>
        <w:t>教学方面，</w:t>
      </w:r>
      <w:r>
        <w:rPr>
          <w:rFonts w:hint="eastAsia" w:ascii="仿宋_GB2312" w:hAnsi="仿宋_GB2312" w:eastAsia="仿宋_GB2312" w:cs="仿宋_GB2312"/>
          <w:i w:val="0"/>
          <w:caps w:val="0"/>
          <w:color w:val="auto"/>
          <w:spacing w:val="0"/>
          <w:sz w:val="32"/>
          <w:szCs w:val="32"/>
          <w:shd w:val="clear" w:fill="FFFFFF"/>
        </w:rPr>
        <w:t>已形成完整的“院校教育-毕业后教育-继续教育”医学教育体系，</w:t>
      </w:r>
      <w:r>
        <w:rPr>
          <w:rFonts w:hint="eastAsia" w:ascii="仿宋_GB2312" w:hAnsi="仿宋_GB2312" w:eastAsia="仿宋_GB2312" w:cs="仿宋_GB2312"/>
          <w:i w:val="0"/>
          <w:caps w:val="0"/>
          <w:color w:val="auto"/>
          <w:spacing w:val="0"/>
          <w:sz w:val="32"/>
          <w:szCs w:val="32"/>
        </w:rPr>
        <w:t>兼任多个国家级、省级培训基地，如国家首批孤独症三级网络规范化建设项目培训基地、妇科腹腔镜培训基地等，为妇幼人才培养搭建起全方位、多层次的实践平台。</w:t>
      </w:r>
    </w:p>
    <w:p w14:paraId="0B65AE0F">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楷体" w:hAnsi="楷体" w:eastAsia="楷体" w:cs="楷体"/>
          <w:b/>
          <w:bCs/>
          <w:color w:val="auto"/>
          <w:kern w:val="0"/>
          <w:sz w:val="32"/>
          <w:szCs w:val="32"/>
          <w:lang w:val="en-US" w:eastAsia="zh-CN" w:bidi="ar"/>
        </w:rPr>
      </w:pPr>
      <w:r>
        <w:rPr>
          <w:rFonts w:hint="eastAsia" w:ascii="楷体" w:hAnsi="楷体" w:eastAsia="楷体" w:cs="楷体"/>
          <w:b/>
          <w:bCs/>
          <w:color w:val="auto"/>
          <w:kern w:val="0"/>
          <w:sz w:val="32"/>
          <w:szCs w:val="32"/>
          <w:lang w:val="en-US" w:eastAsia="zh-CN" w:bidi="ar"/>
        </w:rPr>
        <w:t>（二）培训基地设施设备</w:t>
      </w:r>
    </w:p>
    <w:p w14:paraId="2ECA9375">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bidi="ar"/>
        </w:rPr>
      </w:pPr>
      <w:r>
        <w:rPr>
          <w:rFonts w:hint="eastAsia" w:ascii="仿宋_GB2312" w:hAnsi="仿宋_GB2312" w:eastAsia="仿宋_GB2312" w:cs="仿宋_GB2312"/>
          <w:color w:val="auto"/>
          <w:kern w:val="0"/>
          <w:sz w:val="32"/>
          <w:szCs w:val="32"/>
          <w:lang w:bidi="ar"/>
        </w:rPr>
        <w:t>逐步加大教学投入，紧抓抚琴院区改造的契机，不断改善教学条件和环境，建立固定的教学场地，改善教学设备设施，完善技能培训体系建设，建成适应现代教学需要的多媒体教室、临床技能室，逐年增加医院图书室图书种类，完善电子阅览室知识库。建设实验室，确保学</w:t>
      </w:r>
      <w:r>
        <w:rPr>
          <w:rFonts w:hint="eastAsia" w:ascii="仿宋_GB2312" w:hAnsi="仿宋_GB2312" w:eastAsia="仿宋_GB2312" w:cs="仿宋_GB2312"/>
          <w:color w:val="auto"/>
          <w:kern w:val="0"/>
          <w:sz w:val="32"/>
          <w:szCs w:val="32"/>
          <w:lang w:val="en-US" w:eastAsia="zh-CN" w:bidi="ar"/>
        </w:rPr>
        <w:t>员</w:t>
      </w:r>
      <w:r>
        <w:rPr>
          <w:rFonts w:hint="eastAsia" w:ascii="仿宋_GB2312" w:hAnsi="仿宋_GB2312" w:eastAsia="仿宋_GB2312" w:cs="仿宋_GB2312"/>
          <w:color w:val="auto"/>
          <w:kern w:val="0"/>
          <w:sz w:val="32"/>
          <w:szCs w:val="32"/>
          <w:lang w:bidi="ar"/>
        </w:rPr>
        <w:t>教学科研的需要。</w:t>
      </w:r>
    </w:p>
    <w:p w14:paraId="4530949E">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480" w:firstLineChars="200"/>
        <w:jc w:val="both"/>
        <w:rPr>
          <w:rStyle w:val="6"/>
          <w:rFonts w:hint="eastAsia" w:ascii="黑体" w:hAnsi="黑体" w:eastAsia="黑体" w:cs="黑体"/>
          <w:b w:val="0"/>
          <w:bCs/>
          <w:sz w:val="32"/>
          <w:szCs w:val="32"/>
          <w:highlight w:val="none"/>
        </w:rPr>
      </w:pPr>
      <w:r>
        <w:drawing>
          <wp:anchor distT="0" distB="0" distL="114300" distR="114300" simplePos="0" relativeHeight="251662336" behindDoc="0" locked="0" layoutInCell="1" allowOverlap="1">
            <wp:simplePos x="0" y="0"/>
            <wp:positionH relativeFrom="column">
              <wp:posOffset>3286125</wp:posOffset>
            </wp:positionH>
            <wp:positionV relativeFrom="paragraph">
              <wp:posOffset>227965</wp:posOffset>
            </wp:positionV>
            <wp:extent cx="1909445" cy="1405890"/>
            <wp:effectExtent l="0" t="0" r="14605" b="3810"/>
            <wp:wrapNone/>
            <wp:docPr id="2" name="图片 6" descr="placingpictur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placingpictureplaceholder"/>
                    <pic:cNvPicPr>
                      <a:picLocks noChangeAspect="1"/>
                    </pic:cNvPicPr>
                  </pic:nvPicPr>
                  <pic:blipFill>
                    <a:blip r:embed="rId6"/>
                    <a:srcRect/>
                    <a:stretch>
                      <a:fillRect/>
                    </a:stretch>
                  </pic:blipFill>
                  <pic:spPr>
                    <a:xfrm>
                      <a:off x="0" y="0"/>
                      <a:ext cx="1909445" cy="1405890"/>
                    </a:xfrm>
                    <a:prstGeom prst="rect">
                      <a:avLst/>
                    </a:prstGeom>
                  </pic:spPr>
                </pic:pic>
              </a:graphicData>
            </a:graphic>
          </wp:anchor>
        </w:drawing>
      </w:r>
      <w:r>
        <w:drawing>
          <wp:anchor distT="0" distB="0" distL="114300" distR="114300" simplePos="0" relativeHeight="251661312" behindDoc="0" locked="0" layoutInCell="1" allowOverlap="1">
            <wp:simplePos x="0" y="0"/>
            <wp:positionH relativeFrom="column">
              <wp:posOffset>893445</wp:posOffset>
            </wp:positionH>
            <wp:positionV relativeFrom="paragraph">
              <wp:posOffset>209550</wp:posOffset>
            </wp:positionV>
            <wp:extent cx="1920240" cy="1452245"/>
            <wp:effectExtent l="0" t="0" r="3810" b="14605"/>
            <wp:wrapNone/>
            <wp:docPr id="5" name="图片 4" descr="placingpictur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placingpictureplaceholder"/>
                    <pic:cNvPicPr>
                      <a:picLocks noChangeAspect="1"/>
                    </pic:cNvPicPr>
                  </pic:nvPicPr>
                  <pic:blipFill>
                    <a:blip r:embed="rId7"/>
                    <a:srcRect/>
                    <a:stretch>
                      <a:fillRect/>
                    </a:stretch>
                  </pic:blipFill>
                  <pic:spPr>
                    <a:xfrm>
                      <a:off x="0" y="0"/>
                      <a:ext cx="1920240" cy="1452245"/>
                    </a:xfrm>
                    <a:prstGeom prst="rect">
                      <a:avLst/>
                    </a:prstGeom>
                  </pic:spPr>
                </pic:pic>
              </a:graphicData>
            </a:graphic>
          </wp:anchor>
        </w:drawing>
      </w:r>
    </w:p>
    <w:p w14:paraId="522C8327">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rPr>
      </w:pPr>
    </w:p>
    <w:p w14:paraId="6147FF44">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rPr>
      </w:pPr>
    </w:p>
    <w:p w14:paraId="02A8960F">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lang w:val="en-US" w:eastAsia="zh-CN"/>
        </w:rPr>
      </w:pPr>
      <w:r>
        <w:rPr>
          <w:rStyle w:val="6"/>
          <w:rFonts w:hint="eastAsia" w:ascii="黑体" w:hAnsi="黑体" w:eastAsia="黑体" w:cs="黑体"/>
          <w:b w:val="0"/>
          <w:bCs/>
          <w:sz w:val="32"/>
          <w:szCs w:val="32"/>
          <w:highlight w:val="none"/>
          <w:lang w:val="en-US" w:eastAsia="zh-CN"/>
        </w:rPr>
        <w:t xml:space="preserve">                 </w:t>
      </w:r>
      <w:r>
        <w:rPr>
          <w:rStyle w:val="6"/>
          <w:rFonts w:hint="eastAsia" w:ascii="黑体" w:hAnsi="黑体" w:eastAsia="黑体" w:cs="黑体"/>
          <w:b w:val="0"/>
          <w:bCs/>
          <w:sz w:val="32"/>
          <w:szCs w:val="32"/>
          <w:highlight w:val="none"/>
          <w:lang w:val="en-US" w:eastAsia="zh-CN"/>
        </w:rPr>
        <w:tab/>
      </w:r>
    </w:p>
    <w:p w14:paraId="48184329">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2240" w:firstLineChars="700"/>
        <w:jc w:val="both"/>
        <w:rPr>
          <w:rStyle w:val="6"/>
          <w:rFonts w:hint="default" w:ascii="黑体" w:hAnsi="黑体" w:eastAsia="黑体" w:cs="黑体"/>
          <w:b w:val="0"/>
          <w:bCs/>
          <w:sz w:val="32"/>
          <w:szCs w:val="32"/>
          <w:highlight w:val="none"/>
          <w:lang w:val="en-US" w:eastAsia="zh-CN"/>
        </w:rPr>
      </w:pPr>
      <w:r>
        <w:rPr>
          <w:rStyle w:val="6"/>
          <w:rFonts w:hint="eastAsia" w:ascii="楷体_GB2312" w:hAnsi="楷体_GB2312" w:eastAsia="楷体_GB2312" w:cs="楷体_GB2312"/>
          <w:b w:val="0"/>
          <w:bCs/>
          <w:sz w:val="32"/>
          <w:szCs w:val="32"/>
          <w:highlight w:val="none"/>
          <w:lang w:val="en-US" w:eastAsia="zh-CN"/>
        </w:rPr>
        <w:t xml:space="preserve">基础实验室   </w:t>
      </w:r>
      <w:r>
        <w:rPr>
          <w:rStyle w:val="6"/>
          <w:rFonts w:hint="eastAsia" w:ascii="黑体" w:hAnsi="黑体" w:eastAsia="黑体" w:cs="黑体"/>
          <w:b w:val="0"/>
          <w:bCs/>
          <w:sz w:val="32"/>
          <w:szCs w:val="32"/>
          <w:highlight w:val="none"/>
          <w:lang w:val="en-US" w:eastAsia="zh-CN"/>
        </w:rPr>
        <w:t xml:space="preserve">          </w:t>
      </w:r>
      <w:r>
        <w:rPr>
          <w:rStyle w:val="6"/>
          <w:rFonts w:hint="eastAsia" w:ascii="楷体_GB2312" w:hAnsi="楷体_GB2312" w:eastAsia="楷体_GB2312" w:cs="楷体_GB2312"/>
          <w:b w:val="0"/>
          <w:bCs/>
          <w:sz w:val="32"/>
          <w:szCs w:val="32"/>
          <w:highlight w:val="none"/>
          <w:lang w:val="en-US" w:eastAsia="zh-CN"/>
        </w:rPr>
        <w:t xml:space="preserve"> 图书管</w:t>
      </w:r>
    </w:p>
    <w:p w14:paraId="6024149F">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480" w:firstLineChars="200"/>
        <w:jc w:val="both"/>
        <w:rPr>
          <w:rStyle w:val="6"/>
          <w:rFonts w:hint="eastAsia" w:ascii="黑体" w:hAnsi="黑体" w:eastAsia="黑体" w:cs="黑体"/>
          <w:b w:val="0"/>
          <w:bCs/>
          <w:sz w:val="32"/>
          <w:szCs w:val="32"/>
          <w:highlight w:val="none"/>
          <w:lang w:val="en-US" w:eastAsia="zh-CN"/>
        </w:rPr>
      </w:pPr>
      <w:r>
        <w:drawing>
          <wp:anchor distT="0" distB="0" distL="114300" distR="114300" simplePos="0" relativeHeight="251664384" behindDoc="0" locked="0" layoutInCell="1" allowOverlap="1">
            <wp:simplePos x="0" y="0"/>
            <wp:positionH relativeFrom="column">
              <wp:posOffset>3296285</wp:posOffset>
            </wp:positionH>
            <wp:positionV relativeFrom="paragraph">
              <wp:posOffset>38100</wp:posOffset>
            </wp:positionV>
            <wp:extent cx="1917700" cy="1461770"/>
            <wp:effectExtent l="0" t="0" r="6350" b="5080"/>
            <wp:wrapNone/>
            <wp:docPr id="3" name="图片 5" descr="placingpictur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placingpictureplaceholder"/>
                    <pic:cNvPicPr>
                      <a:picLocks noChangeAspect="1"/>
                    </pic:cNvPicPr>
                  </pic:nvPicPr>
                  <pic:blipFill>
                    <a:blip r:embed="rId8"/>
                    <a:srcRect/>
                    <a:stretch>
                      <a:fillRect/>
                    </a:stretch>
                  </pic:blipFill>
                  <pic:spPr>
                    <a:xfrm>
                      <a:off x="0" y="0"/>
                      <a:ext cx="1917700" cy="1461770"/>
                    </a:xfrm>
                    <a:prstGeom prst="rect">
                      <a:avLst/>
                    </a:prstGeom>
                  </pic:spPr>
                </pic:pic>
              </a:graphicData>
            </a:graphic>
          </wp:anchor>
        </w:drawing>
      </w:r>
      <w:r>
        <w:drawing>
          <wp:anchor distT="0" distB="0" distL="114300" distR="114300" simplePos="0" relativeHeight="251663360" behindDoc="0" locked="0" layoutInCell="1" allowOverlap="1">
            <wp:simplePos x="0" y="0"/>
            <wp:positionH relativeFrom="column">
              <wp:posOffset>911225</wp:posOffset>
            </wp:positionH>
            <wp:positionV relativeFrom="paragraph">
              <wp:posOffset>19050</wp:posOffset>
            </wp:positionV>
            <wp:extent cx="1946275" cy="1471930"/>
            <wp:effectExtent l="0" t="0" r="15875" b="13970"/>
            <wp:wrapNone/>
            <wp:docPr id="9" name="图片 8" descr="placingpictur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placingpictureplaceholder"/>
                    <pic:cNvPicPr>
                      <a:picLocks noChangeAspect="1"/>
                    </pic:cNvPicPr>
                  </pic:nvPicPr>
                  <pic:blipFill>
                    <a:blip r:embed="rId9"/>
                    <a:srcRect/>
                    <a:stretch>
                      <a:fillRect/>
                    </a:stretch>
                  </pic:blipFill>
                  <pic:spPr>
                    <a:xfrm>
                      <a:off x="0" y="0"/>
                      <a:ext cx="1946275" cy="1471930"/>
                    </a:xfrm>
                    <a:prstGeom prst="rect">
                      <a:avLst/>
                    </a:prstGeom>
                  </pic:spPr>
                </pic:pic>
              </a:graphicData>
            </a:graphic>
          </wp:anchor>
        </w:drawing>
      </w:r>
    </w:p>
    <w:p w14:paraId="3EAC791E">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lang w:val="en-US" w:eastAsia="zh-CN"/>
        </w:rPr>
      </w:pPr>
    </w:p>
    <w:p w14:paraId="184D7325">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lang w:val="en-US" w:eastAsia="zh-CN"/>
        </w:rPr>
      </w:pPr>
    </w:p>
    <w:p w14:paraId="7EFDAFDC">
      <w:pPr>
        <w:pStyle w:val="3"/>
        <w:keepNext w:val="0"/>
        <w:keepLines w:val="0"/>
        <w:pageBreakBefore w:val="0"/>
        <w:widowControl/>
        <w:suppressLineNumbers w:val="0"/>
        <w:tabs>
          <w:tab w:val="left" w:pos="5860"/>
        </w:tabs>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default" w:ascii="黑体" w:hAnsi="黑体" w:eastAsia="黑体" w:cs="黑体"/>
          <w:b w:val="0"/>
          <w:bCs/>
          <w:sz w:val="32"/>
          <w:szCs w:val="32"/>
          <w:highlight w:val="none"/>
          <w:lang w:val="en-US"/>
        </w:rPr>
      </w:pPr>
    </w:p>
    <w:p w14:paraId="35375286">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2560" w:firstLineChars="800"/>
        <w:jc w:val="both"/>
        <w:rPr>
          <w:rStyle w:val="6"/>
          <w:rFonts w:hint="default" w:ascii="黑体" w:hAnsi="黑体" w:eastAsia="黑体" w:cs="黑体"/>
          <w:b w:val="0"/>
          <w:bCs/>
          <w:sz w:val="32"/>
          <w:szCs w:val="32"/>
          <w:highlight w:val="none"/>
          <w:lang w:val="en-US" w:eastAsia="zh-CN"/>
        </w:rPr>
      </w:pPr>
      <w:r>
        <w:rPr>
          <w:rStyle w:val="6"/>
          <w:rFonts w:hint="eastAsia" w:ascii="楷体" w:hAnsi="楷体" w:eastAsia="楷体" w:cs="楷体"/>
          <w:b w:val="0"/>
          <w:bCs/>
          <w:sz w:val="32"/>
          <w:szCs w:val="32"/>
          <w:highlight w:val="none"/>
          <w:lang w:val="en-US" w:eastAsia="zh-CN"/>
        </w:rPr>
        <w:t>学生宿舍</w:t>
      </w:r>
      <w:r>
        <w:rPr>
          <w:rStyle w:val="6"/>
          <w:rFonts w:hint="eastAsia" w:ascii="黑体" w:hAnsi="黑体" w:eastAsia="黑体" w:cs="黑体"/>
          <w:b w:val="0"/>
          <w:bCs/>
          <w:sz w:val="32"/>
          <w:szCs w:val="32"/>
          <w:highlight w:val="none"/>
          <w:lang w:val="en-US" w:eastAsia="zh-CN"/>
        </w:rPr>
        <w:t xml:space="preserve">             </w:t>
      </w:r>
      <w:r>
        <w:rPr>
          <w:rStyle w:val="6"/>
          <w:rFonts w:hint="eastAsia" w:ascii="楷体_GB2312" w:hAnsi="楷体_GB2312" w:eastAsia="楷体_GB2312" w:cs="楷体_GB2312"/>
          <w:b w:val="0"/>
          <w:bCs/>
          <w:sz w:val="32"/>
          <w:szCs w:val="32"/>
          <w:highlight w:val="none"/>
          <w:lang w:val="en-US" w:eastAsia="zh-CN"/>
        </w:rPr>
        <w:t>多媒体教室</w:t>
      </w:r>
    </w:p>
    <w:p w14:paraId="5BFB928F">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3" w:firstLineChars="200"/>
        <w:jc w:val="both"/>
        <w:rPr>
          <w:rFonts w:hint="eastAsia" w:ascii="楷体" w:hAnsi="楷体" w:eastAsia="楷体" w:cs="楷体"/>
          <w:b/>
          <w:bCs/>
          <w:color w:val="auto"/>
          <w:kern w:val="0"/>
          <w:sz w:val="32"/>
          <w:szCs w:val="32"/>
          <w:lang w:val="en-US" w:eastAsia="zh-CN" w:bidi="ar"/>
        </w:rPr>
      </w:pPr>
      <w:r>
        <w:rPr>
          <w:rFonts w:hint="eastAsia" w:ascii="楷体" w:hAnsi="楷体" w:eastAsia="楷体" w:cs="楷体"/>
          <w:b/>
          <w:bCs/>
          <w:color w:val="auto"/>
          <w:kern w:val="0"/>
          <w:sz w:val="32"/>
          <w:szCs w:val="32"/>
          <w:lang w:val="en-US" w:eastAsia="zh-CN" w:bidi="ar"/>
        </w:rPr>
        <w:t>（三）临床技能培训中心</w:t>
      </w:r>
    </w:p>
    <w:p w14:paraId="459E2D2D">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Style w:val="6"/>
          <w:rFonts w:hint="eastAsia" w:ascii="黑体" w:hAnsi="黑体" w:eastAsia="黑体" w:cs="黑体"/>
          <w:b w:val="0"/>
          <w:bCs/>
          <w:sz w:val="32"/>
          <w:szCs w:val="32"/>
          <w:highlight w:val="none"/>
        </w:rPr>
      </w:pPr>
      <w:r>
        <w:rPr>
          <w:rFonts w:hint="eastAsia" w:ascii="仿宋_GB2312" w:hAnsi="仿宋_GB2312" w:eastAsia="仿宋_GB2312" w:cs="仿宋_GB2312"/>
          <w:color w:val="auto"/>
          <w:kern w:val="0"/>
          <w:sz w:val="32"/>
          <w:szCs w:val="32"/>
          <w:lang w:val="en-US" w:eastAsia="zh-CN" w:bidi="ar"/>
        </w:rPr>
        <w:t>抚琴院区技能培训中心面积约为</w:t>
      </w:r>
      <w:r>
        <w:rPr>
          <w:rFonts w:hint="default" w:ascii="Times New Roman" w:hAnsi="Times New Roman" w:eastAsia="仿宋_GB2312" w:cs="Times New Roman"/>
          <w:color w:val="auto"/>
          <w:kern w:val="0"/>
          <w:sz w:val="32"/>
          <w:szCs w:val="32"/>
          <w:lang w:val="en-US" w:eastAsia="zh-CN" w:bidi="ar"/>
        </w:rPr>
        <w:t>700㎡</w:t>
      </w:r>
      <w:r>
        <w:rPr>
          <w:rFonts w:hint="eastAsia" w:ascii="仿宋_GB2312" w:hAnsi="仿宋_GB2312" w:eastAsia="仿宋_GB2312" w:cs="仿宋_GB2312"/>
          <w:color w:val="auto"/>
          <w:kern w:val="0"/>
          <w:sz w:val="32"/>
          <w:szCs w:val="32"/>
          <w:lang w:val="en-US" w:eastAsia="zh-CN" w:bidi="ar"/>
        </w:rPr>
        <w:t>，设有妇产科技能培训室、儿科技能培训室、急诊急救技能培训室、模拟产房、妇科腔镜与微无创诊治技术培训中心等；能够满足妇产科、儿科专业技能培训需求和操作考核要求。</w:t>
      </w:r>
    </w:p>
    <w:p w14:paraId="6CF327B3">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480" w:firstLineChars="200"/>
        <w:jc w:val="both"/>
        <w:rPr>
          <w:rFonts w:hint="eastAsia" w:ascii="仿宋_GB2312" w:hAnsi="仿宋_GB2312" w:eastAsia="仿宋_GB2312" w:cs="仿宋_GB2312"/>
          <w:color w:val="auto"/>
          <w:kern w:val="0"/>
          <w:sz w:val="32"/>
          <w:szCs w:val="32"/>
          <w:lang w:bidi="ar"/>
        </w:rPr>
      </w:pPr>
      <w:r>
        <w:drawing>
          <wp:anchor distT="0" distB="0" distL="114300" distR="114300" simplePos="0" relativeHeight="251659264" behindDoc="0" locked="0" layoutInCell="1" allowOverlap="1">
            <wp:simplePos x="0" y="0"/>
            <wp:positionH relativeFrom="column">
              <wp:posOffset>628650</wp:posOffset>
            </wp:positionH>
            <wp:positionV relativeFrom="paragraph">
              <wp:posOffset>190500</wp:posOffset>
            </wp:positionV>
            <wp:extent cx="2223770" cy="1569720"/>
            <wp:effectExtent l="0" t="0" r="5080" b="11430"/>
            <wp:wrapNone/>
            <wp:docPr id="6" name="图片 5" descr="微信图片_20230601170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微信图片_20230601170714"/>
                    <pic:cNvPicPr>
                      <a:picLocks noChangeAspect="1"/>
                    </pic:cNvPicPr>
                  </pic:nvPicPr>
                  <pic:blipFill>
                    <a:blip r:embed="rId10"/>
                    <a:stretch>
                      <a:fillRect/>
                    </a:stretch>
                  </pic:blipFill>
                  <pic:spPr>
                    <a:xfrm>
                      <a:off x="0" y="0"/>
                      <a:ext cx="2223770" cy="1569720"/>
                    </a:xfrm>
                    <a:prstGeom prst="rect">
                      <a:avLst/>
                    </a:prstGeom>
                  </pic:spPr>
                </pic:pic>
              </a:graphicData>
            </a:graphic>
          </wp:anchor>
        </w:drawing>
      </w:r>
      <w:r>
        <w:drawing>
          <wp:anchor distT="0" distB="0" distL="114300" distR="114300" simplePos="0" relativeHeight="251660288" behindDoc="0" locked="0" layoutInCell="1" allowOverlap="1">
            <wp:simplePos x="0" y="0"/>
            <wp:positionH relativeFrom="column">
              <wp:posOffset>3348355</wp:posOffset>
            </wp:positionH>
            <wp:positionV relativeFrom="paragraph">
              <wp:posOffset>191135</wp:posOffset>
            </wp:positionV>
            <wp:extent cx="2193925" cy="1531620"/>
            <wp:effectExtent l="0" t="0" r="15875" b="11430"/>
            <wp:wrapNone/>
            <wp:docPr id="15" name="图片 14" descr="微信图片_20230601170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微信图片_20230601170652"/>
                    <pic:cNvPicPr>
                      <a:picLocks noChangeAspect="1"/>
                    </pic:cNvPicPr>
                  </pic:nvPicPr>
                  <pic:blipFill>
                    <a:blip r:embed="rId11"/>
                    <a:stretch>
                      <a:fillRect/>
                    </a:stretch>
                  </pic:blipFill>
                  <pic:spPr>
                    <a:xfrm>
                      <a:off x="0" y="0"/>
                      <a:ext cx="2193925" cy="1531620"/>
                    </a:xfrm>
                    <a:prstGeom prst="rect">
                      <a:avLst/>
                    </a:prstGeom>
                  </pic:spPr>
                </pic:pic>
              </a:graphicData>
            </a:graphic>
          </wp:anchor>
        </w:drawing>
      </w:r>
    </w:p>
    <w:p w14:paraId="4EFF321A">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bidi="ar"/>
        </w:rPr>
      </w:pPr>
    </w:p>
    <w:p w14:paraId="3A22D34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bidi="ar"/>
        </w:rPr>
      </w:pPr>
    </w:p>
    <w:p w14:paraId="457CDED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jc w:val="both"/>
        <w:rPr>
          <w:rFonts w:hint="default"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 xml:space="preserve">                            </w:t>
      </w:r>
    </w:p>
    <w:p w14:paraId="7EC2D57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p>
    <w:p w14:paraId="0A43F7AC">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p>
    <w:p w14:paraId="50CD87E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p>
    <w:p w14:paraId="538C80C2">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p>
    <w:p w14:paraId="007C29C4">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附件1：</w:t>
      </w:r>
      <w:r>
        <w:rPr>
          <w:rFonts w:hint="eastAsia" w:ascii="仿宋_GB2312" w:hAnsi="仿宋_GB2312" w:eastAsia="仿宋_GB2312" w:cs="仿宋_GB2312"/>
          <w:color w:val="auto"/>
          <w:kern w:val="0"/>
          <w:sz w:val="32"/>
          <w:szCs w:val="32"/>
          <w:lang w:bidi="ar"/>
        </w:rPr>
        <w:t>202</w:t>
      </w:r>
      <w:r>
        <w:rPr>
          <w:rFonts w:hint="eastAsia" w:ascii="仿宋_GB2312" w:hAnsi="仿宋_GB2312" w:eastAsia="仿宋_GB2312" w:cs="仿宋_GB2312"/>
          <w:color w:val="auto"/>
          <w:kern w:val="0"/>
          <w:sz w:val="32"/>
          <w:szCs w:val="32"/>
          <w:lang w:val="en-US" w:eastAsia="zh-CN" w:bidi="ar"/>
        </w:rPr>
        <w:t>5</w:t>
      </w:r>
      <w:r>
        <w:rPr>
          <w:rFonts w:hint="eastAsia" w:ascii="仿宋_GB2312" w:hAnsi="仿宋_GB2312" w:eastAsia="仿宋_GB2312" w:cs="仿宋_GB2312"/>
          <w:color w:val="auto"/>
          <w:kern w:val="0"/>
          <w:sz w:val="32"/>
          <w:szCs w:val="32"/>
          <w:lang w:bidi="ar"/>
        </w:rPr>
        <w:t>年度单位委培报名汇总表</w:t>
      </w:r>
    </w:p>
    <w:p w14:paraId="49A24618">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附件2：</w:t>
      </w:r>
      <w:r>
        <w:rPr>
          <w:rFonts w:hint="eastAsia" w:ascii="仿宋_GB2312" w:hAnsi="仿宋_GB2312" w:eastAsia="仿宋_GB2312" w:cs="仿宋_GB2312"/>
          <w:color w:val="auto"/>
          <w:kern w:val="0"/>
          <w:sz w:val="32"/>
          <w:szCs w:val="32"/>
          <w:lang w:bidi="ar"/>
        </w:rPr>
        <w:t>培训基地基本情况</w:t>
      </w:r>
    </w:p>
    <w:p w14:paraId="0A767B0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附件3：</w:t>
      </w:r>
      <w:r>
        <w:rPr>
          <w:rFonts w:hint="eastAsia" w:ascii="仿宋_GB2312" w:hAnsi="仿宋_GB2312" w:eastAsia="仿宋_GB2312" w:cs="仿宋_GB2312"/>
          <w:color w:val="auto"/>
          <w:kern w:val="0"/>
          <w:sz w:val="32"/>
          <w:szCs w:val="32"/>
          <w:lang w:bidi="ar"/>
        </w:rPr>
        <w:t>妇产科规培基地简介</w:t>
      </w:r>
    </w:p>
    <w:p w14:paraId="1A28FF9B">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附件4：</w:t>
      </w:r>
      <w:r>
        <w:rPr>
          <w:rFonts w:hint="eastAsia" w:ascii="仿宋_GB2312" w:hAnsi="仿宋_GB2312" w:eastAsia="仿宋_GB2312" w:cs="仿宋_GB2312"/>
          <w:color w:val="auto"/>
          <w:kern w:val="0"/>
          <w:sz w:val="32"/>
          <w:szCs w:val="32"/>
          <w:lang w:bidi="ar"/>
        </w:rPr>
        <w:t>儿科规培基地简介</w:t>
      </w:r>
    </w:p>
    <w:p w14:paraId="5CD648E0">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bidi="ar"/>
        </w:rPr>
        <w:t>“</w:t>
      </w:r>
      <w:r>
        <w:rPr>
          <w:rFonts w:hint="eastAsia" w:ascii="仿宋_GB2312" w:hAnsi="仿宋_GB2312" w:eastAsia="仿宋_GB2312" w:cs="仿宋_GB2312"/>
          <w:color w:val="auto"/>
          <w:kern w:val="0"/>
          <w:sz w:val="32"/>
          <w:szCs w:val="32"/>
          <w:lang w:val="en-US" w:eastAsia="zh-CN" w:bidi="ar"/>
        </w:rPr>
        <w:t>四川省妇幼保健院2025年住培报名群</w:t>
      </w:r>
      <w:r>
        <w:rPr>
          <w:rFonts w:hint="eastAsia" w:ascii="仿宋_GB2312" w:hAnsi="仿宋_GB2312" w:eastAsia="仿宋_GB2312" w:cs="仿宋_GB2312"/>
          <w:color w:val="auto"/>
          <w:kern w:val="0"/>
          <w:sz w:val="32"/>
          <w:szCs w:val="32"/>
          <w:lang w:bidi="ar"/>
        </w:rPr>
        <w:t>”QQ：</w:t>
      </w:r>
      <w:r>
        <w:rPr>
          <w:rFonts w:hint="eastAsia" w:ascii="仿宋_GB2312" w:hAnsi="仿宋_GB2312" w:eastAsia="仿宋_GB2312" w:cs="仿宋_GB2312"/>
          <w:color w:val="auto"/>
          <w:kern w:val="0"/>
          <w:sz w:val="32"/>
          <w:szCs w:val="32"/>
          <w:lang w:val="en-US" w:eastAsia="zh-CN" w:bidi="ar"/>
        </w:rPr>
        <w:t>553243116</w:t>
      </w:r>
    </w:p>
    <w:p w14:paraId="1E399B9A">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联系人及联系电话：王老师 028-65978381</w:t>
      </w:r>
    </w:p>
    <w:p w14:paraId="6C6F52EF">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3520" w:firstLineChars="11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杨老师 028-65978140</w:t>
      </w:r>
    </w:p>
    <w:p w14:paraId="7BF67FD9">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600" w:lineRule="exact"/>
        <w:ind w:left="0" w:right="0" w:firstLine="640" w:firstLineChars="200"/>
        <w:jc w:val="both"/>
        <w:rPr>
          <w:rFonts w:hint="eastAsia" w:ascii="仿宋_GB2312" w:hAnsi="仿宋_GB2312" w:eastAsia="仿宋_GB2312" w:cs="仿宋_GB2312"/>
          <w:color w:val="auto"/>
          <w:kern w:val="0"/>
          <w:sz w:val="32"/>
          <w:szCs w:val="32"/>
          <w:lang w:val="en-US" w:eastAsia="zh-CN" w:bidi="ar"/>
        </w:rPr>
      </w:pPr>
      <w:r>
        <w:rPr>
          <w:rFonts w:hint="eastAsia" w:ascii="仿宋_GB2312" w:hAnsi="仿宋_GB2312" w:eastAsia="仿宋_GB2312" w:cs="仿宋_GB2312"/>
          <w:color w:val="auto"/>
          <w:kern w:val="0"/>
          <w:sz w:val="32"/>
          <w:szCs w:val="32"/>
          <w:lang w:val="en-US" w:eastAsia="zh-CN" w:bidi="ar"/>
        </w:rPr>
        <w:t>欢迎各位学员加入！</w:t>
      </w:r>
    </w:p>
    <w:p w14:paraId="1D2A34D1">
      <w:pPr>
        <w:pStyle w:val="3"/>
        <w:keepNext w:val="0"/>
        <w:keepLines w:val="0"/>
        <w:pageBreakBefore w:val="0"/>
        <w:widowControl/>
        <w:suppressLineNumbers w:val="0"/>
        <w:kinsoku/>
        <w:wordWrap/>
        <w:overflowPunct/>
        <w:topLinePunct w:val="0"/>
        <w:autoSpaceDE/>
        <w:autoSpaceDN/>
        <w:bidi w:val="0"/>
        <w:adjustRightInd/>
        <w:snapToGrid/>
        <w:spacing w:beforeAutospacing="0" w:after="0" w:afterAutospacing="0" w:line="600" w:lineRule="exact"/>
        <w:ind w:firstLine="640" w:firstLineChars="200"/>
        <w:jc w:val="both"/>
        <w:rPr>
          <w:rFonts w:hint="eastAsia" w:ascii="仿宋_GB2312" w:hAnsi="仿宋_GB2312" w:eastAsia="仿宋_GB2312" w:cs="仿宋_GB2312"/>
          <w:sz w:val="32"/>
          <w:szCs w:val="32"/>
          <w:lang w:val="en-US" w:eastAsia="zh-CN"/>
        </w:rPr>
      </w:pPr>
    </w:p>
    <w:sectPr>
      <w:pgSz w:w="11906" w:h="16838"/>
      <w:pgMar w:top="1474" w:right="1474" w:bottom="147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3691405-1C91-42E2-9BFD-4D590713155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公文小标宋">
    <w:panose1 w:val="02000500000000000000"/>
    <w:charset w:val="86"/>
    <w:family w:val="auto"/>
    <w:pitch w:val="default"/>
    <w:sig w:usb0="A00002BF" w:usb1="38CF7CFA" w:usb2="00000016" w:usb3="00000000" w:csb0="00040001" w:csb1="00000000"/>
    <w:embedRegular r:id="rId2" w:fontKey="{794CA332-2A3B-4BFD-B689-34E6B719A26C}"/>
  </w:font>
  <w:font w:name="仿宋_GB2312">
    <w:panose1 w:val="02010609030101010101"/>
    <w:charset w:val="86"/>
    <w:family w:val="auto"/>
    <w:pitch w:val="default"/>
    <w:sig w:usb0="00000001" w:usb1="080E0000" w:usb2="00000000" w:usb3="00000000" w:csb0="00040000" w:csb1="00000000"/>
    <w:embedRegular r:id="rId3" w:fontKey="{650E587D-67DA-4553-B6C9-66B7779638F0}"/>
  </w:font>
  <w:font w:name="楷体">
    <w:panose1 w:val="02010609060101010101"/>
    <w:charset w:val="86"/>
    <w:family w:val="auto"/>
    <w:pitch w:val="default"/>
    <w:sig w:usb0="800002BF" w:usb1="38CF7CFA" w:usb2="00000016" w:usb3="00000000" w:csb0="00040001" w:csb1="00000000"/>
    <w:embedRegular r:id="rId4" w:fontKey="{179D1C7B-1FFB-445E-A9D9-81F7670203CD}"/>
  </w:font>
  <w:font w:name="楷体_GB2312">
    <w:panose1 w:val="02010609030101010101"/>
    <w:charset w:val="86"/>
    <w:family w:val="auto"/>
    <w:pitch w:val="default"/>
    <w:sig w:usb0="00000001" w:usb1="080E0000" w:usb2="00000000" w:usb3="00000000" w:csb0="00040000" w:csb1="00000000"/>
    <w:embedRegular r:id="rId5" w:fontKey="{0E017DE2-3E12-4B22-973D-1F283BEA3725}"/>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2F91FB"/>
    <w:multiLevelType w:val="singleLevel"/>
    <w:tmpl w:val="192F91FB"/>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DF56ED0"/>
    <w:rsid w:val="02506559"/>
    <w:rsid w:val="04261879"/>
    <w:rsid w:val="04924981"/>
    <w:rsid w:val="06162529"/>
    <w:rsid w:val="07296E81"/>
    <w:rsid w:val="076818C1"/>
    <w:rsid w:val="08705F89"/>
    <w:rsid w:val="0A235AC1"/>
    <w:rsid w:val="0D0802C8"/>
    <w:rsid w:val="124E1097"/>
    <w:rsid w:val="17F67DF4"/>
    <w:rsid w:val="198D4B81"/>
    <w:rsid w:val="1A99078A"/>
    <w:rsid w:val="20CB26AC"/>
    <w:rsid w:val="22E04E7E"/>
    <w:rsid w:val="26762AAD"/>
    <w:rsid w:val="27A37A95"/>
    <w:rsid w:val="280B42F7"/>
    <w:rsid w:val="291C3780"/>
    <w:rsid w:val="296D0CC1"/>
    <w:rsid w:val="2AE31A25"/>
    <w:rsid w:val="2DEC589B"/>
    <w:rsid w:val="2FD924D4"/>
    <w:rsid w:val="31AE26A7"/>
    <w:rsid w:val="33596D28"/>
    <w:rsid w:val="39130124"/>
    <w:rsid w:val="3ECD7267"/>
    <w:rsid w:val="416378CE"/>
    <w:rsid w:val="437A01E6"/>
    <w:rsid w:val="44013CDA"/>
    <w:rsid w:val="4748519A"/>
    <w:rsid w:val="4A2372ED"/>
    <w:rsid w:val="4A5E7408"/>
    <w:rsid w:val="4EE66402"/>
    <w:rsid w:val="50B12E19"/>
    <w:rsid w:val="52B51C2E"/>
    <w:rsid w:val="53AF46A8"/>
    <w:rsid w:val="53B2501D"/>
    <w:rsid w:val="5406644B"/>
    <w:rsid w:val="548B440F"/>
    <w:rsid w:val="54BD29AB"/>
    <w:rsid w:val="5A9913B4"/>
    <w:rsid w:val="5B02221D"/>
    <w:rsid w:val="5B877F4B"/>
    <w:rsid w:val="5D281324"/>
    <w:rsid w:val="5DF56ED0"/>
    <w:rsid w:val="5E317E7F"/>
    <w:rsid w:val="5F611748"/>
    <w:rsid w:val="64133B39"/>
    <w:rsid w:val="642A13E9"/>
    <w:rsid w:val="6509631A"/>
    <w:rsid w:val="665723A3"/>
    <w:rsid w:val="6B090729"/>
    <w:rsid w:val="6E9B4E10"/>
    <w:rsid w:val="701F677B"/>
    <w:rsid w:val="71EA4A14"/>
    <w:rsid w:val="724265FE"/>
    <w:rsid w:val="733028FA"/>
    <w:rsid w:val="755C09F2"/>
    <w:rsid w:val="759431B7"/>
    <w:rsid w:val="796E25CC"/>
    <w:rsid w:val="7C9C2DAE"/>
    <w:rsid w:val="7F9A18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Web)"/>
    <w:basedOn w:val="1"/>
    <w:qFormat/>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Hyperlink"/>
    <w:basedOn w:val="5"/>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8</Pages>
  <Words>2458</Words>
  <Characters>2610</Characters>
  <Lines>0</Lines>
  <Paragraphs>0</Paragraphs>
  <TotalTime>137</TotalTime>
  <ScaleCrop>false</ScaleCrop>
  <LinksUpToDate>false</LinksUpToDate>
  <CharactersWithSpaces>2700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2024-12-24T01:56:00Z</dcterms:created>
  <dc:creator>yyz</dc:creator>
  <cp:lastModifiedBy>yyz</cp:lastModifiedBy>
  <dcterms:modified xsi:type="dcterms:W3CDTF">2025-01-13T09:09:56Z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29EB65F7545C4A1B9099556B1DD2E85B_13</vt:lpwstr>
  </property>
  <property fmtid="{D5CDD505-2E9C-101B-9397-08002B2CF9AE}" pid="4" name="KSOTemplateDocerSaveRecord">
    <vt:lpwstr>eyJoZGlkIjoiNjA0ZmE2ZDg5NGRhYTYxYjE0ZGU1MzY4ODc5MDNkMmUiLCJ1c2VySWQiOiIzNzg1NTkwMDMifQ==</vt:lpwstr>
  </property>
</Properties>
</file>