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66EEF" w14:textId="66F5BF6B" w:rsidR="00580DAA" w:rsidRDefault="00000000">
      <w:pPr>
        <w:spacing w:beforeLines="100" w:before="312" w:afterLines="100" w:after="312" w:line="590" w:lineRule="exact"/>
        <w:jc w:val="center"/>
        <w:rPr>
          <w:rFonts w:ascii="黑体" w:eastAsia="黑体" w:hAnsi="黑体" w:cs="黑体" w:hint="eastAsia"/>
          <w:sz w:val="32"/>
          <w:szCs w:val="32"/>
          <w:lang w:eastAsia="zh-CN"/>
        </w:rPr>
      </w:pPr>
      <w:r>
        <w:rPr>
          <w:rFonts w:ascii="黑体" w:eastAsia="黑体" w:hAnsi="黑体" w:cs="黑体" w:hint="eastAsia"/>
          <w:sz w:val="32"/>
          <w:szCs w:val="32"/>
          <w:lang w:eastAsia="zh-CN"/>
        </w:rPr>
        <w:t>2025年</w:t>
      </w:r>
      <w:r w:rsidR="00436372">
        <w:rPr>
          <w:rFonts w:ascii="黑体" w:eastAsia="黑体" w:hAnsi="黑体" w:cs="黑体" w:hint="eastAsia"/>
          <w:sz w:val="32"/>
          <w:szCs w:val="32"/>
          <w:lang w:eastAsia="zh-CN"/>
        </w:rPr>
        <w:t>信息</w:t>
      </w:r>
      <w:r>
        <w:rPr>
          <w:rFonts w:ascii="黑体" w:eastAsia="黑体" w:hAnsi="黑体" w:cs="黑体" w:hint="eastAsia"/>
          <w:sz w:val="32"/>
          <w:szCs w:val="32"/>
          <w:lang w:eastAsia="zh-CN"/>
        </w:rPr>
        <w:t>安全特征库更新调研</w:t>
      </w:r>
    </w:p>
    <w:p w14:paraId="795A708E" w14:textId="77777777" w:rsidR="00580DAA" w:rsidRDefault="00000000">
      <w:pPr>
        <w:pStyle w:val="2"/>
        <w:spacing w:beforeLines="50" w:before="156" w:afterLines="50" w:after="156" w:line="560" w:lineRule="exact"/>
        <w:rPr>
          <w:rFonts w:ascii="仿宋" w:eastAsia="仿宋" w:hAnsi="仿宋" w:cs="仿宋" w:hint="eastAsia"/>
          <w:b w:val="0"/>
          <w:bCs w:val="0"/>
          <w:szCs w:val="24"/>
          <w:lang w:eastAsia="zh-CN"/>
        </w:rPr>
      </w:pPr>
      <w:r>
        <w:rPr>
          <w:rFonts w:ascii="黑体" w:eastAsia="黑体" w:hAnsi="黑体" w:cs="黑体" w:hint="eastAsia"/>
          <w:sz w:val="30"/>
          <w:szCs w:val="30"/>
          <w:lang w:eastAsia="zh-CN"/>
        </w:rPr>
        <w:t>一、 项目概述</w:t>
      </w:r>
    </w:p>
    <w:p w14:paraId="1D9CFE76"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本次项目将主要为全院在用安防设备特工升级服务、质保服务、病毒库升级服务、漏洞规则库升级服务、感知系统探针特征库升级、维保服务、杀毒引擎更新服务、规则库升级服务等。</w:t>
      </w:r>
    </w:p>
    <w:p w14:paraId="2ADAA68C" w14:textId="77777777" w:rsidR="00580DAA" w:rsidRDefault="00000000">
      <w:pPr>
        <w:pStyle w:val="2"/>
        <w:spacing w:beforeLines="50" w:before="156" w:afterLines="50" w:after="156" w:line="560" w:lineRule="exact"/>
        <w:rPr>
          <w:b w:val="0"/>
          <w:sz w:val="28"/>
          <w:szCs w:val="28"/>
        </w:rPr>
      </w:pPr>
      <w:r>
        <w:rPr>
          <w:rFonts w:ascii="黑体" w:eastAsia="黑体" w:hAnsi="黑体" w:cs="黑体" w:hint="eastAsia"/>
          <w:sz w:val="30"/>
          <w:szCs w:val="30"/>
          <w:lang w:eastAsia="zh-CN"/>
        </w:rPr>
        <w:t>二、技术服务要求</w:t>
      </w:r>
    </w:p>
    <w:p w14:paraId="21340CBF" w14:textId="77777777" w:rsidR="00580DAA" w:rsidRDefault="00000000">
      <w:pPr>
        <w:pStyle w:val="2"/>
        <w:numPr>
          <w:ilvl w:val="0"/>
          <w:numId w:val="1"/>
        </w:numPr>
        <w:spacing w:beforeLines="50" w:before="156" w:afterLines="50" w:after="156" w:line="560" w:lineRule="exact"/>
        <w:ind w:firstLine="0"/>
        <w:rPr>
          <w:rFonts w:ascii="黑体" w:eastAsia="黑体" w:hAnsi="黑体" w:cs="黑体" w:hint="eastAsia"/>
          <w:b w:val="0"/>
          <w:bCs w:val="0"/>
          <w:lang w:eastAsia="zh-CN"/>
        </w:rPr>
      </w:pPr>
      <w:r>
        <w:rPr>
          <w:rFonts w:ascii="黑体" w:eastAsia="黑体" w:hAnsi="黑体" w:cs="黑体" w:hint="eastAsia"/>
          <w:b w:val="0"/>
          <w:bCs w:val="0"/>
          <w:lang w:eastAsia="zh-CN"/>
        </w:rPr>
        <w:t>安全设备产品特征库需求清单及要求</w:t>
      </w:r>
    </w:p>
    <w:tbl>
      <w:tblPr>
        <w:tblStyle w:val="a4"/>
        <w:tblW w:w="0" w:type="auto"/>
        <w:tblLook w:val="04A0" w:firstRow="1" w:lastRow="0" w:firstColumn="1" w:lastColumn="0" w:noHBand="0" w:noVBand="1"/>
      </w:tblPr>
      <w:tblGrid>
        <w:gridCol w:w="2262"/>
        <w:gridCol w:w="2981"/>
        <w:gridCol w:w="3999"/>
      </w:tblGrid>
      <w:tr w:rsidR="00580DAA" w14:paraId="17A428B9" w14:textId="77777777">
        <w:trPr>
          <w:tblHeader/>
        </w:trPr>
        <w:tc>
          <w:tcPr>
            <w:tcW w:w="2262" w:type="dxa"/>
          </w:tcPr>
          <w:p w14:paraId="64D9C497" w14:textId="77777777" w:rsidR="00580DAA" w:rsidRDefault="00000000">
            <w:pPr>
              <w:spacing w:before="173" w:after="38"/>
              <w:rPr>
                <w:rFonts w:ascii="仿宋" w:eastAsia="仿宋" w:hAnsi="仿宋" w:cs="仿宋" w:hint="eastAsia"/>
                <w:b/>
                <w:sz w:val="21"/>
                <w:szCs w:val="21"/>
                <w:lang w:eastAsia="zh-CN"/>
              </w:rPr>
            </w:pPr>
            <w:r>
              <w:rPr>
                <w:rFonts w:ascii="仿宋" w:eastAsia="仿宋" w:hAnsi="仿宋" w:cs="仿宋" w:hint="eastAsia"/>
                <w:b/>
                <w:sz w:val="21"/>
                <w:szCs w:val="21"/>
                <w:lang w:eastAsia="zh-CN"/>
              </w:rPr>
              <w:t>设备类型</w:t>
            </w:r>
          </w:p>
        </w:tc>
        <w:tc>
          <w:tcPr>
            <w:tcW w:w="2981" w:type="dxa"/>
          </w:tcPr>
          <w:p w14:paraId="1157C075" w14:textId="77777777" w:rsidR="00580DAA" w:rsidRDefault="00000000">
            <w:pPr>
              <w:spacing w:before="173" w:after="38"/>
              <w:rPr>
                <w:rFonts w:ascii="仿宋" w:eastAsia="仿宋" w:hAnsi="仿宋" w:cs="仿宋" w:hint="eastAsia"/>
                <w:b/>
                <w:sz w:val="21"/>
                <w:szCs w:val="21"/>
                <w:lang w:eastAsia="zh-CN"/>
              </w:rPr>
            </w:pPr>
            <w:r>
              <w:rPr>
                <w:rFonts w:ascii="仿宋" w:eastAsia="仿宋" w:hAnsi="仿宋" w:cs="仿宋" w:hint="eastAsia"/>
                <w:b/>
                <w:sz w:val="21"/>
                <w:szCs w:val="21"/>
                <w:lang w:eastAsia="zh-CN"/>
              </w:rPr>
              <w:t>区域</w:t>
            </w:r>
          </w:p>
        </w:tc>
        <w:tc>
          <w:tcPr>
            <w:tcW w:w="3999" w:type="dxa"/>
          </w:tcPr>
          <w:p w14:paraId="6E7EF5AF" w14:textId="77777777" w:rsidR="00580DAA" w:rsidRDefault="00000000">
            <w:pPr>
              <w:spacing w:before="173" w:after="38"/>
              <w:rPr>
                <w:rFonts w:ascii="仿宋" w:eastAsia="仿宋" w:hAnsi="仿宋" w:cs="仿宋" w:hint="eastAsia"/>
                <w:b/>
                <w:sz w:val="21"/>
                <w:szCs w:val="21"/>
                <w:lang w:eastAsia="zh-CN"/>
              </w:rPr>
            </w:pPr>
            <w:r>
              <w:rPr>
                <w:rFonts w:ascii="仿宋" w:eastAsia="仿宋" w:hAnsi="仿宋" w:cs="仿宋" w:hint="eastAsia"/>
                <w:b/>
                <w:sz w:val="21"/>
                <w:szCs w:val="21"/>
                <w:lang w:eastAsia="zh-CN"/>
              </w:rPr>
              <w:t>需求</w:t>
            </w:r>
          </w:p>
        </w:tc>
      </w:tr>
      <w:tr w:rsidR="00580DAA" w14:paraId="0CC5A826" w14:textId="77777777">
        <w:tc>
          <w:tcPr>
            <w:tcW w:w="2262" w:type="dxa"/>
          </w:tcPr>
          <w:p w14:paraId="0FBAF549"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深信服EDR</w:t>
            </w:r>
          </w:p>
          <w:p w14:paraId="1260AE37"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（统一端点安全管理系统）</w:t>
            </w:r>
          </w:p>
        </w:tc>
        <w:tc>
          <w:tcPr>
            <w:tcW w:w="2981" w:type="dxa"/>
          </w:tcPr>
          <w:p w14:paraId="22082C67"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对全院服务器、办公终端进行安全防护，防止病毒入侵。</w:t>
            </w:r>
          </w:p>
        </w:tc>
        <w:tc>
          <w:tcPr>
            <w:tcW w:w="3999" w:type="dxa"/>
          </w:tcPr>
          <w:p w14:paraId="2E9C3CA4" w14:textId="77777777" w:rsidR="00580DAA" w:rsidRDefault="00000000">
            <w:pPr>
              <w:pStyle w:val="TableParagraph"/>
              <w:numPr>
                <w:ilvl w:val="0"/>
                <w:numId w:val="2"/>
              </w:numPr>
              <w:spacing w:before="33"/>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提供一年软件升级服务</w:t>
            </w:r>
          </w:p>
          <w:p w14:paraId="3ACF3586" w14:textId="77777777" w:rsidR="00580DAA" w:rsidRDefault="00000000">
            <w:pPr>
              <w:pStyle w:val="TableParagraph"/>
              <w:numPr>
                <w:ilvl w:val="0"/>
                <w:numId w:val="2"/>
              </w:numPr>
              <w:spacing w:before="33"/>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提供一年产品质保服务</w:t>
            </w:r>
          </w:p>
          <w:p w14:paraId="3A451645" w14:textId="77777777" w:rsidR="00580DAA" w:rsidRDefault="00000000">
            <w:pPr>
              <w:pStyle w:val="TableParagraph"/>
              <w:numPr>
                <w:ilvl w:val="0"/>
                <w:numId w:val="2"/>
              </w:numPr>
              <w:spacing w:before="33"/>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提供一年病毒库升级服务</w:t>
            </w:r>
          </w:p>
          <w:p w14:paraId="07741E93" w14:textId="77777777" w:rsidR="00580DAA" w:rsidRDefault="00000000">
            <w:pPr>
              <w:pStyle w:val="TableParagraph"/>
              <w:numPr>
                <w:ilvl w:val="0"/>
                <w:numId w:val="2"/>
              </w:numPr>
              <w:spacing w:before="33"/>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提供一年漏洞规则库升级服务</w:t>
            </w:r>
          </w:p>
        </w:tc>
      </w:tr>
      <w:tr w:rsidR="00580DAA" w14:paraId="251FB3D7" w14:textId="77777777">
        <w:tc>
          <w:tcPr>
            <w:tcW w:w="0" w:type="auto"/>
          </w:tcPr>
          <w:p w14:paraId="15D07CDE"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深信服态势感知平台</w:t>
            </w:r>
          </w:p>
          <w:p w14:paraId="7A5319ED"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SIP-1000-E600</w:t>
            </w:r>
          </w:p>
        </w:tc>
        <w:tc>
          <w:tcPr>
            <w:tcW w:w="2981" w:type="dxa"/>
          </w:tcPr>
          <w:p w14:paraId="61168BA9"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对全院全网网络安全日志进行收集并分析，辅助用户与运维人员进行处置决策，联动各安全设备实现威胁闭环联动处置。</w:t>
            </w:r>
          </w:p>
        </w:tc>
        <w:tc>
          <w:tcPr>
            <w:tcW w:w="3999" w:type="dxa"/>
          </w:tcPr>
          <w:p w14:paraId="38F8C842" w14:textId="77777777" w:rsidR="00580DAA" w:rsidRDefault="00000000">
            <w:pPr>
              <w:pStyle w:val="TableParagraph"/>
              <w:spacing w:before="35"/>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1.提供一年软件升级服务</w:t>
            </w:r>
          </w:p>
          <w:p w14:paraId="3B275B1A" w14:textId="77777777" w:rsidR="00580DAA" w:rsidRDefault="00000000">
            <w:pPr>
              <w:pStyle w:val="TableParagraph"/>
              <w:spacing w:before="35"/>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6FDEC717" w14:textId="77777777" w:rsidR="00580DAA" w:rsidRDefault="00000000">
            <w:pPr>
              <w:pStyle w:val="TableParagraph"/>
              <w:spacing w:before="35"/>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3.提供一年病毒库升级服务</w:t>
            </w:r>
          </w:p>
          <w:p w14:paraId="5088A49B" w14:textId="77777777" w:rsidR="00580DAA" w:rsidRDefault="00000000">
            <w:pPr>
              <w:pStyle w:val="TableParagraph"/>
              <w:spacing w:before="35"/>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4.提供一年感知系统探针特征库</w:t>
            </w:r>
          </w:p>
        </w:tc>
      </w:tr>
      <w:tr w:rsidR="00580DAA" w14:paraId="10FA1288" w14:textId="77777777">
        <w:tc>
          <w:tcPr>
            <w:tcW w:w="0" w:type="auto"/>
          </w:tcPr>
          <w:p w14:paraId="4C42F74D" w14:textId="77777777" w:rsidR="00580DAA" w:rsidRDefault="00000000">
            <w:pPr>
              <w:spacing w:before="173" w:after="38"/>
              <w:jc w:val="center"/>
              <w:rPr>
                <w:rFonts w:ascii="仿宋" w:eastAsia="仿宋" w:hAnsi="仿宋" w:cs="仿宋" w:hint="eastAsia"/>
                <w:bCs/>
                <w:sz w:val="21"/>
                <w:szCs w:val="21"/>
                <w:lang w:eastAsia="zh-CN"/>
              </w:rPr>
            </w:pPr>
            <w:bookmarkStart w:id="0" w:name="OLE_LINK2"/>
            <w:r>
              <w:rPr>
                <w:rFonts w:ascii="仿宋" w:eastAsia="仿宋" w:hAnsi="仿宋" w:cs="仿宋" w:hint="eastAsia"/>
                <w:bCs/>
                <w:sz w:val="21"/>
                <w:szCs w:val="21"/>
                <w:lang w:eastAsia="zh-CN"/>
              </w:rPr>
              <w:t>深信服威胁潜伏探针</w:t>
            </w:r>
          </w:p>
          <w:p w14:paraId="401627A7"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STA-100-B420</w:t>
            </w:r>
            <w:bookmarkEnd w:id="0"/>
          </w:p>
        </w:tc>
        <w:tc>
          <w:tcPr>
            <w:tcW w:w="2981" w:type="dxa"/>
          </w:tcPr>
          <w:p w14:paraId="2CFC13FA"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收集并分析内网流量上传至态势感知平台</w:t>
            </w:r>
          </w:p>
        </w:tc>
        <w:tc>
          <w:tcPr>
            <w:tcW w:w="3999" w:type="dxa"/>
          </w:tcPr>
          <w:p w14:paraId="5D971D48" w14:textId="77777777" w:rsidR="00580DAA" w:rsidRDefault="00000000">
            <w:pPr>
              <w:pStyle w:val="TableParagraph"/>
              <w:spacing w:before="34"/>
              <w:ind w:left="108"/>
              <w:rPr>
                <w:rFonts w:ascii="仿宋" w:eastAsia="仿宋" w:hAnsi="仿宋" w:cs="仿宋" w:hint="eastAsia"/>
                <w:bCs/>
                <w:sz w:val="21"/>
                <w:szCs w:val="21"/>
                <w:lang w:eastAsia="zh-CN"/>
              </w:rPr>
            </w:pPr>
            <w:bookmarkStart w:id="1" w:name="OLE_LINK3"/>
            <w:r>
              <w:rPr>
                <w:rFonts w:ascii="仿宋" w:eastAsia="仿宋" w:hAnsi="仿宋" w:cs="仿宋" w:hint="eastAsia"/>
                <w:bCs/>
                <w:sz w:val="21"/>
                <w:szCs w:val="21"/>
                <w:lang w:eastAsia="zh-CN"/>
              </w:rPr>
              <w:t>1.提供一年软件升级服务</w:t>
            </w:r>
          </w:p>
          <w:p w14:paraId="094B4D98" w14:textId="77777777" w:rsidR="00580DAA" w:rsidRDefault="00000000">
            <w:pPr>
              <w:pStyle w:val="TableParagraph"/>
              <w:spacing w:before="34"/>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28EC6C0E" w14:textId="77777777" w:rsidR="00580DAA" w:rsidRDefault="00000000">
            <w:pPr>
              <w:pStyle w:val="TableParagraph"/>
              <w:spacing w:before="34"/>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3.提供一年感知系统探针特征库</w:t>
            </w:r>
            <w:bookmarkEnd w:id="1"/>
          </w:p>
        </w:tc>
      </w:tr>
      <w:tr w:rsidR="00580DAA" w14:paraId="3E3C27FE" w14:textId="77777777">
        <w:tc>
          <w:tcPr>
            <w:tcW w:w="0" w:type="auto"/>
          </w:tcPr>
          <w:p w14:paraId="64A59CC8"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深信服威胁潜伏探针</w:t>
            </w:r>
          </w:p>
          <w:p w14:paraId="407C9965"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STA-100-B420</w:t>
            </w:r>
          </w:p>
        </w:tc>
        <w:tc>
          <w:tcPr>
            <w:tcW w:w="2981" w:type="dxa"/>
          </w:tcPr>
          <w:p w14:paraId="07159162"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收集并分析业务外网流量上传至态势感知平台</w:t>
            </w:r>
          </w:p>
        </w:tc>
        <w:tc>
          <w:tcPr>
            <w:tcW w:w="3999" w:type="dxa"/>
          </w:tcPr>
          <w:p w14:paraId="61772056" w14:textId="77777777" w:rsidR="00580DAA" w:rsidRDefault="00000000">
            <w:pPr>
              <w:pStyle w:val="TableParagraph"/>
              <w:spacing w:before="34"/>
              <w:ind w:left="108"/>
              <w:rPr>
                <w:rFonts w:ascii="仿宋" w:eastAsia="仿宋" w:hAnsi="仿宋" w:cs="仿宋" w:hint="eastAsia"/>
                <w:bCs/>
                <w:sz w:val="21"/>
                <w:szCs w:val="21"/>
                <w:lang w:eastAsia="zh-CN"/>
              </w:rPr>
            </w:pPr>
            <w:bookmarkStart w:id="2" w:name="OLE_LINK4"/>
            <w:r>
              <w:rPr>
                <w:rFonts w:ascii="仿宋" w:eastAsia="仿宋" w:hAnsi="仿宋" w:cs="仿宋" w:hint="eastAsia"/>
                <w:bCs/>
                <w:sz w:val="21"/>
                <w:szCs w:val="21"/>
                <w:lang w:eastAsia="zh-CN"/>
              </w:rPr>
              <w:t>1.提供一年软件升级服务</w:t>
            </w:r>
          </w:p>
          <w:p w14:paraId="322064E0" w14:textId="77777777" w:rsidR="00580DAA" w:rsidRDefault="00000000">
            <w:pPr>
              <w:pStyle w:val="TableParagraph"/>
              <w:spacing w:before="34"/>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1FCAB2DA"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3.提供一年感知系统探针特征库</w:t>
            </w:r>
            <w:bookmarkEnd w:id="2"/>
          </w:p>
        </w:tc>
      </w:tr>
      <w:tr w:rsidR="00580DAA" w14:paraId="6D22515F" w14:textId="77777777">
        <w:tc>
          <w:tcPr>
            <w:tcW w:w="0" w:type="auto"/>
          </w:tcPr>
          <w:p w14:paraId="24D70A1A"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深信服威胁潜伏探针</w:t>
            </w:r>
          </w:p>
          <w:p w14:paraId="68AB3E37"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STA-100-B2100</w:t>
            </w:r>
          </w:p>
        </w:tc>
        <w:tc>
          <w:tcPr>
            <w:tcW w:w="2981" w:type="dxa"/>
          </w:tcPr>
          <w:p w14:paraId="0C7EBBB8"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收集并分析办公互联网流量上传至态势感知平台</w:t>
            </w:r>
          </w:p>
        </w:tc>
        <w:tc>
          <w:tcPr>
            <w:tcW w:w="3999" w:type="dxa"/>
          </w:tcPr>
          <w:p w14:paraId="74F43F5B" w14:textId="77777777" w:rsidR="00580DAA" w:rsidRDefault="00000000">
            <w:pPr>
              <w:pStyle w:val="TableParagraph"/>
              <w:spacing w:before="34"/>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1.提供一年软件升级服务</w:t>
            </w:r>
          </w:p>
          <w:p w14:paraId="592F8B21" w14:textId="77777777" w:rsidR="00580DAA" w:rsidRDefault="00000000">
            <w:pPr>
              <w:pStyle w:val="TableParagraph"/>
              <w:spacing w:before="34"/>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0FF9619C"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3.提供一年感知系统探针特征库</w:t>
            </w:r>
          </w:p>
        </w:tc>
      </w:tr>
      <w:tr w:rsidR="00580DAA" w14:paraId="1EBBCCA9" w14:textId="77777777">
        <w:tc>
          <w:tcPr>
            <w:tcW w:w="0" w:type="auto"/>
          </w:tcPr>
          <w:p w14:paraId="58989016"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深信服安全基线扫描</w:t>
            </w:r>
          </w:p>
          <w:p w14:paraId="6FDC8F74"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BVT-1000-A620</w:t>
            </w:r>
          </w:p>
        </w:tc>
        <w:tc>
          <w:tcPr>
            <w:tcW w:w="2981" w:type="dxa"/>
          </w:tcPr>
          <w:p w14:paraId="7B7851D1"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对全院服务器进行基线扫描。</w:t>
            </w:r>
          </w:p>
        </w:tc>
        <w:tc>
          <w:tcPr>
            <w:tcW w:w="3999" w:type="dxa"/>
          </w:tcPr>
          <w:p w14:paraId="51E7C8B8"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1.提供一年软件升级服务</w:t>
            </w:r>
          </w:p>
          <w:p w14:paraId="440C162E"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tc>
      </w:tr>
      <w:tr w:rsidR="00580DAA" w14:paraId="2E24D7BD" w14:textId="77777777">
        <w:tc>
          <w:tcPr>
            <w:tcW w:w="0" w:type="auto"/>
          </w:tcPr>
          <w:p w14:paraId="25A74317" w14:textId="77777777" w:rsidR="00580DAA" w:rsidRDefault="00000000">
            <w:pPr>
              <w:spacing w:before="173" w:after="38"/>
              <w:jc w:val="center"/>
              <w:rPr>
                <w:rFonts w:ascii="仿宋" w:eastAsia="仿宋" w:hAnsi="仿宋" w:cs="仿宋" w:hint="eastAsia"/>
                <w:bCs/>
                <w:sz w:val="21"/>
                <w:szCs w:val="21"/>
                <w:lang w:eastAsia="zh-CN"/>
              </w:rPr>
            </w:pPr>
            <w:bookmarkStart w:id="3" w:name="OLE_LINK5"/>
            <w:r>
              <w:rPr>
                <w:rFonts w:ascii="仿宋" w:eastAsia="仿宋" w:hAnsi="仿宋" w:cs="仿宋" w:hint="eastAsia"/>
                <w:bCs/>
                <w:sz w:val="21"/>
                <w:szCs w:val="21"/>
                <w:lang w:eastAsia="zh-CN"/>
              </w:rPr>
              <w:t>深信服下一代防火墙</w:t>
            </w:r>
          </w:p>
          <w:p w14:paraId="1CC59F13"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AF-1000-B1800</w:t>
            </w:r>
            <w:bookmarkEnd w:id="3"/>
          </w:p>
        </w:tc>
        <w:tc>
          <w:tcPr>
            <w:tcW w:w="2981" w:type="dxa"/>
          </w:tcPr>
          <w:p w14:paraId="64746DF2"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物理前置服务器防护点，实现物理前置机服务器访问流量过滤、拦截。</w:t>
            </w:r>
          </w:p>
        </w:tc>
        <w:tc>
          <w:tcPr>
            <w:tcW w:w="3999" w:type="dxa"/>
          </w:tcPr>
          <w:p w14:paraId="61AAD925" w14:textId="77777777" w:rsidR="00580DAA" w:rsidRDefault="00000000">
            <w:pPr>
              <w:pStyle w:val="TableParagraph"/>
              <w:ind w:left="108"/>
              <w:rPr>
                <w:rFonts w:ascii="仿宋" w:eastAsia="仿宋" w:hAnsi="仿宋" w:cs="仿宋" w:hint="eastAsia"/>
                <w:bCs/>
                <w:sz w:val="21"/>
                <w:szCs w:val="21"/>
                <w:lang w:eastAsia="zh-CN"/>
              </w:rPr>
            </w:pPr>
            <w:bookmarkStart w:id="4" w:name="OLE_LINK6"/>
            <w:r>
              <w:rPr>
                <w:rFonts w:ascii="仿宋" w:eastAsia="仿宋" w:hAnsi="仿宋" w:cs="仿宋" w:hint="eastAsia"/>
                <w:bCs/>
                <w:sz w:val="21"/>
                <w:szCs w:val="21"/>
                <w:lang w:eastAsia="zh-CN"/>
              </w:rPr>
              <w:t>1.提供一年软件升级服务</w:t>
            </w:r>
          </w:p>
          <w:p w14:paraId="7259406C"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65096339"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3.提供一年杀毒引擎更新服务</w:t>
            </w:r>
          </w:p>
          <w:p w14:paraId="34306271"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4.提供一年云智订阅软件服务</w:t>
            </w:r>
          </w:p>
          <w:p w14:paraId="3F3D4FA2"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5.提供一年维保服务</w:t>
            </w:r>
            <w:bookmarkEnd w:id="4"/>
          </w:p>
        </w:tc>
      </w:tr>
      <w:tr w:rsidR="00580DAA" w14:paraId="7123C34A" w14:textId="77777777">
        <w:tc>
          <w:tcPr>
            <w:tcW w:w="0" w:type="auto"/>
          </w:tcPr>
          <w:p w14:paraId="567537FD" w14:textId="77777777" w:rsidR="00580DAA" w:rsidRDefault="00000000">
            <w:pPr>
              <w:spacing w:before="173" w:after="38"/>
              <w:jc w:val="center"/>
              <w:rPr>
                <w:rFonts w:ascii="仿宋" w:eastAsia="仿宋" w:hAnsi="仿宋" w:cs="仿宋" w:hint="eastAsia"/>
                <w:bCs/>
                <w:sz w:val="21"/>
                <w:szCs w:val="21"/>
                <w:lang w:eastAsia="zh-CN"/>
              </w:rPr>
            </w:pPr>
            <w:bookmarkStart w:id="5" w:name="OLE_LINK7"/>
            <w:r>
              <w:rPr>
                <w:rFonts w:ascii="仿宋" w:eastAsia="仿宋" w:hAnsi="仿宋" w:cs="仿宋" w:hint="eastAsia"/>
                <w:bCs/>
                <w:sz w:val="21"/>
                <w:szCs w:val="21"/>
                <w:lang w:eastAsia="zh-CN"/>
              </w:rPr>
              <w:t>深信服下一代防火墙</w:t>
            </w:r>
          </w:p>
          <w:p w14:paraId="69F1C5F1"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AF-1000-FA40</w:t>
            </w:r>
            <w:bookmarkEnd w:id="5"/>
          </w:p>
        </w:tc>
        <w:tc>
          <w:tcPr>
            <w:tcW w:w="2981" w:type="dxa"/>
          </w:tcPr>
          <w:p w14:paraId="7B439101"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前置虚拟化服务器防护点，实现物理前置机服务器访问流量过滤、拦截。</w:t>
            </w:r>
          </w:p>
        </w:tc>
        <w:tc>
          <w:tcPr>
            <w:tcW w:w="3999" w:type="dxa"/>
          </w:tcPr>
          <w:p w14:paraId="6A1EC720" w14:textId="77777777" w:rsidR="00580DAA" w:rsidRDefault="00000000">
            <w:pPr>
              <w:pStyle w:val="TableParagraph"/>
              <w:ind w:left="108"/>
              <w:rPr>
                <w:rFonts w:ascii="仿宋" w:eastAsia="仿宋" w:hAnsi="仿宋" w:cs="仿宋" w:hint="eastAsia"/>
                <w:bCs/>
                <w:sz w:val="21"/>
                <w:szCs w:val="21"/>
                <w:lang w:eastAsia="zh-CN"/>
              </w:rPr>
            </w:pPr>
            <w:bookmarkStart w:id="6" w:name="OLE_LINK8"/>
            <w:r>
              <w:rPr>
                <w:rFonts w:ascii="仿宋" w:eastAsia="仿宋" w:hAnsi="仿宋" w:cs="仿宋" w:hint="eastAsia"/>
                <w:bCs/>
                <w:sz w:val="21"/>
                <w:szCs w:val="21"/>
                <w:lang w:eastAsia="zh-CN"/>
              </w:rPr>
              <w:t>1.提供一年软件升级服务</w:t>
            </w:r>
          </w:p>
          <w:p w14:paraId="39CA08E4"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bookmarkEnd w:id="6"/>
          <w:p w14:paraId="16C3ECBF"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3.提供一年杀毒引擎更新服务</w:t>
            </w:r>
          </w:p>
          <w:p w14:paraId="755E0DA9"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4.提供一年云智订阅软件服务</w:t>
            </w:r>
          </w:p>
          <w:p w14:paraId="343F0807" w14:textId="77777777" w:rsidR="00580DAA" w:rsidRDefault="00000000">
            <w:pPr>
              <w:pStyle w:val="TableParagraph"/>
              <w:ind w:left="108"/>
              <w:rPr>
                <w:rFonts w:ascii="仿宋" w:eastAsia="仿宋" w:hAnsi="仿宋" w:cs="仿宋" w:hint="eastAsia"/>
                <w:bCs/>
                <w:sz w:val="21"/>
                <w:szCs w:val="21"/>
                <w:lang w:eastAsia="zh-CN"/>
              </w:rPr>
            </w:pPr>
            <w:bookmarkStart w:id="7" w:name="OLE_LINK9"/>
            <w:r>
              <w:rPr>
                <w:rFonts w:ascii="仿宋" w:eastAsia="仿宋" w:hAnsi="仿宋" w:cs="仿宋" w:hint="eastAsia"/>
                <w:bCs/>
                <w:sz w:val="21"/>
                <w:szCs w:val="21"/>
                <w:lang w:eastAsia="zh-CN"/>
              </w:rPr>
              <w:t>5.提供一年维保服务</w:t>
            </w:r>
            <w:bookmarkEnd w:id="7"/>
          </w:p>
        </w:tc>
      </w:tr>
      <w:tr w:rsidR="00580DAA" w14:paraId="4A38E649" w14:textId="77777777">
        <w:tc>
          <w:tcPr>
            <w:tcW w:w="0" w:type="auto"/>
          </w:tcPr>
          <w:p w14:paraId="0407EA6B"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深信服下一代防火墙</w:t>
            </w:r>
          </w:p>
          <w:p w14:paraId="3EB8BA27" w14:textId="77777777" w:rsidR="00580DAA" w:rsidRDefault="00000000">
            <w:pPr>
              <w:spacing w:before="173" w:after="38"/>
              <w:jc w:val="center"/>
              <w:rPr>
                <w:rFonts w:ascii="仿宋" w:eastAsia="仿宋" w:hAnsi="仿宋" w:cs="仿宋" w:hint="eastAsia"/>
                <w:bCs/>
                <w:sz w:val="21"/>
                <w:szCs w:val="21"/>
                <w:lang w:eastAsia="zh-CN"/>
              </w:rPr>
            </w:pPr>
            <w:bookmarkStart w:id="8" w:name="OLE_LINK13"/>
            <w:r>
              <w:rPr>
                <w:rFonts w:ascii="仿宋" w:eastAsia="仿宋" w:hAnsi="仿宋" w:cs="仿宋" w:hint="eastAsia"/>
                <w:bCs/>
                <w:sz w:val="21"/>
                <w:szCs w:val="21"/>
                <w:lang w:eastAsia="zh-CN"/>
              </w:rPr>
              <w:t>AF-1750-TD</w:t>
            </w:r>
            <w:bookmarkEnd w:id="8"/>
          </w:p>
        </w:tc>
        <w:tc>
          <w:tcPr>
            <w:tcW w:w="2981" w:type="dxa"/>
          </w:tcPr>
          <w:p w14:paraId="4FCA353F"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蜜罐</w:t>
            </w:r>
          </w:p>
        </w:tc>
        <w:tc>
          <w:tcPr>
            <w:tcW w:w="3999" w:type="dxa"/>
          </w:tcPr>
          <w:p w14:paraId="1B698BE1"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1.提供一年软件升级服务</w:t>
            </w:r>
          </w:p>
          <w:p w14:paraId="3B27EFFC"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062E67B3"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3.提供一年蜜罐服务</w:t>
            </w:r>
          </w:p>
          <w:p w14:paraId="3D4CE6A4"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4.提供一年维保服务</w:t>
            </w:r>
          </w:p>
        </w:tc>
      </w:tr>
      <w:tr w:rsidR="00580DAA" w14:paraId="71F261DA" w14:textId="77777777">
        <w:tc>
          <w:tcPr>
            <w:tcW w:w="0" w:type="auto"/>
          </w:tcPr>
          <w:p w14:paraId="03E76E04" w14:textId="77777777" w:rsidR="00580DAA" w:rsidRDefault="00000000">
            <w:pPr>
              <w:spacing w:before="173" w:after="38"/>
              <w:jc w:val="center"/>
              <w:rPr>
                <w:rFonts w:ascii="仿宋" w:eastAsia="仿宋" w:hAnsi="仿宋" w:cs="仿宋" w:hint="eastAsia"/>
                <w:bCs/>
                <w:sz w:val="21"/>
                <w:szCs w:val="21"/>
                <w:lang w:eastAsia="zh-CN"/>
              </w:rPr>
            </w:pPr>
            <w:bookmarkStart w:id="9" w:name="OLE_LINK10"/>
            <w:r>
              <w:rPr>
                <w:rFonts w:ascii="仿宋" w:eastAsia="仿宋" w:hAnsi="仿宋" w:cs="仿宋" w:hint="eastAsia"/>
                <w:bCs/>
                <w:sz w:val="21"/>
                <w:szCs w:val="21"/>
                <w:lang w:eastAsia="zh-CN"/>
              </w:rPr>
              <w:t>深信服下一代防火墙</w:t>
            </w:r>
          </w:p>
          <w:p w14:paraId="60744DB8"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AF2000-B2150</w:t>
            </w:r>
            <w:bookmarkEnd w:id="9"/>
          </w:p>
        </w:tc>
        <w:tc>
          <w:tcPr>
            <w:tcW w:w="2981" w:type="dxa"/>
          </w:tcPr>
          <w:p w14:paraId="68D66382"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服务器服务器网关，承载内网服务器跨网段流量转发需求，同时启用流量过滤、业务防护的功能。</w:t>
            </w:r>
          </w:p>
        </w:tc>
        <w:tc>
          <w:tcPr>
            <w:tcW w:w="3999" w:type="dxa"/>
          </w:tcPr>
          <w:p w14:paraId="03B46000" w14:textId="77777777" w:rsidR="00580DAA" w:rsidRDefault="00000000">
            <w:pPr>
              <w:pStyle w:val="TableParagraph"/>
              <w:ind w:left="108"/>
              <w:rPr>
                <w:rFonts w:ascii="仿宋" w:eastAsia="仿宋" w:hAnsi="仿宋" w:cs="仿宋" w:hint="eastAsia"/>
                <w:bCs/>
                <w:sz w:val="21"/>
                <w:szCs w:val="21"/>
                <w:lang w:eastAsia="zh-CN"/>
              </w:rPr>
            </w:pPr>
            <w:bookmarkStart w:id="10" w:name="OLE_LINK12"/>
            <w:r>
              <w:rPr>
                <w:rFonts w:ascii="仿宋" w:eastAsia="仿宋" w:hAnsi="仿宋" w:cs="仿宋" w:hint="eastAsia"/>
                <w:bCs/>
                <w:sz w:val="21"/>
                <w:szCs w:val="21"/>
                <w:lang w:eastAsia="zh-CN"/>
              </w:rPr>
              <w:t>1.提供一年软件升级服务</w:t>
            </w:r>
          </w:p>
          <w:p w14:paraId="39D39773"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0565DA24"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3.提供一年杀毒引擎更新服务</w:t>
            </w:r>
          </w:p>
          <w:p w14:paraId="2F6E55DF"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4.提供一年云智订阅软件服务</w:t>
            </w:r>
          </w:p>
          <w:p w14:paraId="36E107BB"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5.提供一年维保服务</w:t>
            </w:r>
            <w:bookmarkEnd w:id="10"/>
          </w:p>
        </w:tc>
      </w:tr>
      <w:tr w:rsidR="00580DAA" w14:paraId="1CDC67DD" w14:textId="77777777">
        <w:tc>
          <w:tcPr>
            <w:tcW w:w="0" w:type="auto"/>
          </w:tcPr>
          <w:p w14:paraId="7AA0EEFD"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lastRenderedPageBreak/>
              <w:t>深信服下一代防火墙</w:t>
            </w:r>
          </w:p>
          <w:p w14:paraId="0AFD576D"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AF2000-B2150</w:t>
            </w:r>
          </w:p>
        </w:tc>
        <w:tc>
          <w:tcPr>
            <w:tcW w:w="2981" w:type="dxa"/>
          </w:tcPr>
          <w:p w14:paraId="340F9949"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服务器服务器网关，承载内网服务器跨网段流量转发需求，同时启用流量过滤、业务防护的功能。</w:t>
            </w:r>
          </w:p>
        </w:tc>
        <w:tc>
          <w:tcPr>
            <w:tcW w:w="3999" w:type="dxa"/>
          </w:tcPr>
          <w:p w14:paraId="55785132" w14:textId="77777777" w:rsidR="00580DAA" w:rsidRDefault="00000000">
            <w:pPr>
              <w:pStyle w:val="TableParagraph"/>
              <w:ind w:left="108"/>
              <w:rPr>
                <w:rFonts w:ascii="仿宋" w:eastAsia="仿宋" w:hAnsi="仿宋" w:cs="仿宋" w:hint="eastAsia"/>
                <w:bCs/>
                <w:sz w:val="21"/>
                <w:szCs w:val="21"/>
                <w:lang w:eastAsia="zh-CN"/>
              </w:rPr>
            </w:pPr>
            <w:bookmarkStart w:id="11" w:name="OLE_LINK14"/>
            <w:r>
              <w:rPr>
                <w:rFonts w:ascii="仿宋" w:eastAsia="仿宋" w:hAnsi="仿宋" w:cs="仿宋" w:hint="eastAsia"/>
                <w:bCs/>
                <w:sz w:val="21"/>
                <w:szCs w:val="21"/>
                <w:lang w:eastAsia="zh-CN"/>
              </w:rPr>
              <w:t>1.提供一年软件升级服务</w:t>
            </w:r>
          </w:p>
          <w:p w14:paraId="03CFD68A"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57662AC6"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3.提供一年杀毒引擎更新服务</w:t>
            </w:r>
          </w:p>
          <w:p w14:paraId="0583C214"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4.提供一年云智订阅软件服务</w:t>
            </w:r>
          </w:p>
          <w:p w14:paraId="2AB92C12"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5.提供一年维保服务</w:t>
            </w:r>
            <w:bookmarkEnd w:id="11"/>
          </w:p>
        </w:tc>
      </w:tr>
      <w:tr w:rsidR="00580DAA" w14:paraId="5B642080" w14:textId="77777777">
        <w:tc>
          <w:tcPr>
            <w:tcW w:w="0" w:type="auto"/>
          </w:tcPr>
          <w:p w14:paraId="4E893B09"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深信服下一代防火墙</w:t>
            </w:r>
          </w:p>
          <w:p w14:paraId="01AAB97E"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AF-1750</w:t>
            </w:r>
          </w:p>
        </w:tc>
        <w:tc>
          <w:tcPr>
            <w:tcW w:w="2981" w:type="dxa"/>
          </w:tcPr>
          <w:p w14:paraId="0D9AB57F"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医社保专线出口防火墙。</w:t>
            </w:r>
          </w:p>
        </w:tc>
        <w:tc>
          <w:tcPr>
            <w:tcW w:w="3999" w:type="dxa"/>
          </w:tcPr>
          <w:p w14:paraId="03318EC0"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1.提供一年软件升级服务</w:t>
            </w:r>
          </w:p>
          <w:p w14:paraId="1F3E1C6A"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2CD4DEFC"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3.提供一年杀毒引擎更新服务</w:t>
            </w:r>
          </w:p>
          <w:p w14:paraId="7D7B372B"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4.提供一年云智订阅软件服务</w:t>
            </w:r>
          </w:p>
          <w:p w14:paraId="7B0073B7"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5.提供一年维保服务</w:t>
            </w:r>
          </w:p>
        </w:tc>
      </w:tr>
      <w:tr w:rsidR="00580DAA" w14:paraId="7C10E537" w14:textId="77777777">
        <w:tc>
          <w:tcPr>
            <w:tcW w:w="0" w:type="auto"/>
          </w:tcPr>
          <w:p w14:paraId="2B3FB36E"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深信服下一代防火墙</w:t>
            </w:r>
          </w:p>
          <w:p w14:paraId="45D35023"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AF-1000-B1800</w:t>
            </w:r>
          </w:p>
        </w:tc>
        <w:tc>
          <w:tcPr>
            <w:tcW w:w="2981" w:type="dxa"/>
          </w:tcPr>
          <w:p w14:paraId="56B62C00"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院内职工办公互联网出口防火墙。</w:t>
            </w:r>
          </w:p>
        </w:tc>
        <w:tc>
          <w:tcPr>
            <w:tcW w:w="3999" w:type="dxa"/>
          </w:tcPr>
          <w:p w14:paraId="25C2DB50"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1.提供一年软件升级服务</w:t>
            </w:r>
          </w:p>
          <w:p w14:paraId="3F644156"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042B5FB4"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3.提供一年杀毒引擎更新服务</w:t>
            </w:r>
          </w:p>
          <w:p w14:paraId="0F033F9B"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4.提供一年云智订阅软件服务</w:t>
            </w:r>
          </w:p>
          <w:p w14:paraId="0AABCE2A"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5.提供一年维保服务</w:t>
            </w:r>
          </w:p>
        </w:tc>
      </w:tr>
      <w:tr w:rsidR="00580DAA" w14:paraId="276D16E0" w14:textId="77777777">
        <w:tc>
          <w:tcPr>
            <w:tcW w:w="0" w:type="auto"/>
          </w:tcPr>
          <w:p w14:paraId="2F366585"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深信服Web应用防火墙</w:t>
            </w:r>
          </w:p>
          <w:p w14:paraId="54E16094"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WAF-2000-B2100</w:t>
            </w:r>
          </w:p>
        </w:tc>
        <w:tc>
          <w:tcPr>
            <w:tcW w:w="2981" w:type="dxa"/>
          </w:tcPr>
          <w:p w14:paraId="6542EF9F"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业务外网服务器网关、承载端口映射、WEBURL深度检测。</w:t>
            </w:r>
          </w:p>
        </w:tc>
        <w:tc>
          <w:tcPr>
            <w:tcW w:w="3999" w:type="dxa"/>
          </w:tcPr>
          <w:p w14:paraId="53EF8924"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1.提供一年网关杀毒功能</w:t>
            </w:r>
          </w:p>
        </w:tc>
      </w:tr>
      <w:tr w:rsidR="00580DAA" w14:paraId="4DF348E4" w14:textId="77777777">
        <w:tc>
          <w:tcPr>
            <w:tcW w:w="0" w:type="auto"/>
          </w:tcPr>
          <w:p w14:paraId="1F135F53"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深信服Web应用防火墙</w:t>
            </w:r>
          </w:p>
          <w:p w14:paraId="453CC5B9"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WAF-2000-B2100</w:t>
            </w:r>
          </w:p>
        </w:tc>
        <w:tc>
          <w:tcPr>
            <w:tcW w:w="2981" w:type="dxa"/>
          </w:tcPr>
          <w:p w14:paraId="477A2A7D"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业务外网服务器网关、承载端口映射、WEBURL深度检测。</w:t>
            </w:r>
          </w:p>
        </w:tc>
        <w:tc>
          <w:tcPr>
            <w:tcW w:w="3999" w:type="dxa"/>
          </w:tcPr>
          <w:p w14:paraId="34BCE6E9"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1.提供一年网关杀毒功能</w:t>
            </w:r>
          </w:p>
        </w:tc>
      </w:tr>
      <w:tr w:rsidR="00580DAA" w14:paraId="7E957568" w14:textId="77777777">
        <w:tc>
          <w:tcPr>
            <w:tcW w:w="0" w:type="auto"/>
          </w:tcPr>
          <w:p w14:paraId="09404147"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深信服上网行为管理</w:t>
            </w:r>
          </w:p>
          <w:p w14:paraId="0114EA3C"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AC-1500</w:t>
            </w:r>
          </w:p>
        </w:tc>
        <w:tc>
          <w:tcPr>
            <w:tcW w:w="2981" w:type="dxa"/>
          </w:tcPr>
          <w:p w14:paraId="1A6A9E12"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天府院区免费WIFI行为管理</w:t>
            </w:r>
          </w:p>
        </w:tc>
        <w:tc>
          <w:tcPr>
            <w:tcW w:w="3999" w:type="dxa"/>
          </w:tcPr>
          <w:p w14:paraId="073EDAB5"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1.提供一年软件升级服务</w:t>
            </w:r>
          </w:p>
          <w:p w14:paraId="1158F948"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1D5FFEBC"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3.提供一年软件升级服务</w:t>
            </w:r>
          </w:p>
          <w:p w14:paraId="06BC3DA4"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4.提供一年规则库升级服务</w:t>
            </w:r>
          </w:p>
        </w:tc>
      </w:tr>
      <w:tr w:rsidR="00580DAA" w14:paraId="565F1426" w14:textId="77777777">
        <w:tc>
          <w:tcPr>
            <w:tcW w:w="0" w:type="auto"/>
          </w:tcPr>
          <w:p w14:paraId="46C62183"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深信服上网行为管理</w:t>
            </w:r>
          </w:p>
          <w:p w14:paraId="3A007116" w14:textId="77777777" w:rsidR="00580DAA" w:rsidRDefault="00000000">
            <w:pPr>
              <w:spacing w:before="173" w:after="38"/>
              <w:jc w:val="center"/>
              <w:rPr>
                <w:rFonts w:ascii="仿宋" w:eastAsia="仿宋" w:hAnsi="仿宋" w:cs="仿宋" w:hint="eastAsia"/>
                <w:bCs/>
                <w:sz w:val="21"/>
                <w:szCs w:val="21"/>
                <w:lang w:eastAsia="zh-CN"/>
              </w:rPr>
            </w:pPr>
            <w:r>
              <w:rPr>
                <w:rFonts w:ascii="仿宋" w:eastAsia="仿宋" w:hAnsi="仿宋" w:cs="仿宋" w:hint="eastAsia"/>
                <w:bCs/>
                <w:sz w:val="21"/>
                <w:szCs w:val="21"/>
                <w:lang w:eastAsia="zh-CN"/>
              </w:rPr>
              <w:t>AC-1200</w:t>
            </w:r>
          </w:p>
        </w:tc>
        <w:tc>
          <w:tcPr>
            <w:tcW w:w="2981" w:type="dxa"/>
          </w:tcPr>
          <w:p w14:paraId="3DFF324F" w14:textId="77777777" w:rsidR="00580DAA" w:rsidRDefault="00000000">
            <w:pPr>
              <w:spacing w:before="173" w:after="38"/>
              <w:rPr>
                <w:rFonts w:ascii="仿宋" w:eastAsia="仿宋" w:hAnsi="仿宋" w:cs="仿宋" w:hint="eastAsia"/>
                <w:bCs/>
                <w:sz w:val="21"/>
                <w:szCs w:val="21"/>
                <w:lang w:eastAsia="zh-CN"/>
              </w:rPr>
            </w:pPr>
            <w:r>
              <w:rPr>
                <w:rFonts w:ascii="仿宋" w:eastAsia="仿宋" w:hAnsi="仿宋" w:cs="仿宋" w:hint="eastAsia"/>
                <w:bCs/>
                <w:sz w:val="21"/>
                <w:szCs w:val="21"/>
                <w:lang w:eastAsia="zh-CN"/>
              </w:rPr>
              <w:t>天府院区办公互联网行为管理</w:t>
            </w:r>
          </w:p>
        </w:tc>
        <w:tc>
          <w:tcPr>
            <w:tcW w:w="3999" w:type="dxa"/>
          </w:tcPr>
          <w:p w14:paraId="0239C7F6"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1.提供一年软件升级服务</w:t>
            </w:r>
          </w:p>
          <w:p w14:paraId="7DB8D1E0"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2.提供一年产品质保服务</w:t>
            </w:r>
          </w:p>
          <w:p w14:paraId="36587058"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3.提供一年软件升级服务</w:t>
            </w:r>
          </w:p>
          <w:p w14:paraId="79DAB502" w14:textId="77777777" w:rsidR="00580DAA" w:rsidRDefault="00000000">
            <w:pPr>
              <w:pStyle w:val="TableParagraph"/>
              <w:ind w:left="108"/>
              <w:rPr>
                <w:rFonts w:ascii="仿宋" w:eastAsia="仿宋" w:hAnsi="仿宋" w:cs="仿宋" w:hint="eastAsia"/>
                <w:bCs/>
                <w:sz w:val="21"/>
                <w:szCs w:val="21"/>
                <w:lang w:eastAsia="zh-CN"/>
              </w:rPr>
            </w:pPr>
            <w:r>
              <w:rPr>
                <w:rFonts w:ascii="仿宋" w:eastAsia="仿宋" w:hAnsi="仿宋" w:cs="仿宋" w:hint="eastAsia"/>
                <w:bCs/>
                <w:sz w:val="21"/>
                <w:szCs w:val="21"/>
                <w:lang w:eastAsia="zh-CN"/>
              </w:rPr>
              <w:t>4.提供一年规则库升级服务</w:t>
            </w:r>
          </w:p>
        </w:tc>
      </w:tr>
    </w:tbl>
    <w:p w14:paraId="1894CA8D" w14:textId="77777777" w:rsidR="00580DAA" w:rsidRDefault="00000000">
      <w:pPr>
        <w:keepNext/>
        <w:keepLines/>
        <w:spacing w:line="560" w:lineRule="exact"/>
        <w:rPr>
          <w:rFonts w:ascii="仿宋" w:eastAsia="仿宋" w:hAnsi="仿宋" w:cs="仿宋" w:hint="eastAsia"/>
          <w:sz w:val="24"/>
          <w:szCs w:val="24"/>
          <w:lang w:eastAsia="zh-CN"/>
        </w:rPr>
      </w:pPr>
      <w:bookmarkStart w:id="12" w:name="2.升级服务"/>
      <w:bookmarkEnd w:id="12"/>
      <w:r>
        <w:rPr>
          <w:rFonts w:ascii="仿宋" w:eastAsia="仿宋" w:hAnsi="仿宋" w:cs="仿宋" w:hint="eastAsia"/>
          <w:sz w:val="24"/>
          <w:szCs w:val="24"/>
          <w:lang w:eastAsia="zh-CN"/>
        </w:rPr>
        <w:t>备注：若有少量缺项未统计在列表中，相关设备需包含在维保范围以内。</w:t>
      </w:r>
    </w:p>
    <w:p w14:paraId="1F2B4769" w14:textId="77777777" w:rsidR="00580DAA" w:rsidRDefault="00000000">
      <w:pPr>
        <w:pStyle w:val="2"/>
        <w:numPr>
          <w:ilvl w:val="0"/>
          <w:numId w:val="1"/>
        </w:numPr>
        <w:spacing w:beforeLines="50" w:before="156" w:afterLines="50" w:after="156" w:line="560" w:lineRule="exact"/>
        <w:ind w:firstLine="0"/>
        <w:rPr>
          <w:rFonts w:ascii="黑体" w:eastAsia="黑体" w:hAnsi="黑体" w:cs="黑体" w:hint="eastAsia"/>
          <w:b w:val="0"/>
          <w:bCs w:val="0"/>
          <w:lang w:eastAsia="zh-CN"/>
        </w:rPr>
      </w:pPr>
      <w:r>
        <w:rPr>
          <w:rFonts w:ascii="黑体" w:eastAsia="黑体" w:hAnsi="黑体" w:cs="黑体" w:hint="eastAsia"/>
          <w:b w:val="0"/>
          <w:bCs w:val="0"/>
          <w:lang w:eastAsia="zh-CN"/>
        </w:rPr>
        <w:t>升级服务</w:t>
      </w:r>
    </w:p>
    <w:p w14:paraId="5A5F45DC"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服务描述：提供相关产品维护性版本自动升级服务以及最新系统版本的升级授权，并结合业务需求、使用情况及新版本特性，给出医院建议是否需要升级到最新版本。</w:t>
      </w:r>
    </w:p>
    <w:p w14:paraId="1407E40A"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服务内容：服务包含的现场软件升级需在符合商业惯例的合理范围内提供。包括提供软件升级的远程指导与协助。</w:t>
      </w:r>
    </w:p>
    <w:p w14:paraId="0DC40251"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维护性版本升级：提供维护性软件版本的自动升级，对于软件系统存在的隐患进行修复，一般情况下不增加新功能和新特性。</w:t>
      </w:r>
    </w:p>
    <w:p w14:paraId="3399971F"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系统版本升级：通过在线平台推送最新系统版本资讯，新版本正式发布后根据用户业务需求、使用情况及新版本特性，建议是否需要升级到最新版本。</w:t>
      </w:r>
    </w:p>
    <w:p w14:paraId="264754DC" w14:textId="77777777" w:rsidR="00580DAA" w:rsidRDefault="00000000">
      <w:pPr>
        <w:pStyle w:val="2"/>
        <w:numPr>
          <w:ilvl w:val="0"/>
          <w:numId w:val="1"/>
        </w:numPr>
        <w:spacing w:beforeLines="50" w:before="156" w:afterLines="50" w:after="156" w:line="560" w:lineRule="exact"/>
        <w:ind w:firstLine="0"/>
        <w:rPr>
          <w:rFonts w:ascii="黑体" w:eastAsia="黑体" w:hAnsi="黑体" w:cs="黑体" w:hint="eastAsia"/>
          <w:b w:val="0"/>
          <w:bCs w:val="0"/>
          <w:lang w:eastAsia="zh-CN"/>
        </w:rPr>
      </w:pPr>
      <w:bookmarkStart w:id="13" w:name="3.订阅式服务"/>
      <w:bookmarkEnd w:id="13"/>
      <w:r>
        <w:rPr>
          <w:rFonts w:ascii="黑体" w:eastAsia="黑体" w:hAnsi="黑体" w:cs="黑体" w:hint="eastAsia"/>
          <w:b w:val="0"/>
          <w:bCs w:val="0"/>
          <w:lang w:eastAsia="zh-CN"/>
        </w:rPr>
        <w:t>订阅式服务</w:t>
      </w:r>
    </w:p>
    <w:p w14:paraId="198F322C"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主要包含：</w:t>
      </w:r>
    </w:p>
    <w:p w14:paraId="258488F2"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（1）URL 库与应用识别规则库升级服务</w:t>
      </w:r>
    </w:p>
    <w:p w14:paraId="68865FEA"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（2）网关杀毒功能及更新服务</w:t>
      </w:r>
    </w:p>
    <w:p w14:paraId="061A7019"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（3）未知威胁与杀毒订阅服务</w:t>
      </w:r>
    </w:p>
    <w:p w14:paraId="3F4B2BA0" w14:textId="77777777" w:rsidR="00580DAA" w:rsidRDefault="00000000">
      <w:pPr>
        <w:keepNext/>
        <w:keepLines/>
        <w:spacing w:line="560" w:lineRule="exact"/>
        <w:ind w:firstLineChars="200" w:firstLine="480"/>
        <w:rPr>
          <w:rFonts w:ascii="仿宋" w:eastAsia="仿宋" w:hAnsi="仿宋" w:cs="仿宋" w:hint="eastAsia"/>
          <w:sz w:val="24"/>
          <w:szCs w:val="24"/>
          <w:lang w:eastAsia="zh-CN"/>
        </w:rPr>
      </w:pPr>
      <w:r>
        <w:rPr>
          <w:rFonts w:ascii="仿宋" w:eastAsia="仿宋" w:hAnsi="仿宋" w:cs="仿宋" w:hint="eastAsia"/>
          <w:sz w:val="24"/>
          <w:szCs w:val="24"/>
          <w:lang w:eastAsia="zh-CN"/>
        </w:rPr>
        <w:t>（4）最新威胁防御规则库订阅服务</w:t>
      </w:r>
    </w:p>
    <w:sectPr w:rsidR="00580DAA">
      <w:headerReference w:type="default" r:id="rId8"/>
      <w:footerReference w:type="default" r:id="rId9"/>
      <w:pgSz w:w="11906" w:h="22677"/>
      <w:pgMar w:top="1440" w:right="1440" w:bottom="1803" w:left="144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C14A1" w14:textId="77777777" w:rsidR="00563E7D" w:rsidRDefault="00563E7D">
      <w:pPr>
        <w:rPr>
          <w:rFonts w:hint="eastAsia"/>
        </w:rPr>
      </w:pPr>
      <w:r>
        <w:separator/>
      </w:r>
    </w:p>
  </w:endnote>
  <w:endnote w:type="continuationSeparator" w:id="0">
    <w:p w14:paraId="1FE3E9F0" w14:textId="77777777" w:rsidR="00563E7D" w:rsidRDefault="00563E7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00F58" w14:textId="77777777" w:rsidR="00580DAA" w:rsidRDefault="00000000">
    <w:pPr>
      <w:pStyle w:val="a3"/>
      <w:spacing w:line="14" w:lineRule="auto"/>
      <w:rPr>
        <w:rFonts w:hint="eastAsia"/>
        <w:sz w:val="20"/>
      </w:rPr>
    </w:pPr>
    <w:r>
      <w:rPr>
        <w:noProof/>
      </w:rPr>
      <mc:AlternateContent>
        <mc:Choice Requires="wps">
          <w:drawing>
            <wp:anchor distT="0" distB="0" distL="114300" distR="114300" simplePos="0" relativeHeight="251659264" behindDoc="1" locked="0" layoutInCell="1" allowOverlap="1" wp14:anchorId="2EC90833" wp14:editId="714C51E9">
              <wp:simplePos x="0" y="0"/>
              <wp:positionH relativeFrom="page">
                <wp:posOffset>3802380</wp:posOffset>
              </wp:positionH>
              <wp:positionV relativeFrom="page">
                <wp:posOffset>10291445</wp:posOffset>
              </wp:positionV>
              <wp:extent cx="166370" cy="1524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66370" cy="152400"/>
                      </a:xfrm>
                      <a:prstGeom prst="rect">
                        <a:avLst/>
                      </a:prstGeom>
                      <a:noFill/>
                      <a:ln>
                        <a:noFill/>
                      </a:ln>
                    </wps:spPr>
                    <wps:txbx>
                      <w:txbxContent>
                        <w:p w14:paraId="17EF3921" w14:textId="77777777" w:rsidR="00580DAA" w:rsidRDefault="00000000">
                          <w:pPr>
                            <w:spacing w:before="12"/>
                            <w:ind w:left="40"/>
                            <w:rPr>
                              <w:rFonts w:ascii="Times New Roman" w:hint="eastAsia"/>
                              <w:sz w:val="18"/>
                            </w:rPr>
                          </w:pPr>
                          <w:r>
                            <w:fldChar w:fldCharType="begin"/>
                          </w:r>
                          <w:r>
                            <w:rPr>
                              <w:rFonts w:ascii="Times New Roman"/>
                              <w:sz w:val="18"/>
                            </w:rPr>
                            <w:instrText xml:space="preserve"> PAGE </w:instrText>
                          </w:r>
                          <w:r>
                            <w:fldChar w:fldCharType="separate"/>
                          </w:r>
                          <w:r>
                            <w:t>20</w:t>
                          </w:r>
                          <w:r>
                            <w:fldChar w:fldCharType="end"/>
                          </w:r>
                        </w:p>
                      </w:txbxContent>
                    </wps:txbx>
                    <wps:bodyPr lIns="0" tIns="0" rIns="0" bIns="0" upright="1"/>
                  </wps:wsp>
                </a:graphicData>
              </a:graphic>
            </wp:anchor>
          </w:drawing>
        </mc:Choice>
        <mc:Fallback>
          <w:pict>
            <v:shapetype w14:anchorId="2EC90833" id="_x0000_t202" coordsize="21600,21600" o:spt="202" path="m,l,21600r21600,l21600,xe">
              <v:stroke joinstyle="miter"/>
              <v:path gradientshapeok="t" o:connecttype="rect"/>
            </v:shapetype>
            <v:shape id="文本框 4" o:spid="_x0000_s1026" type="#_x0000_t202" style="position:absolute;margin-left:299.4pt;margin-top:810.35pt;width:13.1pt;height:12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" filled="f" stroked="f">
              <v:textbox inset="0,0,0,0">
                <w:txbxContent>
                  <w:p w14:paraId="17EF3921" w14:textId="77777777" w:rsidR="00580DAA" w:rsidRDefault="00000000">
                    <w:pPr>
                      <w:spacing w:before="12"/>
                      <w:ind w:left="40"/>
                      <w:rPr>
                        <w:rFonts w:ascii="Times New Roman" w:hint="eastAsia"/>
                        <w:sz w:val="18"/>
                      </w:rPr>
                    </w:pPr>
                    <w:r>
                      <w:fldChar w:fldCharType="begin"/>
                    </w:r>
                    <w:r>
                      <w:rPr>
                        <w:rFonts w:ascii="Times New Roman"/>
                        <w:sz w:val="18"/>
                      </w:rPr>
                      <w:instrText xml:space="preserve"> PAGE </w:instrText>
                    </w:r>
                    <w:r>
                      <w:fldChar w:fldCharType="separate"/>
                    </w:r>
                    <w:r>
                      <w:t>20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A6377" w14:textId="77777777" w:rsidR="00563E7D" w:rsidRDefault="00563E7D">
      <w:pPr>
        <w:rPr>
          <w:rFonts w:hint="eastAsia"/>
        </w:rPr>
      </w:pPr>
      <w:r>
        <w:separator/>
      </w:r>
    </w:p>
  </w:footnote>
  <w:footnote w:type="continuationSeparator" w:id="0">
    <w:p w14:paraId="2768E3F8" w14:textId="77777777" w:rsidR="00563E7D" w:rsidRDefault="00563E7D">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B5B01F" w14:textId="77777777" w:rsidR="00580DAA" w:rsidRDefault="00580DAA">
    <w:pPr>
      <w:pStyle w:val="a3"/>
      <w:spacing w:line="14" w:lineRule="auto"/>
      <w:rPr>
        <w:rFonts w:hint="eastAsi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7681B54"/>
    <w:multiLevelType w:val="singleLevel"/>
    <w:tmpl w:val="87681B54"/>
    <w:lvl w:ilvl="0">
      <w:start w:val="1"/>
      <w:numFmt w:val="decimal"/>
      <w:lvlText w:val="%1."/>
      <w:lvlJc w:val="left"/>
      <w:pPr>
        <w:tabs>
          <w:tab w:val="left" w:pos="312"/>
        </w:tabs>
      </w:pPr>
    </w:lvl>
  </w:abstractNum>
  <w:abstractNum w:abstractNumId="1" w15:restartNumberingAfterBreak="0">
    <w:nsid w:val="70F8D0FB"/>
    <w:multiLevelType w:val="singleLevel"/>
    <w:tmpl w:val="70F8D0FB"/>
    <w:lvl w:ilvl="0">
      <w:start w:val="1"/>
      <w:numFmt w:val="chineseCounting"/>
      <w:suff w:val="nothing"/>
      <w:lvlText w:val="（%1）"/>
      <w:lvlJc w:val="left"/>
      <w:pPr>
        <w:ind w:left="0" w:firstLine="420"/>
      </w:pPr>
      <w:rPr>
        <w:rFonts w:hint="eastAsia"/>
      </w:rPr>
    </w:lvl>
  </w:abstractNum>
  <w:num w:numId="1" w16cid:durableId="704019371">
    <w:abstractNumId w:val="1"/>
  </w:num>
  <w:num w:numId="2" w16cid:durableId="586812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RhZGE2ZGFjYjljMGNlZmUzZWU0YWQ2YzMzZDcwYWYifQ=="/>
  </w:docVars>
  <w:rsids>
    <w:rsidRoot w:val="008F12B1"/>
    <w:rsid w:val="00094427"/>
    <w:rsid w:val="00436372"/>
    <w:rsid w:val="00563E7D"/>
    <w:rsid w:val="00580DAA"/>
    <w:rsid w:val="007D2477"/>
    <w:rsid w:val="008F12B1"/>
    <w:rsid w:val="0093517E"/>
    <w:rsid w:val="00BB4114"/>
    <w:rsid w:val="04A44EF6"/>
    <w:rsid w:val="05AF4C31"/>
    <w:rsid w:val="0D724A52"/>
    <w:rsid w:val="12145BB7"/>
    <w:rsid w:val="1399374C"/>
    <w:rsid w:val="15E45152"/>
    <w:rsid w:val="195919B3"/>
    <w:rsid w:val="1D216C8C"/>
    <w:rsid w:val="1E636E30"/>
    <w:rsid w:val="1E9811D0"/>
    <w:rsid w:val="20F0157D"/>
    <w:rsid w:val="23076924"/>
    <w:rsid w:val="24A02B8C"/>
    <w:rsid w:val="25096983"/>
    <w:rsid w:val="2916554F"/>
    <w:rsid w:val="32E60A1F"/>
    <w:rsid w:val="339064C2"/>
    <w:rsid w:val="3560685B"/>
    <w:rsid w:val="38213B8C"/>
    <w:rsid w:val="3A211C22"/>
    <w:rsid w:val="3CF578B9"/>
    <w:rsid w:val="3E2919ED"/>
    <w:rsid w:val="44F83FC6"/>
    <w:rsid w:val="48117779"/>
    <w:rsid w:val="48311BC9"/>
    <w:rsid w:val="484F3DFE"/>
    <w:rsid w:val="48CC011E"/>
    <w:rsid w:val="49296D45"/>
    <w:rsid w:val="49313F52"/>
    <w:rsid w:val="512978E2"/>
    <w:rsid w:val="514C537E"/>
    <w:rsid w:val="51864D34"/>
    <w:rsid w:val="545C1D7C"/>
    <w:rsid w:val="549534E0"/>
    <w:rsid w:val="594F1EAF"/>
    <w:rsid w:val="5F2B05ED"/>
    <w:rsid w:val="635D78BF"/>
    <w:rsid w:val="643F6F0D"/>
    <w:rsid w:val="67B35CFF"/>
    <w:rsid w:val="67DF502D"/>
    <w:rsid w:val="68DE0B5A"/>
    <w:rsid w:val="699566D7"/>
    <w:rsid w:val="69CC4E56"/>
    <w:rsid w:val="6A0641E5"/>
    <w:rsid w:val="6CC8224D"/>
    <w:rsid w:val="6CD24E7A"/>
    <w:rsid w:val="70271038"/>
    <w:rsid w:val="70981441"/>
    <w:rsid w:val="725B76BF"/>
    <w:rsid w:val="73591E51"/>
    <w:rsid w:val="74EB6AD9"/>
    <w:rsid w:val="77B11044"/>
    <w:rsid w:val="799A0621"/>
    <w:rsid w:val="7B9A1258"/>
    <w:rsid w:val="7C99506C"/>
    <w:rsid w:val="7DCC7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66B8DA"/>
  <w15:docId w15:val="{59B54010-06CB-49B2-AD8C-07A26A181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qFormat="1"/>
    <w:lsdException w:name="heading 2" w:qFormat="1"/>
    <w:lsdException w:name="heading 3" w:semiHidden="1" w:unhideWhenUsed="1" w:qFormat="1"/>
    <w:lsdException w:name="heading 4" w:uiPriority="1" w:qFormat="1"/>
    <w:lsdException w:name="heading 5" w:uiPriority="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pPr>
      <w:widowControl w:val="0"/>
      <w:autoSpaceDE w:val="0"/>
      <w:autoSpaceDN w:val="0"/>
    </w:pPr>
    <w:rPr>
      <w:rFonts w:ascii="宋体" w:eastAsia="宋体" w:hAnsi="宋体" w:cs="宋体"/>
      <w:sz w:val="22"/>
      <w:szCs w:val="22"/>
      <w:lang w:eastAsia="en-US"/>
    </w:rPr>
  </w:style>
  <w:style w:type="paragraph" w:styleId="2">
    <w:name w:val="heading 2"/>
    <w:basedOn w:val="a"/>
    <w:next w:val="a"/>
    <w:qFormat/>
    <w:pPr>
      <w:keepNext/>
      <w:keepLines/>
      <w:spacing w:before="260" w:after="260" w:line="440" w:lineRule="exact"/>
      <w:outlineLvl w:val="1"/>
    </w:pPr>
    <w:rPr>
      <w:rFonts w:ascii="Arial" w:hAnsi="Arial"/>
      <w:b/>
      <w:bCs/>
      <w:sz w:val="24"/>
      <w:szCs w:val="32"/>
    </w:rPr>
  </w:style>
  <w:style w:type="paragraph" w:styleId="4">
    <w:name w:val="heading 4"/>
    <w:basedOn w:val="a"/>
    <w:next w:val="a"/>
    <w:uiPriority w:val="1"/>
    <w:qFormat/>
    <w:pPr>
      <w:jc w:val="center"/>
      <w:outlineLvl w:val="3"/>
    </w:pPr>
    <w:rPr>
      <w:b/>
      <w:bCs/>
      <w:sz w:val="28"/>
      <w:szCs w:val="28"/>
    </w:rPr>
  </w:style>
  <w:style w:type="paragraph" w:styleId="5">
    <w:name w:val="heading 5"/>
    <w:basedOn w:val="a"/>
    <w:next w:val="a"/>
    <w:uiPriority w:val="1"/>
    <w:qFormat/>
    <w:pPr>
      <w:ind w:left="397"/>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uiPriority w:val="1"/>
    <w:qFormat/>
    <w:rPr>
      <w:sz w:val="24"/>
      <w:szCs w:val="24"/>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style>
  <w:style w:type="paragraph" w:styleId="a5">
    <w:name w:val="List Paragraph"/>
    <w:basedOn w:val="a"/>
    <w:uiPriority w:val="1"/>
    <w:qFormat/>
    <w:pPr>
      <w:spacing w:before="51"/>
      <w:ind w:left="397" w:firstLine="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hurui</dc:creator>
  <cp:lastModifiedBy>子 欢</cp:lastModifiedBy>
  <cp:revision>3</cp:revision>
  <dcterms:created xsi:type="dcterms:W3CDTF">2023-07-03T00:51:00Z</dcterms:created>
  <dcterms:modified xsi:type="dcterms:W3CDTF">2025-01-15T08:48:00Z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45B9D62E353D4007AE906C53C80FC45B</vt:lpwstr>
  </property>
</Properties>
</file>