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b/>
          <w:bCs/>
          <w:color w:val="333333"/>
          <w:kern w:val="0"/>
          <w:sz w:val="30"/>
          <w:szCs w:val="30"/>
        </w:rPr>
        <w:t>附件1：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b/>
          <w:bCs/>
          <w:color w:val="333333"/>
          <w:kern w:val="0"/>
          <w:sz w:val="24"/>
          <w:szCs w:val="24"/>
        </w:rPr>
        <w:t>01包：地中海贫血（α/β型）基因检测试剂盒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主要技术参数：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*1.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适用仪器要求：要求能试剂盒能与我院已有设备</w:t>
      </w:r>
      <w:proofErr w:type="spellStart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Luminex</w:t>
      </w:r>
      <w:proofErr w:type="spellEnd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 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公司</w:t>
      </w:r>
      <w:proofErr w:type="spellStart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Luminex</w:t>
      </w:r>
      <w:proofErr w:type="spellEnd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® 200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™仪器系统配套使用；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*2.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试剂</w:t>
      </w:r>
      <w:proofErr w:type="gramStart"/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盒采用</w:t>
      </w:r>
      <w:proofErr w:type="gramEnd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PCR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和流式荧光杂交法，分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PCR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扩增和杂交扫描步骤。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PCR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扩增阶段采用多重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PCR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技术，分别扩增β、α突变产物和α缺失产物。可快速准确识别磁珠，并获取相应位点荧光信号；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3.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检测指标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      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要求：试剂盒可以完成≥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23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种突变基因型的检测，包括β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地贫的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17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个点突变（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CD41-42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IVS-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Ⅱ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-654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-29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-28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CD71-72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CD17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CD43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、β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E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CD27-28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CD31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-32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-30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CD14-15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IVS-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Ⅰ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-1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IVS-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Ⅰ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-5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proofErr w:type="spellStart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Initiationcodon</w:t>
      </w:r>
      <w:proofErr w:type="spellEnd"/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Cap+1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）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;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α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地贫的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3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个点突变（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CS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QS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WS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），以及α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地贫的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3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个缺失型突变（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--SEA 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α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3.7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-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α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4.2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）检测；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4.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检测通量要求：一次实验可以检测≥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96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人份样本，针对一份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DNA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样本，一次性实验可以完成≥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23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种突变基因型的检测；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*5.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检测效率：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台仪器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个工作日可以检测≥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500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人份样本，≤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5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小时获得实验结果；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6.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检测限：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      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≥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25ng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人类基因组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DNA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即可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*7.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重复性要求：每个位点进行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10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次测试，吻合率为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100%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8.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检测结果和测序进行比较，符合率为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99%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9.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灵敏度要求：即在阳性样本组中被正确检测的阳性样本比例，结果为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100%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10.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特异性要求：即在阴性样本组中被正确检测的阴性样本比例，结果为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100%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11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对照品要求：试剂盒包含≥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10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个阳性位点的点突变阳性对照；同时包含≥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个阳性位点的缺失阳性对照；在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PCR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和杂交过程设置了阴性对照；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b/>
          <w:bCs/>
          <w:color w:val="333333"/>
          <w:kern w:val="0"/>
          <w:sz w:val="24"/>
          <w:szCs w:val="24"/>
        </w:rPr>
        <w:t>02包：BOBS染色体非整倍体和基因缺失检测试剂盒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主要技术参数：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*1. 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适用仪器要求：要求能试剂盒能与我院已有设备</w:t>
      </w:r>
      <w:proofErr w:type="spellStart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Luminex</w:t>
      </w:r>
      <w:proofErr w:type="spellEnd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 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公司</w:t>
      </w:r>
      <w:proofErr w:type="spellStart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Luminex</w:t>
      </w:r>
      <w:proofErr w:type="spellEnd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® 200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™仪器系统配套使用；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*2.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试剂盒能用于以下遗传病的检测：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（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1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）非整倍体：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chr21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chr18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chr13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、</w:t>
      </w:r>
      <w:proofErr w:type="spellStart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chrX</w:t>
      </w:r>
      <w:proofErr w:type="spellEnd"/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以及</w:t>
      </w:r>
      <w:proofErr w:type="spellStart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chrY</w:t>
      </w:r>
      <w:proofErr w:type="spellEnd"/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非整倍体；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（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2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）微缺失综合征：普拉德威利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/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天使综合征（即</w:t>
      </w:r>
      <w:proofErr w:type="spellStart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Prader-Willi</w:t>
      </w:r>
      <w:proofErr w:type="spellEnd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 xml:space="preserve"> / </w:t>
      </w:r>
      <w:proofErr w:type="spellStart"/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Angelman</w:t>
      </w:r>
      <w:proofErr w:type="spellEnd"/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综合征）区域的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DNA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拷贝数异常；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3.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试剂检测的样本类型：包含羊水、流产物组织、外周血等样本；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*4.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可进行批量试验，一次可进行≥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92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个待测样本（不包含对照样本）的同时上机检测；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5.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结果报告时间≤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24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小时；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6.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检测结果可通过专用软件进行自动分析及判读；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7.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试剂盒灵敏度：不小于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50ng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的人类基因组抽提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DNA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，可检测嵌合样本比例的范围在</w:t>
      </w:r>
      <w:r w:rsidRPr="00552C27">
        <w:rPr>
          <w:rFonts w:ascii="Segoe UI" w:hAnsi="Segoe UI" w:cs="Segoe UI"/>
          <w:color w:val="333333"/>
          <w:kern w:val="0"/>
          <w:sz w:val="18"/>
          <w:szCs w:val="18"/>
        </w:rPr>
        <w:t>30%-70%</w:t>
      </w:r>
      <w:r w:rsidRPr="00552C27">
        <w:rPr>
          <w:rFonts w:ascii="宋体" w:hAnsi="宋体" w:cs="Segoe UI" w:hint="eastAsia"/>
          <w:color w:val="333333"/>
          <w:kern w:val="0"/>
          <w:sz w:val="18"/>
          <w:szCs w:val="18"/>
        </w:rPr>
        <w:t>之间。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40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b/>
          <w:bCs/>
          <w:color w:val="333333"/>
          <w:kern w:val="0"/>
          <w:sz w:val="30"/>
          <w:szCs w:val="30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40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b/>
          <w:bCs/>
          <w:color w:val="333333"/>
          <w:kern w:val="0"/>
          <w:sz w:val="30"/>
          <w:szCs w:val="30"/>
        </w:rPr>
        <w:t>附件2：评审办法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40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>综合评分明细表：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796"/>
        <w:gridCol w:w="706"/>
        <w:gridCol w:w="4612"/>
        <w:gridCol w:w="3050"/>
      </w:tblGrid>
      <w:tr w:rsidR="00552C27" w:rsidRPr="00552C27" w:rsidTr="00552C27">
        <w:trPr>
          <w:trHeight w:val="420"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说</w:t>
            </w: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   </w:t>
            </w:r>
            <w:r w:rsidRPr="00552C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明</w:t>
            </w:r>
          </w:p>
        </w:tc>
      </w:tr>
      <w:tr w:rsidR="00552C27" w:rsidRPr="00552C27" w:rsidTr="00552C27">
        <w:trPr>
          <w:trHeight w:val="42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投标报价40%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满足招标文件要求且投标价格最低的投标报价为评标基准价，其价格分为满分。其他投标单位的价格</w:t>
            </w:r>
            <w:proofErr w:type="gramStart"/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分统一</w:t>
            </w:r>
            <w:proofErr w:type="gramEnd"/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按照下列公式计</w:t>
            </w: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算：投标报价得分=(评标基准价／投标报价)×40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552C27" w:rsidRPr="00552C27" w:rsidTr="00552C27">
        <w:trPr>
          <w:trHeight w:val="18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技术指标38%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投标产品的技术参数完全符合招标文件要求没有负偏离得38分；非“</w:t>
            </w:r>
            <w:r w:rsidRPr="00552C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”条款技术参数不满足招标文件要求（负偏离），一项扣2分，“</w:t>
            </w:r>
            <w:r w:rsidRPr="00552C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”条款技术参数与招标文件要求有负偏离的，一项扣4分；扣完为止。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52C27" w:rsidRPr="00552C27" w:rsidTr="00552C27">
        <w:trPr>
          <w:trHeight w:val="91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业绩15%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投标人需提供该产品近二年国内三</w:t>
            </w:r>
            <w:proofErr w:type="gramStart"/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甲医疗</w:t>
            </w:r>
            <w:proofErr w:type="gramEnd"/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机构客户名单，每提供1家得1分，最多15分。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提供中标通知书、送货发票或合同复印件。</w:t>
            </w:r>
          </w:p>
        </w:tc>
      </w:tr>
      <w:tr w:rsidR="00552C27" w:rsidRPr="00552C27" w:rsidTr="00552C27">
        <w:trPr>
          <w:trHeight w:val="2205"/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售后服务及培训5%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320" w:lineRule="atLeast"/>
              <w:ind w:left="-105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根据投标人服务机构的设立的便利性进行评分。提供可使用耗材的厂家在成都设有办事处、分公司或常驻机构。共2分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该项评分以投标人提供服务机构的营业执照（或场地租赁合同）复印件为评审依据。（提供相关证明材料）得2分；未提供，不得分。</w:t>
            </w:r>
          </w:p>
        </w:tc>
      </w:tr>
      <w:tr w:rsidR="00552C27" w:rsidRPr="00552C27" w:rsidTr="00552C27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C27" w:rsidRPr="00552C27" w:rsidRDefault="00552C27" w:rsidP="00552C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C27" w:rsidRPr="00552C27" w:rsidRDefault="00552C27" w:rsidP="00552C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C27" w:rsidRPr="00552C27" w:rsidRDefault="00552C27" w:rsidP="00552C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投标人提供耗材配送应急方案（响应时间、应急人员、仓库物资备货存量等），确保医院使用。共3分。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最优方案得3分，其次得2分，再其次得1分，不提供不得分。</w:t>
            </w:r>
          </w:p>
        </w:tc>
      </w:tr>
      <w:tr w:rsidR="00552C27" w:rsidRPr="00552C27" w:rsidTr="00552C27">
        <w:trPr>
          <w:trHeight w:val="106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投标文件的规范性2%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根据投标人投标文件编制情况进行评分。</w:t>
            </w:r>
          </w:p>
        </w:tc>
      </w:tr>
    </w:tbl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400" w:lineRule="atLeast"/>
        <w:ind w:right="560"/>
        <w:jc w:val="righ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40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附件3：</w:t>
      </w:r>
      <w:r w:rsidRPr="00552C27">
        <w:rPr>
          <w:rFonts w:ascii="仿宋_GB2312" w:eastAsia="仿宋_GB2312" w:hAnsi="Segoe UI" w:cs="Segoe UI" w:hint="eastAsia"/>
          <w:color w:val="333333"/>
          <w:kern w:val="0"/>
          <w:sz w:val="28"/>
          <w:szCs w:val="28"/>
        </w:rPr>
        <w:t>采购文件书装订顺序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40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center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采购文件书装订顺序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92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000000"/>
          <w:spacing w:val="8"/>
          <w:kern w:val="0"/>
          <w:sz w:val="28"/>
          <w:szCs w:val="28"/>
        </w:rPr>
        <w:t>1、封面（公司、项目、联系人、联系方式）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92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000000"/>
          <w:spacing w:val="8"/>
          <w:kern w:val="0"/>
          <w:sz w:val="28"/>
          <w:szCs w:val="28"/>
        </w:rPr>
        <w:t>2、目录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92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3、品目及报价表（格式见附件4）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92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4、偏离表（格式见附件4）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92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lastRenderedPageBreak/>
        <w:t>5、营业执照、税务登记证、组织机构代码证或三证合一营业执照（副本）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92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6、法定代表人授权书（原件，格式见附件4）暨经办人授权书，法人、经办人身份证（复印件）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92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7、金融许可证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92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8、如有企业管理体系认证（考核），请提供的有效证明文件的复印或扫描件，质量管理体系认证包括FDA、CE、ISO等认证（提供中文翻译复印件）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92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9、用户情况表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92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10、项目组成员配备情况表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92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11、封底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56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注：请</w:t>
      </w:r>
      <w:proofErr w:type="gramStart"/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务必按</w:t>
      </w:r>
      <w:proofErr w:type="gramEnd"/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以上顺序装订资料，如有非中文资料，请同时提供中文翻译件。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附件4：主要表格格式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center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40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附件4-1：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jc w:val="center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偏离表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6"/>
        <w:gridCol w:w="2299"/>
        <w:gridCol w:w="2299"/>
        <w:gridCol w:w="2868"/>
      </w:tblGrid>
      <w:tr w:rsidR="00552C27" w:rsidRPr="00552C27" w:rsidTr="00552C27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偏离及其影响</w:t>
            </w:r>
          </w:p>
        </w:tc>
      </w:tr>
      <w:tr w:rsidR="00552C27" w:rsidRPr="00552C27" w:rsidTr="00552C27">
        <w:trPr>
          <w:trHeight w:val="465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2C27" w:rsidRPr="00552C27" w:rsidTr="00552C27">
        <w:trPr>
          <w:trHeight w:val="450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36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日期: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附件4-2：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center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lastRenderedPageBreak/>
        <w:t>用户情况表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1860"/>
        <w:gridCol w:w="1260"/>
        <w:gridCol w:w="2160"/>
        <w:gridCol w:w="1080"/>
      </w:tblGrid>
      <w:tr w:rsidR="00552C27" w:rsidRPr="00552C27" w:rsidTr="00552C27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合同时间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52C27" w:rsidRPr="00552C27" w:rsidTr="00552C2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C27" w:rsidRPr="00552C27" w:rsidRDefault="00552C27" w:rsidP="00552C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2C27" w:rsidRPr="00552C27" w:rsidTr="00552C2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C27" w:rsidRPr="00552C27" w:rsidRDefault="00552C27" w:rsidP="00552C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2C27" w:rsidRPr="00552C27" w:rsidTr="00552C27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2C27" w:rsidRPr="00552C27" w:rsidTr="00552C27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C27" w:rsidRPr="00552C27" w:rsidRDefault="00552C27" w:rsidP="00552C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2C27" w:rsidRPr="00552C27" w:rsidTr="00552C27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C27" w:rsidRPr="00552C27" w:rsidRDefault="00552C27" w:rsidP="00552C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2C27" w:rsidRPr="00552C27" w:rsidTr="00552C27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2C27" w:rsidRPr="00552C27" w:rsidTr="00552C2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C27" w:rsidRPr="00552C27" w:rsidRDefault="00552C27" w:rsidP="00552C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2C27" w:rsidRPr="00552C27" w:rsidTr="00552C2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C27" w:rsidRPr="00552C27" w:rsidRDefault="00552C27" w:rsidP="00552C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48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48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49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日期</w:t>
      </w:r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: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b/>
          <w:bCs/>
          <w:color w:val="333333"/>
          <w:kern w:val="0"/>
          <w:sz w:val="24"/>
          <w:szCs w:val="24"/>
        </w:rPr>
        <w:t>附件4-3：报价一览表</w:t>
      </w:r>
    </w:p>
    <w:tbl>
      <w:tblPr>
        <w:tblW w:w="505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456"/>
        <w:gridCol w:w="1164"/>
        <w:gridCol w:w="1433"/>
        <w:gridCol w:w="627"/>
        <w:gridCol w:w="1433"/>
        <w:gridCol w:w="627"/>
        <w:gridCol w:w="1075"/>
        <w:gridCol w:w="1075"/>
        <w:gridCol w:w="717"/>
      </w:tblGrid>
      <w:tr w:rsidR="00552C27" w:rsidRPr="00552C27" w:rsidTr="00552C27">
        <w:trPr>
          <w:trHeight w:val="735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制造商</w:t>
            </w:r>
          </w:p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包装（小）规格、型号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成交单价</w:t>
            </w:r>
          </w:p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配送企业</w:t>
            </w:r>
          </w:p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52C27" w:rsidRPr="00552C27" w:rsidTr="00552C27">
        <w:trPr>
          <w:trHeight w:val="33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2C27" w:rsidRPr="00552C27" w:rsidTr="00552C27">
        <w:trPr>
          <w:trHeight w:val="39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2C27" w:rsidRPr="00552C27" w:rsidTr="00552C27">
        <w:trPr>
          <w:trHeight w:val="30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C27" w:rsidRPr="00552C27" w:rsidRDefault="00552C27" w:rsidP="00552C2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2C2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52C27" w:rsidRPr="00552C27" w:rsidRDefault="00552C27" w:rsidP="00552C27">
      <w:pPr>
        <w:widowControl/>
        <w:shd w:val="clear" w:color="auto" w:fill="FFFFFF"/>
        <w:wordWrap w:val="0"/>
        <w:ind w:firstLine="48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b/>
          <w:bCs/>
          <w:color w:val="333333"/>
          <w:kern w:val="0"/>
          <w:sz w:val="24"/>
          <w:szCs w:val="24"/>
        </w:rPr>
        <w:t>注：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48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1.报价应是最终用户验收合格后的总价，包括设备运输、保险、代理、安装调试、培训、税费、系统集成费用和采购文件规定的其它费用。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2.其它服务：请供应商根据“网络设备维护要求”内容或公司提供的服务内容分项进行填写，并说明各项服务的名称、服务内容及价格。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3.“品目及报价表”为多页的，每页均需由法定代表人或授权代表签字并盖投标人印章。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48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4.“品目及报价表”需单独密封。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供应商名称（盖章）：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法定代表人或授权代表（签字）：联系方式：</w:t>
      </w:r>
    </w:p>
    <w:p w:rsidR="00552C27" w:rsidRPr="00552C27" w:rsidRDefault="00552C27" w:rsidP="00552C27">
      <w:pPr>
        <w:widowControl/>
        <w:shd w:val="clear" w:color="auto" w:fill="FFFFFF"/>
        <w:wordWrap w:val="0"/>
        <w:ind w:firstLine="48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日期：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ind w:left="720" w:hanging="7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bookmarkStart w:id="0" w:name="_Toc95295163"/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</w:t>
      </w:r>
      <w:bookmarkEnd w:id="0"/>
      <w:r w:rsidRPr="00552C27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4-4：</w:t>
      </w:r>
      <w:r w:rsidRPr="00552C27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法定代表人身份授权书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000000"/>
          <w:kern w:val="0"/>
          <w:sz w:val="24"/>
          <w:szCs w:val="24"/>
        </w:rPr>
        <w:t>（采购单位名称）：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000000"/>
          <w:kern w:val="0"/>
          <w:sz w:val="24"/>
          <w:szCs w:val="24"/>
        </w:rPr>
        <w:t>本授权声明：（投标人名称）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000000"/>
          <w:kern w:val="0"/>
          <w:sz w:val="24"/>
          <w:szCs w:val="24"/>
        </w:rPr>
        <w:t>（法定代表人姓名、职务）授权（被授权人姓名、职务）为我方</w:t>
      </w:r>
      <w:r w:rsidRPr="00552C27">
        <w:rPr>
          <w:rFonts w:ascii="宋体" w:hAnsi="宋体" w:cs="Segoe UI" w:hint="eastAsia"/>
          <w:color w:val="000000"/>
          <w:kern w:val="0"/>
          <w:sz w:val="24"/>
          <w:szCs w:val="24"/>
          <w:u w:val="single"/>
        </w:rPr>
        <w:t>“”</w:t>
      </w:r>
      <w:r w:rsidRPr="00552C27">
        <w:rPr>
          <w:rFonts w:ascii="宋体" w:hAnsi="宋体" w:cs="Segoe UI" w:hint="eastAsia"/>
          <w:color w:val="000000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特此声明。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lastRenderedPageBreak/>
        <w:t>法定代表人签字：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授权代表签字：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投标人名称：（加盖公章）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日期：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left="480" w:hanging="36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★说明：上述证明文件附有法定代表人、被授权代表身份证复印件（加盖公章）时才能生效。</w:t>
      </w:r>
    </w:p>
    <w:p w:rsidR="00552C27" w:rsidRPr="00552C27" w:rsidRDefault="00552C27" w:rsidP="00552C27">
      <w:pPr>
        <w:widowControl/>
        <w:shd w:val="clear" w:color="auto" w:fill="FFFFFF"/>
        <w:wordWrap w:val="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b/>
          <w:bCs/>
          <w:color w:val="333333"/>
          <w:kern w:val="0"/>
          <w:sz w:val="24"/>
          <w:szCs w:val="24"/>
        </w:rPr>
        <w:t>附件5：反商业贿赂承诺书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1、</w:t>
      </w:r>
      <w:proofErr w:type="gramStart"/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不</w:t>
      </w:r>
      <w:proofErr w:type="gramEnd"/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与其他投标人相互串通投标报价，损害贵院的合法权益；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2、不与招标人串通投标，损害国家利益、社会公共利益或他人的合法权益；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3、不以向招标人或者评标委员会成员行贿的手段谋取中标；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4、竞标报价不违反相关法律的规定，也不以他人名义投标或者以其他方式弄虚作假，骗取中标；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5、保证不以其他任何方式扰乱贵院的招标工作；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9、保证不以其他任何不正当竞争手段推销药品、医疗器械、设备、物资。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lastRenderedPageBreak/>
        <w:t>2、对本厂家、商家、公司相关工作人员</w:t>
      </w:r>
      <w:proofErr w:type="gramStart"/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作出</w:t>
      </w:r>
      <w:proofErr w:type="gramEnd"/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严肃处理；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六、采购物资名称：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 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本《承诺书》一式二份（一份由承诺人自存；一份随</w:t>
      </w:r>
      <w:proofErr w:type="gramStart"/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竞价书</w:t>
      </w:r>
      <w:proofErr w:type="gramEnd"/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传递）</w:t>
      </w:r>
    </w:p>
    <w:p w:rsidR="00552C27" w:rsidRPr="00552C27" w:rsidRDefault="00552C27" w:rsidP="00552C27">
      <w:pPr>
        <w:widowControl/>
        <w:shd w:val="clear" w:color="auto" w:fill="FFFFFF"/>
        <w:wordWrap w:val="0"/>
        <w:spacing w:line="270" w:lineRule="atLeast"/>
        <w:jc w:val="left"/>
        <w:rPr>
          <w:rFonts w:ascii="Segoe UI" w:hAnsi="Segoe UI" w:cs="Segoe UI"/>
          <w:color w:val="333333"/>
          <w:kern w:val="0"/>
          <w:sz w:val="18"/>
          <w:szCs w:val="18"/>
        </w:rPr>
      </w:pPr>
      <w:r w:rsidRPr="00552C27">
        <w:rPr>
          <w:rFonts w:ascii="宋体" w:hAnsi="宋体" w:cs="Segoe UI" w:hint="eastAsia"/>
          <w:color w:val="333333"/>
          <w:kern w:val="0"/>
          <w:sz w:val="24"/>
          <w:szCs w:val="24"/>
        </w:rPr>
        <w:t>承诺企业名称（公章）法人代表或委托代理人（承诺人）</w:t>
      </w:r>
    </w:p>
    <w:p w:rsidR="0091657D" w:rsidRPr="00552C27" w:rsidRDefault="0091657D" w:rsidP="00552C27">
      <w:pPr>
        <w:widowControl/>
        <w:shd w:val="clear" w:color="auto" w:fill="FFFFFF"/>
        <w:wordWrap w:val="0"/>
        <w:jc w:val="left"/>
      </w:pPr>
    </w:p>
    <w:sectPr w:rsidR="0091657D" w:rsidRPr="00552C27" w:rsidSect="000C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E3C" w:rsidRDefault="00936E3C" w:rsidP="00565E2E">
      <w:r>
        <w:separator/>
      </w:r>
    </w:p>
  </w:endnote>
  <w:endnote w:type="continuationSeparator" w:id="0">
    <w:p w:rsidR="00936E3C" w:rsidRDefault="00936E3C" w:rsidP="00565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E3C" w:rsidRDefault="00936E3C" w:rsidP="00565E2E">
      <w:r>
        <w:separator/>
      </w:r>
    </w:p>
  </w:footnote>
  <w:footnote w:type="continuationSeparator" w:id="0">
    <w:p w:rsidR="00936E3C" w:rsidRDefault="00936E3C" w:rsidP="00565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E37"/>
    <w:rsid w:val="000C3B3C"/>
    <w:rsid w:val="00342EF5"/>
    <w:rsid w:val="00361183"/>
    <w:rsid w:val="00411E38"/>
    <w:rsid w:val="00552C27"/>
    <w:rsid w:val="00565E2E"/>
    <w:rsid w:val="00587635"/>
    <w:rsid w:val="00600ADA"/>
    <w:rsid w:val="00684D05"/>
    <w:rsid w:val="00823E37"/>
    <w:rsid w:val="0091657D"/>
    <w:rsid w:val="00936E3C"/>
    <w:rsid w:val="00990C0B"/>
    <w:rsid w:val="009C7C2C"/>
    <w:rsid w:val="00A102C0"/>
    <w:rsid w:val="00BC6C1C"/>
    <w:rsid w:val="00BD31D1"/>
    <w:rsid w:val="00D31EC6"/>
    <w:rsid w:val="00E1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E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9165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613</Words>
  <Characters>3499</Characters>
  <Application>Microsoft Office Word</Application>
  <DocSecurity>0</DocSecurity>
  <Lines>29</Lines>
  <Paragraphs>8</Paragraphs>
  <ScaleCrop>false</ScaleCrop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刘巍</dc:creator>
  <cp:keywords/>
  <dc:description/>
  <cp:lastModifiedBy>a</cp:lastModifiedBy>
  <cp:revision>17</cp:revision>
  <dcterms:created xsi:type="dcterms:W3CDTF">2018-10-29T00:40:00Z</dcterms:created>
  <dcterms:modified xsi:type="dcterms:W3CDTF">2018-10-29T07:55:00Z</dcterms:modified>
</cp:coreProperties>
</file>