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Default="00DD226D" w:rsidP="0088503C">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附件1：</w:t>
      </w:r>
    </w:p>
    <w:p w:rsidR="008F1EA2" w:rsidRDefault="008F1EA2" w:rsidP="00F24EE0">
      <w:pPr>
        <w:spacing w:line="0" w:lineRule="atLeast"/>
        <w:rPr>
          <w:rFonts w:ascii="仿宋_GB2312" w:eastAsia="仿宋_GB2312" w:hAnsi="宋体"/>
          <w:bCs/>
          <w:spacing w:val="8"/>
          <w:sz w:val="28"/>
          <w:szCs w:val="28"/>
        </w:rPr>
      </w:pPr>
      <w:bookmarkStart w:id="0" w:name="_GoBack"/>
      <w:bookmarkEnd w:id="0"/>
      <w:r>
        <w:rPr>
          <w:rFonts w:ascii="仿宋_GB2312" w:eastAsia="仿宋_GB2312" w:hAnsi="宋体"/>
          <w:bCs/>
          <w:spacing w:val="8"/>
          <w:sz w:val="28"/>
          <w:szCs w:val="28"/>
        </w:rPr>
        <w:t>包杀毒软件</w:t>
      </w:r>
    </w:p>
    <w:tbl>
      <w:tblPr>
        <w:tblStyle w:val="a7"/>
        <w:tblW w:w="8647" w:type="dxa"/>
        <w:tblInd w:w="-34" w:type="dxa"/>
        <w:tblLayout w:type="fixed"/>
        <w:tblLook w:val="04A0" w:firstRow="1" w:lastRow="0" w:firstColumn="1" w:lastColumn="0" w:noHBand="0" w:noVBand="1"/>
      </w:tblPr>
      <w:tblGrid>
        <w:gridCol w:w="1843"/>
        <w:gridCol w:w="6804"/>
      </w:tblGrid>
      <w:tr w:rsidR="00280A9F" w:rsidRPr="006A61EA" w:rsidTr="003F160C">
        <w:trPr>
          <w:trHeight w:val="496"/>
        </w:trPr>
        <w:tc>
          <w:tcPr>
            <w:tcW w:w="1843" w:type="dxa"/>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bCs/>
                <w:spacing w:val="8"/>
                <w:sz w:val="28"/>
                <w:szCs w:val="28"/>
              </w:rPr>
              <w:t>功能指标</w:t>
            </w:r>
          </w:p>
        </w:tc>
        <w:tc>
          <w:tcPr>
            <w:tcW w:w="6804" w:type="dxa"/>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bCs/>
                <w:spacing w:val="8"/>
                <w:sz w:val="28"/>
                <w:szCs w:val="28"/>
              </w:rPr>
              <w:t>功能描述</w:t>
            </w:r>
          </w:p>
        </w:tc>
      </w:tr>
      <w:tr w:rsidR="00280A9F" w:rsidRPr="006A61EA" w:rsidTr="003F160C">
        <w:tc>
          <w:tcPr>
            <w:tcW w:w="1843" w:type="dxa"/>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bCs/>
                <w:spacing w:val="8"/>
                <w:sz w:val="28"/>
                <w:szCs w:val="28"/>
              </w:rPr>
              <w:t>系统要求</w:t>
            </w: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hint="eastAsia"/>
                <w:bCs/>
                <w:spacing w:val="8"/>
                <w:sz w:val="28"/>
                <w:szCs w:val="28"/>
              </w:rPr>
              <w:t>一个管理控制台，350个客户端。</w:t>
            </w:r>
            <w:r w:rsidRPr="00280A9F">
              <w:rPr>
                <w:rFonts w:ascii="仿宋_GB2312" w:eastAsia="仿宋_GB2312" w:hAnsi="宋体"/>
                <w:bCs/>
                <w:spacing w:val="8"/>
                <w:sz w:val="28"/>
                <w:szCs w:val="28"/>
              </w:rPr>
              <w:t>产品支持各类Windows 32/64位操作系统(Windows XP、Windows 7、Windows 8、Windows 10、Windows Server 2003、Windows Server 2008、Windows Server 2012等），</w:t>
            </w:r>
            <w:r w:rsidRPr="00280A9F">
              <w:rPr>
                <w:rFonts w:ascii="仿宋_GB2312" w:eastAsia="仿宋_GB2312" w:hAnsi="宋体" w:hint="eastAsia"/>
                <w:bCs/>
                <w:spacing w:val="8"/>
                <w:sz w:val="28"/>
                <w:szCs w:val="28"/>
              </w:rPr>
              <w:t>支持</w:t>
            </w:r>
            <w:r w:rsidRPr="00280A9F">
              <w:rPr>
                <w:rFonts w:ascii="仿宋_GB2312" w:eastAsia="仿宋_GB2312" w:hAnsi="宋体"/>
                <w:bCs/>
                <w:spacing w:val="8"/>
                <w:sz w:val="28"/>
                <w:szCs w:val="28"/>
              </w:rPr>
              <w:t>苹果</w:t>
            </w:r>
            <w:r w:rsidRPr="00280A9F">
              <w:rPr>
                <w:rFonts w:ascii="仿宋_GB2312" w:eastAsia="仿宋_GB2312" w:hAnsi="宋体" w:hint="eastAsia"/>
                <w:bCs/>
                <w:spacing w:val="8"/>
                <w:sz w:val="28"/>
                <w:szCs w:val="28"/>
              </w:rPr>
              <w:t>M</w:t>
            </w:r>
            <w:r w:rsidRPr="00280A9F">
              <w:rPr>
                <w:rFonts w:ascii="仿宋_GB2312" w:eastAsia="仿宋_GB2312" w:hAnsi="宋体"/>
                <w:bCs/>
                <w:spacing w:val="8"/>
                <w:sz w:val="28"/>
                <w:szCs w:val="28"/>
              </w:rPr>
              <w:t>ac OS</w:t>
            </w:r>
            <w:r w:rsidRPr="00280A9F">
              <w:rPr>
                <w:rFonts w:ascii="仿宋_GB2312" w:eastAsia="仿宋_GB2312" w:hAnsi="宋体" w:hint="eastAsia"/>
                <w:bCs/>
                <w:spacing w:val="8"/>
                <w:sz w:val="28"/>
                <w:szCs w:val="28"/>
              </w:rPr>
              <w:t>系统</w:t>
            </w:r>
            <w:r w:rsidRPr="00280A9F">
              <w:rPr>
                <w:rFonts w:ascii="仿宋_GB2312" w:eastAsia="仿宋_GB2312" w:hAnsi="宋体"/>
                <w:bCs/>
                <w:spacing w:val="8"/>
                <w:sz w:val="28"/>
                <w:szCs w:val="28"/>
              </w:rPr>
              <w:t>、支持各类32/64 Linux系统（Red hat、SUSE、Cent OS等）。</w:t>
            </w:r>
          </w:p>
        </w:tc>
      </w:tr>
      <w:tr w:rsidR="00280A9F" w:rsidRPr="006A61EA" w:rsidTr="003F160C">
        <w:tc>
          <w:tcPr>
            <w:tcW w:w="1843" w:type="dxa"/>
            <w:vMerge w:val="restart"/>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bCs/>
                <w:spacing w:val="8"/>
                <w:sz w:val="28"/>
                <w:szCs w:val="28"/>
              </w:rPr>
              <w:t>病毒处理和修复能力</w:t>
            </w: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支持文件、邮件、即时通讯和网页的反病毒功能模块。</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具备系统监控</w:t>
            </w:r>
            <w:r w:rsidRPr="00280A9F">
              <w:rPr>
                <w:rFonts w:ascii="仿宋_GB2312" w:eastAsia="仿宋_GB2312" w:hAnsi="宋体" w:hint="eastAsia"/>
                <w:bCs/>
                <w:spacing w:val="8"/>
                <w:sz w:val="28"/>
                <w:szCs w:val="28"/>
              </w:rPr>
              <w:t>主动防御技术</w:t>
            </w:r>
            <w:r w:rsidRPr="00280A9F">
              <w:rPr>
                <w:rFonts w:ascii="仿宋_GB2312" w:eastAsia="仿宋_GB2312" w:hAnsi="宋体"/>
                <w:bCs/>
                <w:spacing w:val="8"/>
                <w:sz w:val="28"/>
                <w:szCs w:val="28"/>
              </w:rPr>
              <w:t>，当恶意行为对系统关键区域比如注册表进破坏或修改后，可回滚恶意软件在操作系统上执行的操作，</w:t>
            </w:r>
            <w:r w:rsidRPr="00280A9F">
              <w:rPr>
                <w:rFonts w:ascii="仿宋_GB2312" w:eastAsia="仿宋_GB2312" w:hAnsi="宋体" w:hint="eastAsia"/>
                <w:bCs/>
                <w:spacing w:val="8"/>
                <w:sz w:val="28"/>
                <w:szCs w:val="28"/>
              </w:rPr>
              <w:t>如通过</w:t>
            </w:r>
            <w:r w:rsidRPr="00280A9F">
              <w:rPr>
                <w:rFonts w:ascii="仿宋_GB2312" w:eastAsia="仿宋_GB2312" w:hAnsi="宋体"/>
                <w:bCs/>
                <w:spacing w:val="8"/>
                <w:sz w:val="28"/>
                <w:szCs w:val="28"/>
              </w:rPr>
              <w:t>系统监控主动防御技术发现未知勒索病毒</w:t>
            </w:r>
            <w:r w:rsidRPr="00280A9F">
              <w:rPr>
                <w:rFonts w:ascii="仿宋_GB2312" w:eastAsia="仿宋_GB2312" w:hAnsi="宋体" w:hint="eastAsia"/>
                <w:bCs/>
                <w:spacing w:val="8"/>
                <w:sz w:val="28"/>
                <w:szCs w:val="28"/>
              </w:rPr>
              <w:t>进行</w:t>
            </w:r>
            <w:r w:rsidRPr="00280A9F">
              <w:rPr>
                <w:rFonts w:ascii="仿宋_GB2312" w:eastAsia="仿宋_GB2312" w:hAnsi="宋体"/>
                <w:bCs/>
                <w:spacing w:val="8"/>
                <w:sz w:val="28"/>
                <w:szCs w:val="28"/>
              </w:rPr>
              <w:t>拦截</w:t>
            </w:r>
            <w:r w:rsidRPr="00280A9F">
              <w:rPr>
                <w:rFonts w:ascii="仿宋_GB2312" w:eastAsia="仿宋_GB2312" w:hAnsi="宋体" w:hint="eastAsia"/>
                <w:bCs/>
                <w:spacing w:val="8"/>
                <w:sz w:val="28"/>
                <w:szCs w:val="28"/>
              </w:rPr>
              <w:t>的同时能够回滚</w:t>
            </w:r>
            <w:r w:rsidRPr="00280A9F">
              <w:rPr>
                <w:rFonts w:ascii="仿宋_GB2312" w:eastAsia="仿宋_GB2312" w:hAnsi="宋体"/>
                <w:bCs/>
                <w:spacing w:val="8"/>
                <w:sz w:val="28"/>
                <w:szCs w:val="28"/>
              </w:rPr>
              <w:t>还原被</w:t>
            </w:r>
            <w:r w:rsidRPr="00280A9F">
              <w:rPr>
                <w:rFonts w:ascii="仿宋_GB2312" w:eastAsia="仿宋_GB2312" w:hAnsi="宋体" w:hint="eastAsia"/>
                <w:bCs/>
                <w:spacing w:val="8"/>
                <w:sz w:val="28"/>
                <w:szCs w:val="28"/>
              </w:rPr>
              <w:t>勒索</w:t>
            </w:r>
            <w:r w:rsidRPr="00280A9F">
              <w:rPr>
                <w:rFonts w:ascii="仿宋_GB2312" w:eastAsia="仿宋_GB2312" w:hAnsi="宋体"/>
                <w:bCs/>
                <w:spacing w:val="8"/>
                <w:sz w:val="28"/>
                <w:szCs w:val="28"/>
              </w:rPr>
              <w:t>病毒加密</w:t>
            </w:r>
            <w:r w:rsidRPr="00280A9F">
              <w:rPr>
                <w:rFonts w:ascii="仿宋_GB2312" w:eastAsia="仿宋_GB2312" w:hAnsi="宋体" w:hint="eastAsia"/>
                <w:bCs/>
                <w:spacing w:val="8"/>
                <w:sz w:val="28"/>
                <w:szCs w:val="28"/>
              </w:rPr>
              <w:t>破坏</w:t>
            </w:r>
            <w:r w:rsidRPr="00280A9F">
              <w:rPr>
                <w:rFonts w:ascii="仿宋_GB2312" w:eastAsia="仿宋_GB2312" w:hAnsi="宋体"/>
                <w:bCs/>
                <w:spacing w:val="8"/>
                <w:sz w:val="28"/>
                <w:szCs w:val="28"/>
              </w:rPr>
              <w:t>的文件，提供产品功能截图。</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hint="eastAsia"/>
                <w:bCs/>
                <w:spacing w:val="8"/>
                <w:sz w:val="28"/>
                <w:szCs w:val="28"/>
              </w:rPr>
              <w:t>具备机器学习技术，实现处理更多未知复杂恶意程序和拦截未知的针对性攻击行为并确保最低的误报率，机器学习模型提供了基于决策组合的恶意实体的预执行检测，从观察、启发分析到精确定位，提供深层次安全防护策略，</w:t>
            </w:r>
            <w:r w:rsidRPr="00280A9F">
              <w:rPr>
                <w:rFonts w:ascii="仿宋_GB2312" w:eastAsia="仿宋_GB2312" w:hAnsi="宋体"/>
                <w:bCs/>
                <w:spacing w:val="8"/>
                <w:sz w:val="28"/>
                <w:szCs w:val="28"/>
              </w:rPr>
              <w:t>提供产品功能截图。</w:t>
            </w:r>
            <w:r w:rsidRPr="00280A9F">
              <w:rPr>
                <w:rFonts w:ascii="仿宋_GB2312" w:eastAsia="仿宋_GB2312" w:hAnsi="宋体" w:hint="eastAsia"/>
                <w:bCs/>
                <w:spacing w:val="8"/>
                <w:sz w:val="28"/>
                <w:szCs w:val="28"/>
              </w:rPr>
              <w:t xml:space="preserve"> </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支持压缩文件扫描，包含多级嵌套压缩文件，能够做到压缩包内清毒，支持加密压缩文件扫描。</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产品具备云安全网络技术</w:t>
            </w:r>
            <w:r w:rsidRPr="00280A9F">
              <w:rPr>
                <w:rFonts w:ascii="仿宋_GB2312" w:eastAsia="仿宋_GB2312" w:hAnsi="宋体" w:hint="eastAsia"/>
                <w:bCs/>
                <w:spacing w:val="8"/>
                <w:sz w:val="28"/>
                <w:szCs w:val="28"/>
              </w:rPr>
              <w:t>，云辅助技术可提高对未知病毒的响应速度并减少误报，同时有效抵御零日漏洞攻击，提供产品功能截图。</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hint="eastAsia"/>
                <w:bCs/>
                <w:spacing w:val="8"/>
                <w:sz w:val="28"/>
                <w:szCs w:val="28"/>
              </w:rPr>
              <w:t>支持使用受信任的系统证书，</w:t>
            </w:r>
            <w:r w:rsidRPr="00280A9F">
              <w:rPr>
                <w:rFonts w:ascii="仿宋_GB2312" w:eastAsia="仿宋_GB2312" w:hAnsi="宋体"/>
                <w:bCs/>
                <w:spacing w:val="8"/>
                <w:sz w:val="28"/>
                <w:szCs w:val="28"/>
              </w:rPr>
              <w:t>通过证书</w:t>
            </w:r>
            <w:r w:rsidRPr="00280A9F">
              <w:rPr>
                <w:rFonts w:ascii="仿宋_GB2312" w:eastAsia="仿宋_GB2312" w:hAnsi="宋体" w:hint="eastAsia"/>
                <w:bCs/>
                <w:spacing w:val="8"/>
                <w:sz w:val="28"/>
                <w:szCs w:val="28"/>
              </w:rPr>
              <w:t>提高系统</w:t>
            </w:r>
            <w:r w:rsidRPr="00280A9F">
              <w:rPr>
                <w:rFonts w:ascii="仿宋_GB2312" w:eastAsia="仿宋_GB2312" w:hAnsi="宋体"/>
                <w:bCs/>
                <w:spacing w:val="8"/>
                <w:sz w:val="28"/>
                <w:szCs w:val="28"/>
              </w:rPr>
              <w:t>安全性</w:t>
            </w:r>
            <w:r w:rsidRPr="00280A9F">
              <w:rPr>
                <w:rFonts w:ascii="仿宋_GB2312" w:eastAsia="仿宋_GB2312" w:hAnsi="宋体" w:hint="eastAsia"/>
                <w:bCs/>
                <w:spacing w:val="8"/>
                <w:sz w:val="28"/>
                <w:szCs w:val="28"/>
              </w:rPr>
              <w:t>，支持个人及企业信任证书、受信任根证书颁发机构、智能卡受信任的根、受信任的设备、第三方根证书颁发机构等多种选择，提供产品功能截图。</w:t>
            </w:r>
          </w:p>
        </w:tc>
      </w:tr>
      <w:tr w:rsidR="00280A9F" w:rsidRPr="006A61EA" w:rsidTr="003F160C">
        <w:tc>
          <w:tcPr>
            <w:tcW w:w="1843" w:type="dxa"/>
            <w:vMerge w:val="restart"/>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bCs/>
                <w:spacing w:val="8"/>
                <w:sz w:val="28"/>
                <w:szCs w:val="28"/>
              </w:rPr>
              <w:t>防火墙和反网络攻击</w:t>
            </w: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支持网络数据包规则的防火墙功能，通过建立防火墙策略规则对特定端口选定数据协议发送和接收网络流量。</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支持根据应用程序建立网络访问规则，对特定应用程序的网络活动评估和限制，阻止不合法的应用程序网络连接。</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具备主机IPS功能，检测和抵御危险的网络活动和网络攻击，并自动将攻击源加入攻击列表。</w:t>
            </w:r>
          </w:p>
        </w:tc>
      </w:tr>
      <w:tr w:rsidR="00280A9F" w:rsidRPr="006A61EA" w:rsidTr="003F160C">
        <w:tc>
          <w:tcPr>
            <w:tcW w:w="1843" w:type="dxa"/>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bCs/>
                <w:spacing w:val="8"/>
                <w:sz w:val="28"/>
                <w:szCs w:val="28"/>
              </w:rPr>
              <w:t>合规性管理</w:t>
            </w:r>
          </w:p>
        </w:tc>
        <w:tc>
          <w:tcPr>
            <w:tcW w:w="6804" w:type="dxa"/>
            <w:vAlign w:val="center"/>
          </w:tcPr>
          <w:p w:rsidR="00280A9F" w:rsidRPr="00280A9F" w:rsidRDefault="00280A9F" w:rsidP="003F160C">
            <w:pPr>
              <w:spacing w:line="360" w:lineRule="auto"/>
              <w:jc w:val="left"/>
              <w:rPr>
                <w:rFonts w:ascii="仿宋_GB2312" w:eastAsia="仿宋_GB2312" w:hAnsi="宋体"/>
                <w:bCs/>
                <w:spacing w:val="8"/>
                <w:sz w:val="28"/>
                <w:szCs w:val="28"/>
              </w:rPr>
            </w:pPr>
            <w:r w:rsidRPr="00280A9F">
              <w:rPr>
                <w:rFonts w:ascii="仿宋_GB2312" w:eastAsia="仿宋_GB2312" w:hAnsi="宋体"/>
                <w:bCs/>
                <w:spacing w:val="8"/>
                <w:sz w:val="28"/>
                <w:szCs w:val="28"/>
              </w:rPr>
              <w:t>支持对应用程序权限的控制功能，可实现根据用户策略建立应用程序的合规性使用，如根据时间策略阻止制定的应用程序使用权限。</w:t>
            </w:r>
          </w:p>
        </w:tc>
      </w:tr>
      <w:tr w:rsidR="00280A9F" w:rsidRPr="006A61EA" w:rsidTr="003F160C">
        <w:tc>
          <w:tcPr>
            <w:tcW w:w="1843" w:type="dxa"/>
            <w:vMerge w:val="restart"/>
            <w:vAlign w:val="center"/>
          </w:tcPr>
          <w:p w:rsidR="00280A9F" w:rsidRPr="00280A9F" w:rsidRDefault="00280A9F" w:rsidP="003F160C">
            <w:pPr>
              <w:spacing w:line="360" w:lineRule="auto"/>
              <w:ind w:hanging="1"/>
              <w:jc w:val="center"/>
              <w:rPr>
                <w:rFonts w:ascii="仿宋_GB2312" w:eastAsia="仿宋_GB2312" w:hAnsi="宋体"/>
                <w:bCs/>
                <w:spacing w:val="8"/>
                <w:sz w:val="28"/>
                <w:szCs w:val="28"/>
              </w:rPr>
            </w:pPr>
            <w:r w:rsidRPr="00280A9F">
              <w:rPr>
                <w:rFonts w:ascii="仿宋_GB2312" w:eastAsia="仿宋_GB2312" w:hAnsi="宋体"/>
                <w:bCs/>
                <w:spacing w:val="8"/>
                <w:sz w:val="28"/>
                <w:szCs w:val="28"/>
              </w:rPr>
              <w:t>安全管理及升级更新</w:t>
            </w: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bCs/>
                <w:spacing w:val="8"/>
                <w:sz w:val="28"/>
                <w:szCs w:val="28"/>
              </w:rPr>
              <w:t>实现统一平台、统一管理和统一流程，</w:t>
            </w:r>
            <w:r w:rsidRPr="00280A9F">
              <w:rPr>
                <w:rFonts w:ascii="仿宋_GB2312" w:eastAsia="仿宋_GB2312" w:hAnsi="宋体" w:hint="eastAsia"/>
                <w:bCs/>
                <w:spacing w:val="8"/>
                <w:sz w:val="28"/>
                <w:szCs w:val="28"/>
              </w:rPr>
              <w:t>考虑到未来云计算平台的搭建和应用，原厂商须具备虚拟化安全的解决方案，且</w:t>
            </w:r>
            <w:r w:rsidRPr="00280A9F">
              <w:rPr>
                <w:rFonts w:ascii="仿宋_GB2312" w:eastAsia="仿宋_GB2312" w:hAnsi="宋体"/>
                <w:bCs/>
                <w:spacing w:val="8"/>
                <w:sz w:val="28"/>
                <w:szCs w:val="28"/>
              </w:rPr>
              <w:t>管控中心能够管理包括物理（Windows、Linux</w:t>
            </w:r>
            <w:r w:rsidRPr="00280A9F">
              <w:rPr>
                <w:rFonts w:ascii="仿宋_GB2312" w:eastAsia="仿宋_GB2312" w:hAnsi="宋体" w:hint="eastAsia"/>
                <w:bCs/>
                <w:spacing w:val="8"/>
                <w:sz w:val="28"/>
                <w:szCs w:val="28"/>
              </w:rPr>
              <w:t>、M</w:t>
            </w:r>
            <w:r w:rsidRPr="00280A9F">
              <w:rPr>
                <w:rFonts w:ascii="仿宋_GB2312" w:eastAsia="仿宋_GB2312" w:hAnsi="宋体"/>
                <w:bCs/>
                <w:spacing w:val="8"/>
                <w:sz w:val="28"/>
                <w:szCs w:val="28"/>
              </w:rPr>
              <w:t>ac OS等操作系统）、移动</w:t>
            </w:r>
            <w:r w:rsidRPr="00280A9F">
              <w:rPr>
                <w:rFonts w:ascii="仿宋_GB2312" w:eastAsia="仿宋_GB2312" w:hAnsi="宋体"/>
                <w:bCs/>
                <w:spacing w:val="8"/>
                <w:sz w:val="28"/>
                <w:szCs w:val="28"/>
              </w:rPr>
              <w:lastRenderedPageBreak/>
              <w:t>（Android、IOS等操作系统）和虚拟化（Vmware、Citrix、Hyper-V）在内的所有安全产品，并集中定制物理、移动和虚拟化的策略配置和报告输出，提供集中管理功能截图。</w:t>
            </w:r>
          </w:p>
        </w:tc>
      </w:tr>
      <w:tr w:rsidR="00280A9F" w:rsidRPr="006A61EA" w:rsidTr="003F160C">
        <w:tc>
          <w:tcPr>
            <w:tcW w:w="1843" w:type="dxa"/>
            <w:vMerge/>
            <w:vAlign w:val="center"/>
          </w:tcPr>
          <w:p w:rsidR="00280A9F" w:rsidRPr="00280A9F" w:rsidRDefault="00280A9F" w:rsidP="003F160C">
            <w:pPr>
              <w:spacing w:line="360" w:lineRule="auto"/>
              <w:ind w:hanging="1"/>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bCs/>
                <w:spacing w:val="8"/>
                <w:sz w:val="28"/>
                <w:szCs w:val="28"/>
              </w:rPr>
              <w:t>反病毒数据库条目数达到800万以上，提供界面截图。</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bCs/>
                <w:spacing w:val="8"/>
                <w:sz w:val="28"/>
                <w:szCs w:val="28"/>
              </w:rPr>
              <w:t>具有减少网络负载功能，管理控制中心可针对IP子网或者IP段进行数据传输速度的控制，通过建立相关配置规则，可对最大传输速率和时间等参数进行定义，提供功能截图。</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bCs/>
                <w:spacing w:val="8"/>
                <w:sz w:val="28"/>
                <w:szCs w:val="28"/>
              </w:rPr>
              <w:t>丰富的报表功能，包括：保护状态、感染最严重的情况、客户端被网络攻击的情况、终端产品版本和病毒库版本等。</w:t>
            </w:r>
          </w:p>
        </w:tc>
      </w:tr>
      <w:tr w:rsidR="00280A9F" w:rsidRPr="006A61EA" w:rsidTr="003F160C">
        <w:tc>
          <w:tcPr>
            <w:tcW w:w="1843" w:type="dxa"/>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hint="eastAsia"/>
                <w:bCs/>
                <w:spacing w:val="8"/>
                <w:sz w:val="28"/>
                <w:szCs w:val="28"/>
              </w:rPr>
              <w:t>防病毒</w:t>
            </w:r>
            <w:r w:rsidRPr="00280A9F">
              <w:rPr>
                <w:rFonts w:ascii="仿宋_GB2312" w:eastAsia="仿宋_GB2312" w:hAnsi="宋体"/>
                <w:bCs/>
                <w:spacing w:val="8"/>
                <w:sz w:val="28"/>
                <w:szCs w:val="28"/>
              </w:rPr>
              <w:t>能力比较</w:t>
            </w: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hint="eastAsia"/>
                <w:bCs/>
                <w:spacing w:val="8"/>
                <w:sz w:val="28"/>
                <w:szCs w:val="28"/>
              </w:rPr>
              <w:t>权威国际评测机构AV-C、AV-TEST是国家计算机病毒应急处理中心和公安部计算机病毒检验中心的官方认可的合作机构，提供近5年权威评测机构AV-C、AV-TEST年度评测报告或年度测试奖项成绩排名。</w:t>
            </w:r>
          </w:p>
        </w:tc>
      </w:tr>
      <w:tr w:rsidR="00280A9F" w:rsidRPr="006A61EA" w:rsidTr="003F160C">
        <w:tc>
          <w:tcPr>
            <w:tcW w:w="1843" w:type="dxa"/>
            <w:vMerge w:val="restart"/>
            <w:vAlign w:val="center"/>
          </w:tcPr>
          <w:p w:rsidR="00280A9F" w:rsidRPr="00280A9F" w:rsidRDefault="00280A9F" w:rsidP="003F160C">
            <w:pPr>
              <w:spacing w:line="360" w:lineRule="auto"/>
              <w:jc w:val="center"/>
              <w:rPr>
                <w:rFonts w:ascii="仿宋_GB2312" w:eastAsia="仿宋_GB2312" w:hAnsi="宋体"/>
                <w:bCs/>
                <w:spacing w:val="8"/>
                <w:sz w:val="28"/>
                <w:szCs w:val="28"/>
              </w:rPr>
            </w:pPr>
            <w:r w:rsidRPr="00280A9F">
              <w:rPr>
                <w:rFonts w:ascii="仿宋_GB2312" w:eastAsia="仿宋_GB2312" w:hAnsi="宋体"/>
                <w:bCs/>
                <w:spacing w:val="8"/>
                <w:sz w:val="28"/>
                <w:szCs w:val="28"/>
              </w:rPr>
              <w:t>资质及服务</w:t>
            </w: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bCs/>
                <w:spacing w:val="8"/>
                <w:sz w:val="28"/>
                <w:szCs w:val="28"/>
              </w:rPr>
              <w:t>提供</w:t>
            </w:r>
            <w:r w:rsidRPr="00280A9F">
              <w:rPr>
                <w:rFonts w:ascii="仿宋_GB2312" w:eastAsia="仿宋_GB2312" w:hAnsi="宋体" w:hint="eastAsia"/>
                <w:bCs/>
                <w:spacing w:val="8"/>
                <w:sz w:val="28"/>
                <w:szCs w:val="28"/>
              </w:rPr>
              <w:t>1</w:t>
            </w:r>
            <w:r w:rsidRPr="00280A9F">
              <w:rPr>
                <w:rFonts w:ascii="仿宋_GB2312" w:eastAsia="仿宋_GB2312" w:hAnsi="宋体"/>
                <w:bCs/>
                <w:spacing w:val="8"/>
                <w:sz w:val="28"/>
                <w:szCs w:val="28"/>
              </w:rPr>
              <w:t>年软件版本及特征库免费升级服务。</w:t>
            </w:r>
          </w:p>
        </w:tc>
      </w:tr>
      <w:tr w:rsidR="00280A9F" w:rsidRPr="006A61EA" w:rsidTr="003F160C">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hint="eastAsia"/>
                <w:bCs/>
                <w:spacing w:val="8"/>
                <w:sz w:val="28"/>
                <w:szCs w:val="28"/>
              </w:rPr>
              <w:t>原厂质量保证体系ISO9001认证资质</w:t>
            </w:r>
          </w:p>
        </w:tc>
      </w:tr>
      <w:tr w:rsidR="00280A9F" w:rsidRPr="006A61EA" w:rsidTr="003F160C">
        <w:trPr>
          <w:trHeight w:val="70"/>
        </w:trPr>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hint="eastAsia"/>
                <w:bCs/>
                <w:spacing w:val="8"/>
                <w:sz w:val="28"/>
                <w:szCs w:val="28"/>
              </w:rPr>
              <w:t>公安部计算机信息系统安全专用产品的销售许可证</w:t>
            </w:r>
          </w:p>
        </w:tc>
      </w:tr>
      <w:tr w:rsidR="00280A9F" w:rsidRPr="006A61EA" w:rsidTr="003F160C">
        <w:trPr>
          <w:trHeight w:val="70"/>
        </w:trPr>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hint="eastAsia"/>
                <w:bCs/>
                <w:spacing w:val="8"/>
                <w:sz w:val="28"/>
                <w:szCs w:val="28"/>
              </w:rPr>
              <w:t>公安部计算机病毒防治产品检验中心检验报告</w:t>
            </w:r>
          </w:p>
        </w:tc>
      </w:tr>
      <w:tr w:rsidR="00280A9F" w:rsidRPr="006A61EA" w:rsidTr="003F160C">
        <w:trPr>
          <w:trHeight w:val="70"/>
        </w:trPr>
        <w:tc>
          <w:tcPr>
            <w:tcW w:w="1843" w:type="dxa"/>
            <w:vMerge/>
            <w:vAlign w:val="center"/>
          </w:tcPr>
          <w:p w:rsidR="00280A9F" w:rsidRPr="00280A9F" w:rsidRDefault="00280A9F" w:rsidP="003F160C">
            <w:pPr>
              <w:spacing w:line="360" w:lineRule="auto"/>
              <w:jc w:val="center"/>
              <w:rPr>
                <w:rFonts w:ascii="仿宋_GB2312" w:eastAsia="仿宋_GB2312" w:hAnsi="宋体"/>
                <w:bCs/>
                <w:spacing w:val="8"/>
                <w:sz w:val="28"/>
                <w:szCs w:val="28"/>
              </w:rPr>
            </w:pPr>
          </w:p>
        </w:tc>
        <w:tc>
          <w:tcPr>
            <w:tcW w:w="6804" w:type="dxa"/>
            <w:vAlign w:val="center"/>
          </w:tcPr>
          <w:p w:rsidR="00280A9F" w:rsidRPr="00280A9F" w:rsidRDefault="00280A9F" w:rsidP="003F160C">
            <w:pPr>
              <w:spacing w:line="360" w:lineRule="auto"/>
              <w:rPr>
                <w:rFonts w:ascii="仿宋_GB2312" w:eastAsia="仿宋_GB2312" w:hAnsi="宋体"/>
                <w:bCs/>
                <w:spacing w:val="8"/>
                <w:sz w:val="28"/>
                <w:szCs w:val="28"/>
              </w:rPr>
            </w:pPr>
            <w:r w:rsidRPr="00280A9F">
              <w:rPr>
                <w:rFonts w:ascii="仿宋_GB2312" w:eastAsia="仿宋_GB2312" w:hAnsi="宋体"/>
                <w:bCs/>
                <w:spacing w:val="8"/>
                <w:sz w:val="28"/>
                <w:szCs w:val="28"/>
              </w:rPr>
              <w:t>国家版权局软件著作权登记证书。</w:t>
            </w:r>
          </w:p>
        </w:tc>
      </w:tr>
    </w:tbl>
    <w:p w:rsidR="008F1EA2" w:rsidRPr="00280A9F" w:rsidRDefault="008F1EA2" w:rsidP="00F24EE0">
      <w:pPr>
        <w:spacing w:line="0" w:lineRule="atLeast"/>
        <w:rPr>
          <w:rFonts w:ascii="仿宋_GB2312" w:eastAsia="仿宋_GB2312" w:hAnsi="宋体"/>
          <w:bCs/>
          <w:spacing w:val="8"/>
          <w:sz w:val="28"/>
          <w:szCs w:val="28"/>
        </w:rPr>
      </w:pPr>
    </w:p>
    <w:p w:rsidR="00DD226D" w:rsidRPr="000A5204" w:rsidRDefault="00DD226D" w:rsidP="00107252">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附件2：</w:t>
      </w:r>
    </w:p>
    <w:p w:rsidR="00DD226D" w:rsidRPr="001427F4" w:rsidRDefault="00DD226D" w:rsidP="00DD226D">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lastRenderedPageBreak/>
        <w:t>采购文件书装订顺序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DD226D" w:rsidRPr="001427F4" w:rsidRDefault="00DD226D" w:rsidP="00DD226D">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4、规格型号、配置及偏离表（格式见附件3）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15、</w:t>
      </w:r>
      <w:r w:rsidRPr="001427F4">
        <w:rPr>
          <w:rFonts w:ascii="仿宋_GB2312" w:eastAsia="仿宋_GB2312" w:hAnsi="宋体" w:hint="eastAsia"/>
          <w:bCs/>
          <w:spacing w:val="8"/>
          <w:sz w:val="28"/>
          <w:szCs w:val="28"/>
        </w:rPr>
        <w:t>如有，提供进口原材料证明书或产品报关资料等</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配送证明材料：配送商基本情况、配送商营业执照复印件、配送商经营许可证复印件</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DD226D" w:rsidRPr="001427F4" w:rsidRDefault="00DD226D" w:rsidP="00DD226D">
      <w:pPr>
        <w:tabs>
          <w:tab w:val="left" w:pos="0"/>
        </w:tabs>
        <w:spacing w:line="0" w:lineRule="atLeast"/>
        <w:ind w:firstLineChars="200" w:firstLine="560"/>
        <w:rPr>
          <w:rFonts w:ascii="仿宋_GB2312" w:eastAsia="仿宋_GB2312" w:hAnsi="宋体"/>
          <w:bCs/>
          <w:sz w:val="28"/>
          <w:szCs w:val="28"/>
        </w:rPr>
      </w:pPr>
    </w:p>
    <w:p w:rsidR="00DD226D" w:rsidRPr="001427F4" w:rsidRDefault="00DD226D" w:rsidP="00DD226D">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注：请务必按以上顺序装订资料，如有非中文资料，请同时提供中文翻译件。</w:t>
      </w:r>
    </w:p>
    <w:p w:rsidR="00DD226D" w:rsidRPr="001427F4" w:rsidRDefault="00DD226D" w:rsidP="00DD226D">
      <w:pPr>
        <w:rPr>
          <w:rFonts w:ascii="仿宋_GB2312" w:eastAsia="仿宋_GB2312" w:hAnsi="宋体"/>
          <w:b/>
          <w:sz w:val="24"/>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DD226D" w:rsidRPr="001427F4" w:rsidRDefault="00DD226D" w:rsidP="00DD226D">
      <w:pPr>
        <w:adjustRightInd w:val="0"/>
        <w:spacing w:line="400" w:lineRule="exact"/>
        <w:jc w:val="left"/>
        <w:rPr>
          <w:rFonts w:ascii="宋体" w:hAnsi="宋体"/>
          <w:b/>
          <w:sz w:val="24"/>
        </w:rPr>
      </w:pPr>
      <w:r w:rsidRPr="001427F4">
        <w:rPr>
          <w:rFonts w:ascii="仿宋_GB2312" w:eastAsia="仿宋_GB2312" w:hAnsi="宋体" w:hint="eastAsia"/>
          <w:b/>
          <w:sz w:val="24"/>
        </w:rPr>
        <w:lastRenderedPageBreak/>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DD226D" w:rsidRPr="001427F4"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427F4"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备注</w:t>
            </w: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bl>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4.“品目及报价表”需单独密封。</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DD226D" w:rsidRPr="001427F4" w:rsidRDefault="00DD226D" w:rsidP="00DD226D">
      <w:pPr>
        <w:spacing w:line="400" w:lineRule="exact"/>
        <w:ind w:firstLine="480"/>
        <w:rPr>
          <w:rFonts w:ascii="宋体" w:hAnsi="宋体"/>
          <w:sz w:val="24"/>
        </w:rPr>
      </w:pPr>
      <w:r w:rsidRPr="001427F4">
        <w:rPr>
          <w:rFonts w:ascii="宋体" w:hAnsi="宋体" w:hint="eastAsia"/>
          <w:sz w:val="24"/>
        </w:rPr>
        <w:t>日期：</w:t>
      </w: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DD226D" w:rsidRPr="001427F4" w:rsidRDefault="00DD226D" w:rsidP="00DD226D">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427F4"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DD226D" w:rsidRPr="001427F4"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r w:rsidR="00DD226D" w:rsidRPr="001427F4"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bl>
    <w:p w:rsidR="00DD226D" w:rsidRPr="001427F4" w:rsidRDefault="00DD226D" w:rsidP="00DD226D">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427F4" w:rsidRDefault="00DD226D" w:rsidP="00DD226D">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t>日期:</w:t>
      </w:r>
    </w:p>
    <w:p w:rsidR="00DD226D" w:rsidRPr="001427F4" w:rsidRDefault="00DD226D" w:rsidP="00DD226D">
      <w:pPr>
        <w:spacing w:line="360" w:lineRule="auto"/>
        <w:rPr>
          <w:rFonts w:ascii="仿宋_GB2312" w:eastAsia="仿宋_GB2312"/>
          <w:b/>
          <w:bCs/>
          <w:sz w:val="24"/>
        </w:rPr>
      </w:pPr>
      <w:r w:rsidRPr="001427F4">
        <w:rPr>
          <w:rFonts w:ascii="仿宋_GB2312" w:eastAsia="仿宋_GB2312" w:hint="eastAsia"/>
          <w:b/>
          <w:bCs/>
          <w:sz w:val="24"/>
        </w:rPr>
        <w:t>附件3-3：</w:t>
      </w:r>
    </w:p>
    <w:p w:rsidR="00DD226D" w:rsidRPr="001427F4" w:rsidRDefault="00DD226D" w:rsidP="00DD226D">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427F4"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备注</w:t>
            </w: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bl>
    <w:p w:rsidR="00DD226D" w:rsidRPr="001427F4" w:rsidRDefault="00DD226D" w:rsidP="00DD226D">
      <w:pPr>
        <w:spacing w:line="360" w:lineRule="auto"/>
        <w:rPr>
          <w:rFonts w:ascii="仿宋_GB2312" w:eastAsia="仿宋_GB2312"/>
          <w:b/>
          <w:bCs/>
          <w:sz w:val="24"/>
        </w:rPr>
      </w:pPr>
    </w:p>
    <w:p w:rsidR="00DD226D" w:rsidRPr="001427F4" w:rsidRDefault="00DD226D" w:rsidP="00DD226D">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说明：1、表中产品为近三年销售，用户仍在使用的货物；2、只填写本次投标产品型号或与本次投标产品相当的型号。</w:t>
      </w:r>
    </w:p>
    <w:p w:rsidR="00DD226D" w:rsidRPr="001427F4" w:rsidRDefault="00DD226D" w:rsidP="00DD226D">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DD226D" w:rsidRPr="001427F4"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DD226D" w:rsidRPr="001427F4" w:rsidRDefault="00DD226D" w:rsidP="00DD226D">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DD226D" w:rsidRPr="001427F4" w:rsidRDefault="00DD226D" w:rsidP="00DD226D">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DD226D" w:rsidRPr="001427F4" w:rsidRDefault="00DD226D" w:rsidP="00DD226D">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项目投标活动的合法代表，以我方名义全权处理该项目有关投标、签订合同以及执行合同等一切事宜。</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特此声明。</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日期：</w:t>
      </w:r>
    </w:p>
    <w:p w:rsidR="00DD226D" w:rsidRDefault="00DD226D" w:rsidP="00DD226D">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DD226D" w:rsidRDefault="00DD226D" w:rsidP="00DD226D">
      <w:pPr>
        <w:tabs>
          <w:tab w:val="left" w:pos="6300"/>
        </w:tabs>
        <w:spacing w:line="360" w:lineRule="auto"/>
        <w:rPr>
          <w:rFonts w:ascii="宋体" w:hAnsi="宋体"/>
          <w:sz w:val="24"/>
        </w:rPr>
      </w:pPr>
    </w:p>
    <w:p w:rsidR="00DD226D" w:rsidRPr="001427F4" w:rsidRDefault="00DD226D" w:rsidP="00DD226D">
      <w:pPr>
        <w:tabs>
          <w:tab w:val="left" w:pos="6300"/>
        </w:tabs>
        <w:spacing w:line="360" w:lineRule="auto"/>
        <w:rPr>
          <w:rFonts w:ascii="宋体" w:hAnsi="宋体"/>
          <w:sz w:val="24"/>
        </w:rPr>
      </w:pPr>
    </w:p>
    <w:p w:rsidR="00DD226D" w:rsidRPr="001427F4" w:rsidRDefault="00DD226D" w:rsidP="00DD226D">
      <w:pPr>
        <w:tabs>
          <w:tab w:val="left" w:pos="6645"/>
        </w:tabs>
        <w:spacing w:line="360" w:lineRule="auto"/>
        <w:rPr>
          <w:b/>
          <w:szCs w:val="21"/>
        </w:rPr>
      </w:pPr>
      <w:r w:rsidRPr="001427F4">
        <w:rPr>
          <w:rFonts w:ascii="宋体" w:hAnsi="宋体" w:hint="eastAsia"/>
          <w:b/>
          <w:sz w:val="24"/>
        </w:rPr>
        <w:t xml:space="preserve">附件4：                           </w:t>
      </w:r>
      <w:r w:rsidRPr="001427F4">
        <w:rPr>
          <w:rFonts w:hint="eastAsia"/>
          <w:b/>
          <w:szCs w:val="21"/>
        </w:rPr>
        <w:t>反商业贿赂承诺书</w:t>
      </w:r>
      <w:r w:rsidRPr="001427F4">
        <w:rPr>
          <w:b/>
          <w:szCs w:val="21"/>
        </w:rPr>
        <w:tab/>
      </w:r>
    </w:p>
    <w:p w:rsidR="00DD226D" w:rsidRPr="001427F4" w:rsidRDefault="00DD226D" w:rsidP="00DD226D">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427F4" w:rsidRDefault="00DD226D" w:rsidP="00DD226D">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w:t>
      </w:r>
      <w:r w:rsidRPr="001427F4">
        <w:rPr>
          <w:rFonts w:hint="eastAsia"/>
          <w:szCs w:val="21"/>
        </w:rPr>
        <w:lastRenderedPageBreak/>
        <w:t>规定，规范本厂家、商家、公司的药品、医疗器械、设备、物资、基建工程竞标工作以及药品准入贵院以后的销售等工作，保证做到合法竞标、正当竞争、廉洁经营。</w:t>
      </w:r>
    </w:p>
    <w:p w:rsidR="00DD226D" w:rsidRPr="001427F4" w:rsidRDefault="00DD226D" w:rsidP="00DD226D">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、不与其他投标人相互串通投标报价，损害贵院的合法权益；</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、不与招标人串通投标，损害国家利益、社会公共利益或他人的合法权益；</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DD226D" w:rsidRPr="001427F4" w:rsidRDefault="00DD226D" w:rsidP="00DD226D">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DD226D" w:rsidRPr="001427F4" w:rsidRDefault="00DD226D" w:rsidP="00DD226D">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DD226D" w:rsidRPr="001427F4" w:rsidRDefault="00DD226D" w:rsidP="00DD226D">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DD226D" w:rsidRPr="001427F4" w:rsidRDefault="00DD226D" w:rsidP="00DD226D">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D226D" w:rsidRPr="001427F4" w:rsidRDefault="00DD226D" w:rsidP="00DD226D">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DD226D" w:rsidRPr="001427F4" w:rsidRDefault="00DD226D" w:rsidP="00DD226D">
      <w:pPr>
        <w:spacing w:line="360" w:lineRule="auto"/>
        <w:ind w:firstLineChars="200" w:firstLine="420"/>
        <w:rPr>
          <w:szCs w:val="21"/>
        </w:rPr>
      </w:pPr>
      <w:r w:rsidRPr="001427F4">
        <w:rPr>
          <w:rFonts w:hint="eastAsia"/>
          <w:szCs w:val="21"/>
        </w:rPr>
        <w:t>9</w:t>
      </w:r>
      <w:r w:rsidRPr="001427F4">
        <w:rPr>
          <w:rFonts w:hint="eastAsia"/>
          <w:szCs w:val="21"/>
        </w:rPr>
        <w:t>、保证不以其他任何不正当竞争手段推销药品、医疗器械、设备、物资。</w:t>
      </w:r>
    </w:p>
    <w:p w:rsidR="00DD226D" w:rsidRPr="001427F4" w:rsidRDefault="00DD226D" w:rsidP="00DD226D">
      <w:pPr>
        <w:spacing w:line="360" w:lineRule="auto"/>
        <w:ind w:firstLineChars="200" w:firstLine="420"/>
        <w:rPr>
          <w:szCs w:val="21"/>
        </w:rPr>
      </w:pPr>
      <w:r w:rsidRPr="001427F4">
        <w:rPr>
          <w:rFonts w:hint="eastAsia"/>
          <w:szCs w:val="21"/>
        </w:rPr>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DD226D" w:rsidRPr="001427F4" w:rsidRDefault="00DD226D" w:rsidP="00DD226D">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427F4" w:rsidRDefault="00DD226D" w:rsidP="00DD226D">
      <w:pPr>
        <w:spacing w:line="360" w:lineRule="auto"/>
        <w:ind w:firstLineChars="200" w:firstLine="420"/>
        <w:rPr>
          <w:szCs w:val="21"/>
        </w:rPr>
      </w:pPr>
      <w:r w:rsidRPr="001427F4">
        <w:rPr>
          <w:rFonts w:hint="eastAsia"/>
          <w:szCs w:val="21"/>
        </w:rPr>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、对本厂家、商家、公司相关工作人员作出严肃处理；</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、对由于本厂家、商家、公司或本厂家、商家、公司工作人员的上述行为给贵院造成经济或名誉损失的，由本厂家、商家、公司负责，并愿意承担全部民事赔偿责任。</w:t>
      </w:r>
    </w:p>
    <w:p w:rsidR="00DD226D" w:rsidRPr="001427F4" w:rsidRDefault="00DD226D" w:rsidP="00DD226D">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DD226D" w:rsidRPr="001427F4" w:rsidRDefault="00DD226D" w:rsidP="00DD226D">
      <w:pPr>
        <w:spacing w:line="360" w:lineRule="auto"/>
        <w:rPr>
          <w:szCs w:val="21"/>
        </w:rPr>
      </w:pPr>
    </w:p>
    <w:p w:rsidR="00DD226D" w:rsidRPr="001427F4" w:rsidRDefault="00DD226D" w:rsidP="00DD226D">
      <w:pPr>
        <w:spacing w:line="360" w:lineRule="auto"/>
        <w:ind w:firstLineChars="200" w:firstLine="420"/>
        <w:rPr>
          <w:szCs w:val="21"/>
        </w:rPr>
      </w:pPr>
      <w:r w:rsidRPr="001427F4">
        <w:rPr>
          <w:rFonts w:hint="eastAsia"/>
          <w:szCs w:val="21"/>
        </w:rPr>
        <w:t>本《承诺书》一式二份（一份由承诺人自存；一份随竞价书传递）</w:t>
      </w:r>
    </w:p>
    <w:p w:rsidR="00DD226D" w:rsidRPr="001427F4" w:rsidRDefault="00DD226D" w:rsidP="00DD226D">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DD226D" w:rsidRPr="00F84846" w:rsidRDefault="00DD226D" w:rsidP="00DD226D"/>
    <w:p w:rsidR="0078323E" w:rsidRPr="00DD226D" w:rsidRDefault="0078323E"/>
    <w:sectPr w:rsidR="0078323E" w:rsidRPr="00DD226D"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26" w:rsidRDefault="000E4326" w:rsidP="00DD226D">
      <w:r>
        <w:separator/>
      </w:r>
    </w:p>
  </w:endnote>
  <w:endnote w:type="continuationSeparator" w:id="0">
    <w:p w:rsidR="000E4326" w:rsidRDefault="000E4326"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1" w:usb1="080E0000" w:usb2="0000000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26" w:rsidRDefault="000E4326" w:rsidP="00DD226D">
      <w:r>
        <w:separator/>
      </w:r>
    </w:p>
  </w:footnote>
  <w:footnote w:type="continuationSeparator" w:id="0">
    <w:p w:rsidR="000E4326" w:rsidRDefault="000E4326"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
    <w:nsid w:val="57E0F915"/>
    <w:multiLevelType w:val="singleLevel"/>
    <w:tmpl w:val="57E0F91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2063CD"/>
    <w:rsid w:val="00230651"/>
    <w:rsid w:val="00280A9F"/>
    <w:rsid w:val="00336453"/>
    <w:rsid w:val="0048718F"/>
    <w:rsid w:val="005025AF"/>
    <w:rsid w:val="00527B63"/>
    <w:rsid w:val="005300F2"/>
    <w:rsid w:val="005C0BBD"/>
    <w:rsid w:val="00695D8D"/>
    <w:rsid w:val="007232C7"/>
    <w:rsid w:val="0073249B"/>
    <w:rsid w:val="007724F5"/>
    <w:rsid w:val="0078323E"/>
    <w:rsid w:val="007E43E2"/>
    <w:rsid w:val="00831449"/>
    <w:rsid w:val="0088495E"/>
    <w:rsid w:val="0088503C"/>
    <w:rsid w:val="008D1812"/>
    <w:rsid w:val="008F1EA2"/>
    <w:rsid w:val="009333CF"/>
    <w:rsid w:val="009B6D76"/>
    <w:rsid w:val="009E6D70"/>
    <w:rsid w:val="00A53CFD"/>
    <w:rsid w:val="00B76642"/>
    <w:rsid w:val="00C34A9C"/>
    <w:rsid w:val="00D23A9D"/>
    <w:rsid w:val="00D328DE"/>
    <w:rsid w:val="00D67908"/>
    <w:rsid w:val="00DC5CA9"/>
    <w:rsid w:val="00DD226D"/>
    <w:rsid w:val="00F24EE0"/>
    <w:rsid w:val="00F45021"/>
    <w:rsid w:val="00F5728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basedOn w:val="a"/>
    <w:uiPriority w:val="99"/>
    <w:semiHidden/>
    <w:unhideWhenUsed/>
    <w:rsid w:val="00DD226D"/>
    <w:pPr>
      <w:ind w:firstLineChars="200" w:firstLine="420"/>
    </w:pPr>
  </w:style>
  <w:style w:type="paragraph" w:styleId="a6">
    <w:name w:val="annotation text"/>
    <w:basedOn w:val="a"/>
    <w:link w:val="Char1"/>
    <w:qFormat/>
    <w:rsid w:val="00DD226D"/>
    <w:pPr>
      <w:jc w:val="left"/>
    </w:pPr>
    <w:rPr>
      <w:rFonts w:ascii="宋体"/>
      <w:kern w:val="0"/>
      <w:sz w:val="34"/>
      <w:szCs w:val="20"/>
    </w:rPr>
  </w:style>
  <w:style w:type="character" w:customStyle="1" w:styleId="Char1">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rsid w:val="0028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690</Words>
  <Characters>3934</Characters>
  <Application>Microsoft Office Word</Application>
  <DocSecurity>0</DocSecurity>
  <Lines>32</Lines>
  <Paragraphs>9</Paragraphs>
  <ScaleCrop>false</ScaleCrop>
  <Company>Microsoft</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2</cp:revision>
  <dcterms:created xsi:type="dcterms:W3CDTF">2018-10-15T07:11:00Z</dcterms:created>
  <dcterms:modified xsi:type="dcterms:W3CDTF">2018-10-15T07:11:00Z</dcterms:modified>
</cp:coreProperties>
</file>