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772" w:rsidRDefault="00E032EE">
      <w:pPr>
        <w:pStyle w:val="2"/>
        <w:rPr>
          <w:rFonts w:ascii="微软雅黑" w:eastAsia="微软雅黑" w:hAnsi="微软雅黑" w:cs="微软雅黑"/>
          <w:color w:val="auto"/>
          <w:szCs w:val="36"/>
        </w:rPr>
      </w:pPr>
      <w:r>
        <w:rPr>
          <w:rFonts w:ascii="微软雅黑" w:eastAsia="微软雅黑" w:hAnsi="微软雅黑" w:cs="微软雅黑" w:hint="eastAsia"/>
          <w:color w:val="auto"/>
          <w:szCs w:val="36"/>
        </w:rPr>
        <w:t>一、保险明细</w:t>
      </w:r>
    </w:p>
    <w:p w:rsidR="00A77772" w:rsidRDefault="00E032EE">
      <w:pPr>
        <w:rPr>
          <w:rFonts w:ascii="仿宋_GB2312" w:eastAsia="仿宋_GB2312" w:hAnsi="仿宋"/>
          <w:b/>
          <w:sz w:val="24"/>
          <w:szCs w:val="24"/>
        </w:rPr>
      </w:pPr>
      <w:r>
        <w:rPr>
          <w:rFonts w:ascii="仿宋_GB2312" w:eastAsia="仿宋_GB2312" w:hAnsi="仿宋" w:hint="eastAsia"/>
          <w:b/>
          <w:sz w:val="24"/>
          <w:szCs w:val="24"/>
        </w:rPr>
        <w:t>1.投保人/被保险人</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四川省妇幼保健院</w:t>
      </w:r>
    </w:p>
    <w:p w:rsidR="00A77772" w:rsidRDefault="00E032EE">
      <w:pPr>
        <w:rPr>
          <w:rFonts w:ascii="仿宋_GB2312" w:eastAsia="仿宋_GB2312" w:hAnsi="仿宋"/>
          <w:b/>
          <w:sz w:val="24"/>
          <w:szCs w:val="24"/>
        </w:rPr>
      </w:pPr>
      <w:r>
        <w:rPr>
          <w:rFonts w:ascii="仿宋_GB2312" w:eastAsia="仿宋_GB2312" w:hAnsi="仿宋" w:hint="eastAsia"/>
          <w:b/>
          <w:sz w:val="24"/>
          <w:szCs w:val="24"/>
        </w:rPr>
        <w:t>2.承保区域</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四川省妇幼保健院（包括医院本部和抚琴院区）</w:t>
      </w:r>
    </w:p>
    <w:p w:rsidR="00A77772" w:rsidRDefault="00E032EE">
      <w:pPr>
        <w:rPr>
          <w:rFonts w:ascii="仿宋_GB2312" w:eastAsia="仿宋_GB2312" w:hAnsi="仿宋"/>
          <w:b/>
          <w:sz w:val="24"/>
          <w:szCs w:val="24"/>
        </w:rPr>
      </w:pPr>
      <w:r>
        <w:rPr>
          <w:rFonts w:ascii="仿宋_GB2312" w:eastAsia="仿宋_GB2312" w:hAnsi="仿宋" w:hint="eastAsia"/>
          <w:b/>
          <w:sz w:val="24"/>
          <w:szCs w:val="24"/>
        </w:rPr>
        <w:t>3.保险责任范围</w:t>
      </w:r>
    </w:p>
    <w:tbl>
      <w:tblPr>
        <w:tblW w:w="8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5"/>
        <w:gridCol w:w="6062"/>
      </w:tblGrid>
      <w:tr w:rsidR="00A77772">
        <w:trPr>
          <w:trHeight w:val="203"/>
          <w:tblHeader/>
          <w:jc w:val="center"/>
        </w:trPr>
        <w:tc>
          <w:tcPr>
            <w:tcW w:w="2095" w:type="dxa"/>
            <w:shd w:val="clear" w:color="auto" w:fill="D9D9D9"/>
            <w:vAlign w:val="center"/>
          </w:tcPr>
          <w:p w:rsidR="00A77772" w:rsidRDefault="00E032EE">
            <w:pPr>
              <w:spacing w:line="360" w:lineRule="auto"/>
              <w:jc w:val="center"/>
              <w:rPr>
                <w:rFonts w:ascii="仿宋_GB2312" w:eastAsia="仿宋_GB2312" w:hAnsi="仿宋"/>
                <w:b/>
                <w:sz w:val="24"/>
              </w:rPr>
            </w:pPr>
            <w:r>
              <w:rPr>
                <w:rFonts w:ascii="仿宋_GB2312" w:eastAsia="仿宋_GB2312" w:hAnsi="仿宋" w:hint="eastAsia"/>
                <w:b/>
                <w:sz w:val="24"/>
              </w:rPr>
              <w:t>险种名称</w:t>
            </w:r>
          </w:p>
        </w:tc>
        <w:tc>
          <w:tcPr>
            <w:tcW w:w="6062" w:type="dxa"/>
            <w:shd w:val="clear" w:color="auto" w:fill="D9D9D9"/>
            <w:vAlign w:val="center"/>
          </w:tcPr>
          <w:p w:rsidR="00A77772" w:rsidRDefault="00E032EE">
            <w:pPr>
              <w:spacing w:line="360" w:lineRule="auto"/>
              <w:jc w:val="center"/>
              <w:rPr>
                <w:rFonts w:ascii="仿宋_GB2312" w:eastAsia="仿宋_GB2312" w:hAnsi="仿宋"/>
                <w:b/>
                <w:sz w:val="24"/>
              </w:rPr>
            </w:pPr>
            <w:r>
              <w:rPr>
                <w:rFonts w:ascii="仿宋_GB2312" w:eastAsia="仿宋_GB2312" w:hAnsi="仿宋" w:hint="eastAsia"/>
                <w:b/>
                <w:sz w:val="24"/>
              </w:rPr>
              <w:t>责任范围</w:t>
            </w:r>
          </w:p>
        </w:tc>
      </w:tr>
      <w:tr w:rsidR="00A77772">
        <w:trPr>
          <w:trHeight w:val="387"/>
          <w:jc w:val="center"/>
        </w:trPr>
        <w:tc>
          <w:tcPr>
            <w:tcW w:w="2095" w:type="dxa"/>
            <w:vAlign w:val="center"/>
          </w:tcPr>
          <w:p w:rsidR="00A77772" w:rsidRDefault="00E032EE">
            <w:pPr>
              <w:spacing w:line="276" w:lineRule="auto"/>
              <w:jc w:val="left"/>
              <w:rPr>
                <w:rFonts w:ascii="仿宋_GB2312" w:eastAsia="仿宋_GB2312" w:hAnsi="仿宋"/>
                <w:b/>
                <w:sz w:val="24"/>
              </w:rPr>
            </w:pPr>
            <w:r>
              <w:rPr>
                <w:rFonts w:ascii="仿宋_GB2312" w:eastAsia="仿宋_GB2312" w:hAnsi="仿宋" w:hint="eastAsia"/>
                <w:b/>
                <w:sz w:val="24"/>
              </w:rPr>
              <w:t>医疗责任保险</w:t>
            </w:r>
          </w:p>
        </w:tc>
        <w:tc>
          <w:tcPr>
            <w:tcW w:w="6062" w:type="dxa"/>
            <w:vAlign w:val="center"/>
          </w:tcPr>
          <w:p w:rsidR="00A77772" w:rsidRDefault="00E032EE">
            <w:pPr>
              <w:jc w:val="left"/>
              <w:rPr>
                <w:rFonts w:ascii="仿宋_GB2312" w:eastAsia="仿宋_GB2312" w:hAnsi="仿宋"/>
                <w:sz w:val="24"/>
              </w:rPr>
            </w:pPr>
            <w:r>
              <w:rPr>
                <w:rFonts w:ascii="仿宋_GB2312" w:eastAsia="仿宋_GB2312" w:hAnsi="仿宋" w:hint="eastAsia"/>
                <w:sz w:val="24"/>
              </w:rPr>
              <w:t>在诊疗活动中因执业过失导致患者人身损害（含精神损害）以及因此发生的法律费用等。</w:t>
            </w:r>
          </w:p>
        </w:tc>
      </w:tr>
      <w:tr w:rsidR="00A77772">
        <w:trPr>
          <w:trHeight w:val="387"/>
          <w:jc w:val="center"/>
        </w:trPr>
        <w:tc>
          <w:tcPr>
            <w:tcW w:w="2095" w:type="dxa"/>
            <w:tcBorders>
              <w:top w:val="single" w:sz="4" w:space="0" w:color="auto"/>
              <w:left w:val="single" w:sz="4" w:space="0" w:color="auto"/>
              <w:bottom w:val="single" w:sz="4" w:space="0" w:color="auto"/>
              <w:right w:val="single" w:sz="4" w:space="0" w:color="auto"/>
            </w:tcBorders>
            <w:vAlign w:val="center"/>
          </w:tcPr>
          <w:p w:rsidR="00A77772" w:rsidRDefault="00E032EE">
            <w:pPr>
              <w:spacing w:line="276" w:lineRule="auto"/>
              <w:jc w:val="left"/>
              <w:rPr>
                <w:rFonts w:ascii="仿宋_GB2312" w:eastAsia="仿宋_GB2312" w:hAnsi="仿宋"/>
                <w:b/>
                <w:sz w:val="24"/>
              </w:rPr>
            </w:pPr>
            <w:r>
              <w:rPr>
                <w:rFonts w:ascii="仿宋_GB2312" w:eastAsia="仿宋_GB2312" w:hAnsi="仿宋" w:hint="eastAsia"/>
                <w:b/>
                <w:sz w:val="24"/>
              </w:rPr>
              <w:t>附加医疗意外责任保险</w:t>
            </w:r>
          </w:p>
        </w:tc>
        <w:tc>
          <w:tcPr>
            <w:tcW w:w="6062" w:type="dxa"/>
            <w:tcBorders>
              <w:top w:val="single" w:sz="4" w:space="0" w:color="auto"/>
              <w:left w:val="single" w:sz="4" w:space="0" w:color="auto"/>
              <w:bottom w:val="single" w:sz="4" w:space="0" w:color="auto"/>
              <w:right w:val="single" w:sz="4" w:space="0" w:color="auto"/>
            </w:tcBorders>
            <w:vAlign w:val="center"/>
          </w:tcPr>
          <w:p w:rsidR="00A77772" w:rsidRDefault="00E032EE">
            <w:pPr>
              <w:jc w:val="left"/>
              <w:rPr>
                <w:rFonts w:ascii="仿宋_GB2312" w:eastAsia="仿宋_GB2312" w:hAnsi="仿宋"/>
                <w:sz w:val="24"/>
              </w:rPr>
            </w:pPr>
            <w:r>
              <w:rPr>
                <w:rFonts w:ascii="仿宋_GB2312" w:eastAsia="仿宋_GB2312" w:hAnsi="仿宋" w:hint="eastAsia"/>
                <w:sz w:val="24"/>
              </w:rPr>
              <w:t>医务人员在从事与其资格相符的诊疗和护理活动中无过错行为，但发生了无法预料、不能防范的医疗意外造成患者人身伤害</w:t>
            </w:r>
            <w:bookmarkStart w:id="0" w:name="_GoBack"/>
            <w:bookmarkEnd w:id="0"/>
          </w:p>
        </w:tc>
      </w:tr>
      <w:tr w:rsidR="00A77772">
        <w:trPr>
          <w:trHeight w:val="387"/>
          <w:jc w:val="center"/>
        </w:trPr>
        <w:tc>
          <w:tcPr>
            <w:tcW w:w="2095" w:type="dxa"/>
            <w:tcBorders>
              <w:top w:val="single" w:sz="4" w:space="0" w:color="auto"/>
              <w:left w:val="single" w:sz="4" w:space="0" w:color="auto"/>
              <w:bottom w:val="single" w:sz="4" w:space="0" w:color="auto"/>
              <w:right w:val="single" w:sz="4" w:space="0" w:color="auto"/>
            </w:tcBorders>
            <w:vAlign w:val="center"/>
          </w:tcPr>
          <w:p w:rsidR="00A77772" w:rsidRDefault="00E032EE">
            <w:pPr>
              <w:spacing w:line="276" w:lineRule="auto"/>
              <w:jc w:val="left"/>
              <w:rPr>
                <w:rFonts w:ascii="仿宋_GB2312" w:eastAsia="仿宋_GB2312" w:hAnsi="仿宋"/>
                <w:b/>
                <w:sz w:val="24"/>
              </w:rPr>
            </w:pPr>
            <w:r>
              <w:rPr>
                <w:rFonts w:ascii="仿宋_GB2312" w:eastAsia="仿宋_GB2312" w:hAnsi="仿宋" w:hint="eastAsia"/>
                <w:b/>
                <w:sz w:val="24"/>
              </w:rPr>
              <w:t>附加医务人员遭受伤害责任保险</w:t>
            </w:r>
          </w:p>
        </w:tc>
        <w:tc>
          <w:tcPr>
            <w:tcW w:w="6062" w:type="dxa"/>
            <w:tcBorders>
              <w:top w:val="single" w:sz="4" w:space="0" w:color="auto"/>
              <w:left w:val="single" w:sz="4" w:space="0" w:color="auto"/>
              <w:bottom w:val="single" w:sz="4" w:space="0" w:color="auto"/>
              <w:right w:val="single" w:sz="4" w:space="0" w:color="auto"/>
            </w:tcBorders>
            <w:vAlign w:val="center"/>
          </w:tcPr>
          <w:p w:rsidR="00A77772" w:rsidRDefault="00E032EE">
            <w:pPr>
              <w:jc w:val="left"/>
              <w:rPr>
                <w:rFonts w:ascii="仿宋_GB2312" w:eastAsia="仿宋_GB2312" w:hAnsi="仿宋"/>
                <w:sz w:val="24"/>
              </w:rPr>
            </w:pPr>
            <w:r>
              <w:rPr>
                <w:rFonts w:ascii="仿宋_GB2312" w:eastAsia="仿宋_GB2312" w:hAnsi="仿宋" w:hint="eastAsia"/>
                <w:sz w:val="24"/>
              </w:rPr>
              <w:t>因产生医疗纠纷而遭受患方故意伤害，造成被保险医疗机构的投保医疗机构工作人员人身伤害或财产损失。</w:t>
            </w:r>
          </w:p>
        </w:tc>
      </w:tr>
      <w:tr w:rsidR="00A77772">
        <w:trPr>
          <w:trHeight w:val="387"/>
          <w:jc w:val="center"/>
        </w:trPr>
        <w:tc>
          <w:tcPr>
            <w:tcW w:w="2095" w:type="dxa"/>
            <w:tcBorders>
              <w:top w:val="single" w:sz="4" w:space="0" w:color="auto"/>
              <w:left w:val="single" w:sz="4" w:space="0" w:color="auto"/>
              <w:bottom w:val="single" w:sz="4" w:space="0" w:color="auto"/>
              <w:right w:val="single" w:sz="4" w:space="0" w:color="auto"/>
            </w:tcBorders>
            <w:vAlign w:val="center"/>
          </w:tcPr>
          <w:p w:rsidR="00A77772" w:rsidRDefault="00E032EE">
            <w:pPr>
              <w:spacing w:line="276" w:lineRule="auto"/>
              <w:jc w:val="left"/>
              <w:rPr>
                <w:rFonts w:ascii="仿宋_GB2312" w:eastAsia="仿宋_GB2312" w:hAnsi="仿宋"/>
                <w:b/>
                <w:sz w:val="24"/>
              </w:rPr>
            </w:pPr>
            <w:r>
              <w:rPr>
                <w:rFonts w:ascii="仿宋_GB2312" w:eastAsia="仿宋_GB2312" w:hAnsi="仿宋" w:hint="eastAsia"/>
                <w:b/>
                <w:sz w:val="24"/>
              </w:rPr>
              <w:t>附加医疗机构场所责任保险</w:t>
            </w:r>
          </w:p>
        </w:tc>
        <w:tc>
          <w:tcPr>
            <w:tcW w:w="6062" w:type="dxa"/>
            <w:tcBorders>
              <w:top w:val="single" w:sz="4" w:space="0" w:color="auto"/>
              <w:left w:val="single" w:sz="4" w:space="0" w:color="auto"/>
              <w:bottom w:val="single" w:sz="4" w:space="0" w:color="auto"/>
              <w:right w:val="single" w:sz="4" w:space="0" w:color="auto"/>
            </w:tcBorders>
            <w:vAlign w:val="center"/>
          </w:tcPr>
          <w:p w:rsidR="00A77772" w:rsidRDefault="00E032EE">
            <w:pPr>
              <w:jc w:val="left"/>
              <w:rPr>
                <w:rFonts w:ascii="仿宋_GB2312" w:eastAsia="仿宋_GB2312" w:hAnsi="仿宋"/>
                <w:sz w:val="24"/>
              </w:rPr>
            </w:pPr>
            <w:r>
              <w:rPr>
                <w:rFonts w:ascii="仿宋_GB2312" w:eastAsia="仿宋_GB2312" w:hAnsi="仿宋" w:hint="eastAsia"/>
                <w:sz w:val="24"/>
              </w:rPr>
              <w:t>在医疗机构场所内，发生保险事故导致第三者（含患者）的人身伤害或财产损失。</w:t>
            </w:r>
          </w:p>
        </w:tc>
      </w:tr>
    </w:tbl>
    <w:p w:rsidR="00A77772" w:rsidRDefault="00E032EE">
      <w:pPr>
        <w:ind w:firstLineChars="200" w:firstLine="482"/>
        <w:rPr>
          <w:rFonts w:ascii="仿宋_GB2312" w:eastAsia="仿宋_GB2312" w:hAnsi="仿宋"/>
          <w:sz w:val="24"/>
          <w:szCs w:val="24"/>
        </w:rPr>
      </w:pPr>
      <w:r>
        <w:rPr>
          <w:rFonts w:ascii="仿宋_GB2312" w:eastAsia="仿宋_GB2312" w:hAnsi="仿宋" w:hint="eastAsia"/>
          <w:b/>
          <w:sz w:val="24"/>
          <w:szCs w:val="24"/>
        </w:rPr>
        <w:t>注：</w:t>
      </w:r>
      <w:r>
        <w:rPr>
          <w:rFonts w:ascii="仿宋_GB2312" w:eastAsia="仿宋_GB2312" w:hAnsi="仿宋" w:hint="eastAsia"/>
          <w:sz w:val="24"/>
          <w:szCs w:val="24"/>
        </w:rPr>
        <w:t>第三者的保险标的是指被保险人对他人（第三者）的民事赔偿责任，被保险人因过错或过失对他人的人身伤害和财产损失，依法或依惯例承担民事赔偿责任时才给予赔偿，无责任无赔偿，赔偿金额由被保险人实际支付的赔偿金额决定且受赔偿限额限制。</w:t>
      </w:r>
    </w:p>
    <w:p w:rsidR="00A77772" w:rsidRDefault="00E032EE">
      <w:pPr>
        <w:rPr>
          <w:rFonts w:ascii="仿宋_GB2312" w:eastAsia="仿宋_GB2312" w:hAnsi="仿宋"/>
          <w:b/>
          <w:sz w:val="24"/>
          <w:szCs w:val="24"/>
        </w:rPr>
      </w:pPr>
      <w:r>
        <w:rPr>
          <w:rFonts w:ascii="仿宋_GB2312" w:eastAsia="仿宋_GB2312" w:hAnsi="仿宋" w:hint="eastAsia"/>
          <w:b/>
          <w:sz w:val="24"/>
          <w:szCs w:val="24"/>
        </w:rPr>
        <w:t>4.赔偿限额及免赔：</w:t>
      </w:r>
    </w:p>
    <w:tbl>
      <w:tblPr>
        <w:tblW w:w="8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5"/>
        <w:gridCol w:w="4917"/>
        <w:gridCol w:w="1156"/>
      </w:tblGrid>
      <w:tr w:rsidR="00A77772">
        <w:trPr>
          <w:trHeight w:val="447"/>
          <w:tblHeader/>
          <w:jc w:val="center"/>
        </w:trPr>
        <w:tc>
          <w:tcPr>
            <w:tcW w:w="2105" w:type="dxa"/>
            <w:shd w:val="clear" w:color="auto" w:fill="D9D9D9"/>
            <w:vAlign w:val="center"/>
          </w:tcPr>
          <w:p w:rsidR="00A77772" w:rsidRDefault="00E032EE">
            <w:pPr>
              <w:jc w:val="center"/>
              <w:rPr>
                <w:rFonts w:ascii="仿宋_GB2312" w:eastAsia="仿宋_GB2312" w:hAnsi="仿宋"/>
                <w:b/>
                <w:sz w:val="24"/>
              </w:rPr>
            </w:pPr>
            <w:r>
              <w:rPr>
                <w:rFonts w:ascii="仿宋_GB2312" w:eastAsia="仿宋_GB2312" w:hAnsi="仿宋" w:hint="eastAsia"/>
                <w:b/>
                <w:sz w:val="24"/>
              </w:rPr>
              <w:t>险种</w:t>
            </w:r>
          </w:p>
        </w:tc>
        <w:tc>
          <w:tcPr>
            <w:tcW w:w="4917" w:type="dxa"/>
            <w:shd w:val="clear" w:color="auto" w:fill="D9D9D9"/>
            <w:vAlign w:val="center"/>
          </w:tcPr>
          <w:p w:rsidR="00A77772" w:rsidRDefault="00E032EE">
            <w:pPr>
              <w:jc w:val="center"/>
              <w:rPr>
                <w:rFonts w:ascii="仿宋_GB2312" w:eastAsia="仿宋_GB2312" w:hAnsi="仿宋"/>
                <w:b/>
                <w:sz w:val="24"/>
              </w:rPr>
            </w:pPr>
            <w:r>
              <w:rPr>
                <w:rFonts w:ascii="仿宋_GB2312" w:eastAsia="仿宋_GB2312" w:hAnsi="仿宋" w:hint="eastAsia"/>
                <w:b/>
                <w:sz w:val="24"/>
              </w:rPr>
              <w:t>赔偿限额</w:t>
            </w:r>
          </w:p>
        </w:tc>
        <w:tc>
          <w:tcPr>
            <w:tcW w:w="1156" w:type="dxa"/>
            <w:shd w:val="clear" w:color="auto" w:fill="D9D9D9"/>
          </w:tcPr>
          <w:p w:rsidR="00A77772" w:rsidRDefault="00E032EE">
            <w:pPr>
              <w:jc w:val="center"/>
              <w:rPr>
                <w:rFonts w:ascii="仿宋_GB2312" w:eastAsia="仿宋_GB2312" w:hAnsi="仿宋"/>
                <w:b/>
                <w:sz w:val="24"/>
              </w:rPr>
            </w:pPr>
            <w:r>
              <w:rPr>
                <w:rFonts w:ascii="仿宋_GB2312" w:eastAsia="仿宋_GB2312" w:hAnsi="仿宋" w:hint="eastAsia"/>
                <w:b/>
                <w:sz w:val="24"/>
              </w:rPr>
              <w:t>免赔</w:t>
            </w:r>
          </w:p>
        </w:tc>
      </w:tr>
      <w:tr w:rsidR="00A77772">
        <w:trPr>
          <w:trHeight w:val="455"/>
          <w:jc w:val="center"/>
        </w:trPr>
        <w:tc>
          <w:tcPr>
            <w:tcW w:w="2105" w:type="dxa"/>
            <w:vMerge w:val="restart"/>
            <w:vAlign w:val="center"/>
          </w:tcPr>
          <w:p w:rsidR="00A77772" w:rsidRDefault="00E032EE">
            <w:pPr>
              <w:jc w:val="center"/>
              <w:rPr>
                <w:rFonts w:ascii="仿宋_GB2312" w:eastAsia="仿宋_GB2312" w:hAnsi="仿宋"/>
                <w:b/>
                <w:sz w:val="24"/>
              </w:rPr>
            </w:pPr>
            <w:r>
              <w:rPr>
                <w:rFonts w:ascii="仿宋_GB2312" w:eastAsia="仿宋_GB2312" w:hAnsi="仿宋" w:hint="eastAsia"/>
                <w:b/>
                <w:sz w:val="24"/>
              </w:rPr>
              <w:t>医疗责任保险（主险）</w:t>
            </w:r>
          </w:p>
        </w:tc>
        <w:tc>
          <w:tcPr>
            <w:tcW w:w="4917" w:type="dxa"/>
            <w:vAlign w:val="center"/>
          </w:tcPr>
          <w:p w:rsidR="00A77772" w:rsidRDefault="00E032EE">
            <w:pPr>
              <w:jc w:val="left"/>
              <w:rPr>
                <w:rFonts w:ascii="仿宋_GB2312" w:eastAsia="仿宋_GB2312" w:hAnsi="仿宋"/>
                <w:sz w:val="24"/>
              </w:rPr>
            </w:pPr>
            <w:r>
              <w:rPr>
                <w:rFonts w:ascii="仿宋_GB2312" w:eastAsia="仿宋_GB2312" w:hAnsi="仿宋" w:hint="eastAsia"/>
                <w:sz w:val="24"/>
              </w:rPr>
              <w:t>每次事故每位患者赔偿限额：RMB 20万元</w:t>
            </w:r>
          </w:p>
        </w:tc>
        <w:tc>
          <w:tcPr>
            <w:tcW w:w="1156" w:type="dxa"/>
            <w:vMerge w:val="restart"/>
          </w:tcPr>
          <w:p w:rsidR="00A77772" w:rsidRDefault="00E032EE">
            <w:pPr>
              <w:rPr>
                <w:rFonts w:ascii="仿宋_GB2312" w:eastAsia="仿宋_GB2312" w:hAnsi="仿宋"/>
                <w:sz w:val="24"/>
              </w:rPr>
            </w:pPr>
            <w:r>
              <w:rPr>
                <w:rFonts w:ascii="仿宋_GB2312" w:eastAsia="仿宋_GB2312" w:hAnsi="仿宋" w:hint="eastAsia"/>
                <w:sz w:val="24"/>
              </w:rPr>
              <w:t>每位患者每次事故绝对免赔RMB1000元或损失金额的5%，以高者为准</w:t>
            </w:r>
          </w:p>
        </w:tc>
      </w:tr>
      <w:tr w:rsidR="00A77772">
        <w:trPr>
          <w:trHeight w:val="421"/>
          <w:jc w:val="center"/>
        </w:trPr>
        <w:tc>
          <w:tcPr>
            <w:tcW w:w="2105" w:type="dxa"/>
            <w:vMerge/>
            <w:vAlign w:val="center"/>
          </w:tcPr>
          <w:p w:rsidR="00A77772" w:rsidRDefault="00A77772">
            <w:pPr>
              <w:jc w:val="center"/>
              <w:rPr>
                <w:rFonts w:ascii="仿宋_GB2312" w:eastAsia="仿宋_GB2312" w:hAnsi="仿宋"/>
                <w:b/>
                <w:sz w:val="24"/>
              </w:rPr>
            </w:pPr>
          </w:p>
        </w:tc>
        <w:tc>
          <w:tcPr>
            <w:tcW w:w="4917" w:type="dxa"/>
            <w:vAlign w:val="center"/>
          </w:tcPr>
          <w:p w:rsidR="00A77772" w:rsidRDefault="00E032EE">
            <w:pPr>
              <w:jc w:val="left"/>
              <w:rPr>
                <w:rFonts w:ascii="仿宋_GB2312" w:eastAsia="仿宋_GB2312" w:hAnsi="仿宋"/>
                <w:sz w:val="24"/>
              </w:rPr>
            </w:pPr>
            <w:r>
              <w:rPr>
                <w:rFonts w:ascii="仿宋_GB2312" w:eastAsia="仿宋_GB2312" w:hAnsi="仿宋" w:hint="eastAsia"/>
                <w:sz w:val="24"/>
              </w:rPr>
              <w:t>累计赔偿限额：RMB400万元</w:t>
            </w:r>
          </w:p>
        </w:tc>
        <w:tc>
          <w:tcPr>
            <w:tcW w:w="1156" w:type="dxa"/>
            <w:vMerge/>
          </w:tcPr>
          <w:p w:rsidR="00A77772" w:rsidRDefault="00A77772">
            <w:pPr>
              <w:rPr>
                <w:rFonts w:ascii="仿宋_GB2312" w:eastAsia="仿宋_GB2312" w:hAnsi="仿宋"/>
                <w:sz w:val="24"/>
              </w:rPr>
            </w:pPr>
          </w:p>
        </w:tc>
      </w:tr>
      <w:tr w:rsidR="00A77772">
        <w:trPr>
          <w:trHeight w:val="447"/>
          <w:jc w:val="center"/>
        </w:trPr>
        <w:tc>
          <w:tcPr>
            <w:tcW w:w="2105" w:type="dxa"/>
            <w:vAlign w:val="center"/>
          </w:tcPr>
          <w:p w:rsidR="00A77772" w:rsidRDefault="00E032EE">
            <w:pPr>
              <w:jc w:val="center"/>
              <w:rPr>
                <w:rFonts w:ascii="仿宋_GB2312" w:eastAsia="仿宋_GB2312" w:hAnsi="仿宋"/>
                <w:b/>
                <w:sz w:val="24"/>
              </w:rPr>
            </w:pPr>
            <w:r>
              <w:rPr>
                <w:rFonts w:ascii="仿宋_GB2312" w:eastAsia="仿宋_GB2312" w:hAnsi="仿宋" w:hint="eastAsia"/>
                <w:b/>
                <w:sz w:val="24"/>
              </w:rPr>
              <w:t>附加医疗意外责任保险</w:t>
            </w:r>
          </w:p>
        </w:tc>
        <w:tc>
          <w:tcPr>
            <w:tcW w:w="4917" w:type="dxa"/>
            <w:vAlign w:val="center"/>
          </w:tcPr>
          <w:p w:rsidR="00A77772" w:rsidRDefault="00E032EE">
            <w:pPr>
              <w:jc w:val="left"/>
              <w:rPr>
                <w:rFonts w:ascii="仿宋_GB2312" w:eastAsia="仿宋_GB2312" w:hAnsi="仿宋"/>
                <w:sz w:val="24"/>
              </w:rPr>
            </w:pPr>
            <w:r>
              <w:rPr>
                <w:rFonts w:ascii="仿宋_GB2312" w:eastAsia="仿宋_GB2312" w:hAnsi="仿宋" w:hint="eastAsia"/>
                <w:sz w:val="24"/>
              </w:rPr>
              <w:t>每次事故每位患者赔偿限额：RMB 20万元</w:t>
            </w:r>
          </w:p>
        </w:tc>
        <w:tc>
          <w:tcPr>
            <w:tcW w:w="1156" w:type="dxa"/>
            <w:vMerge/>
          </w:tcPr>
          <w:p w:rsidR="00A77772" w:rsidRDefault="00A77772">
            <w:pPr>
              <w:jc w:val="left"/>
              <w:rPr>
                <w:rFonts w:ascii="仿宋_GB2312" w:eastAsia="仿宋_GB2312" w:hAnsi="仿宋"/>
                <w:sz w:val="24"/>
              </w:rPr>
            </w:pPr>
          </w:p>
        </w:tc>
      </w:tr>
      <w:tr w:rsidR="00A77772">
        <w:trPr>
          <w:trHeight w:val="447"/>
          <w:jc w:val="center"/>
        </w:trPr>
        <w:tc>
          <w:tcPr>
            <w:tcW w:w="2105" w:type="dxa"/>
            <w:vAlign w:val="center"/>
          </w:tcPr>
          <w:p w:rsidR="00A77772" w:rsidRDefault="00E032EE">
            <w:pPr>
              <w:jc w:val="center"/>
              <w:rPr>
                <w:rFonts w:ascii="仿宋_GB2312" w:eastAsia="仿宋_GB2312" w:hAnsi="仿宋"/>
                <w:b/>
                <w:sz w:val="24"/>
              </w:rPr>
            </w:pPr>
            <w:r>
              <w:rPr>
                <w:rFonts w:ascii="仿宋_GB2312" w:eastAsia="仿宋_GB2312" w:hAnsi="仿宋" w:hint="eastAsia"/>
                <w:b/>
                <w:sz w:val="24"/>
              </w:rPr>
              <w:t>附加医疗机构工作人员遭受伤害责任保险</w:t>
            </w:r>
          </w:p>
        </w:tc>
        <w:tc>
          <w:tcPr>
            <w:tcW w:w="4917" w:type="dxa"/>
            <w:vAlign w:val="center"/>
          </w:tcPr>
          <w:p w:rsidR="00A77772" w:rsidRDefault="00E032EE">
            <w:pPr>
              <w:jc w:val="left"/>
              <w:rPr>
                <w:rFonts w:ascii="仿宋_GB2312" w:eastAsia="仿宋_GB2312" w:hAnsi="仿宋"/>
                <w:sz w:val="24"/>
              </w:rPr>
            </w:pPr>
            <w:r>
              <w:rPr>
                <w:rFonts w:ascii="仿宋_GB2312" w:eastAsia="仿宋_GB2312" w:hAnsi="仿宋" w:hint="eastAsia"/>
                <w:sz w:val="24"/>
              </w:rPr>
              <w:t>每次事故每人赔偿限额：RMB 20万元，其中财产损失赔偿限额：RMB 1万元；</w:t>
            </w:r>
          </w:p>
          <w:p w:rsidR="00A77772" w:rsidRDefault="00E032EE">
            <w:pPr>
              <w:jc w:val="left"/>
              <w:rPr>
                <w:rFonts w:ascii="仿宋_GB2312" w:eastAsia="仿宋_GB2312" w:hAnsi="仿宋"/>
                <w:sz w:val="24"/>
              </w:rPr>
            </w:pPr>
            <w:r>
              <w:rPr>
                <w:rFonts w:ascii="仿宋_GB2312" w:eastAsia="仿宋_GB2312" w:hAnsi="仿宋" w:hint="eastAsia"/>
                <w:sz w:val="24"/>
              </w:rPr>
              <w:t>累计赔偿限额计入主险累计赔偿限额</w:t>
            </w:r>
          </w:p>
        </w:tc>
        <w:tc>
          <w:tcPr>
            <w:tcW w:w="1156" w:type="dxa"/>
            <w:vMerge/>
          </w:tcPr>
          <w:p w:rsidR="00A77772" w:rsidRDefault="00A77772">
            <w:pPr>
              <w:jc w:val="left"/>
              <w:rPr>
                <w:rFonts w:ascii="仿宋_GB2312" w:eastAsia="仿宋_GB2312" w:hAnsi="仿宋"/>
                <w:sz w:val="24"/>
              </w:rPr>
            </w:pPr>
          </w:p>
        </w:tc>
      </w:tr>
      <w:tr w:rsidR="00A77772">
        <w:trPr>
          <w:trHeight w:val="447"/>
          <w:jc w:val="center"/>
        </w:trPr>
        <w:tc>
          <w:tcPr>
            <w:tcW w:w="2105" w:type="dxa"/>
            <w:vAlign w:val="center"/>
          </w:tcPr>
          <w:p w:rsidR="00A77772" w:rsidRDefault="00E032EE">
            <w:pPr>
              <w:jc w:val="center"/>
              <w:rPr>
                <w:rFonts w:ascii="仿宋_GB2312" w:eastAsia="仿宋_GB2312" w:hAnsi="仿宋"/>
                <w:b/>
                <w:sz w:val="24"/>
              </w:rPr>
            </w:pPr>
            <w:r>
              <w:rPr>
                <w:rFonts w:ascii="仿宋_GB2312" w:eastAsia="仿宋_GB2312" w:hAnsi="仿宋" w:hint="eastAsia"/>
                <w:b/>
                <w:sz w:val="24"/>
              </w:rPr>
              <w:t>附加医疗机构场所责任保险</w:t>
            </w:r>
          </w:p>
        </w:tc>
        <w:tc>
          <w:tcPr>
            <w:tcW w:w="4917" w:type="dxa"/>
            <w:vAlign w:val="center"/>
          </w:tcPr>
          <w:p w:rsidR="00A77772" w:rsidRDefault="00E032EE">
            <w:pPr>
              <w:jc w:val="left"/>
              <w:rPr>
                <w:rFonts w:ascii="仿宋_GB2312" w:eastAsia="仿宋_GB2312" w:hAnsi="仿宋"/>
                <w:sz w:val="24"/>
              </w:rPr>
            </w:pPr>
            <w:r>
              <w:rPr>
                <w:rFonts w:ascii="仿宋_GB2312" w:eastAsia="仿宋_GB2312" w:hAnsi="仿宋" w:hint="eastAsia"/>
                <w:sz w:val="24"/>
              </w:rPr>
              <w:t>每次事故赔偿限额：RMB 20万元，其中财产损失赔偿限额为RMB 5000元；</w:t>
            </w:r>
          </w:p>
          <w:p w:rsidR="00A77772" w:rsidRDefault="00E032EE">
            <w:pPr>
              <w:jc w:val="left"/>
              <w:rPr>
                <w:rFonts w:ascii="仿宋_GB2312" w:eastAsia="仿宋_GB2312" w:hAnsi="仿宋"/>
                <w:sz w:val="24"/>
              </w:rPr>
            </w:pPr>
            <w:r>
              <w:rPr>
                <w:rFonts w:ascii="仿宋_GB2312" w:eastAsia="仿宋_GB2312" w:hAnsi="仿宋" w:hint="eastAsia"/>
                <w:sz w:val="24"/>
              </w:rPr>
              <w:t>累计赔偿限额计入主险累计赔偿限额</w:t>
            </w:r>
          </w:p>
        </w:tc>
        <w:tc>
          <w:tcPr>
            <w:tcW w:w="1156" w:type="dxa"/>
            <w:vMerge/>
          </w:tcPr>
          <w:p w:rsidR="00A77772" w:rsidRDefault="00A77772">
            <w:pPr>
              <w:jc w:val="left"/>
              <w:rPr>
                <w:rFonts w:ascii="仿宋_GB2312" w:eastAsia="仿宋_GB2312" w:hAnsi="仿宋"/>
                <w:sz w:val="24"/>
              </w:rPr>
            </w:pPr>
          </w:p>
        </w:tc>
      </w:tr>
      <w:tr w:rsidR="00A77772">
        <w:trPr>
          <w:trHeight w:val="447"/>
          <w:jc w:val="center"/>
        </w:trPr>
        <w:tc>
          <w:tcPr>
            <w:tcW w:w="2105" w:type="dxa"/>
            <w:vAlign w:val="center"/>
          </w:tcPr>
          <w:p w:rsidR="00A77772" w:rsidRDefault="00E032EE">
            <w:pPr>
              <w:jc w:val="center"/>
              <w:rPr>
                <w:rFonts w:ascii="仿宋_GB2312" w:eastAsia="仿宋_GB2312" w:hAnsi="仿宋"/>
                <w:b/>
                <w:sz w:val="24"/>
              </w:rPr>
            </w:pPr>
            <w:r>
              <w:rPr>
                <w:rFonts w:ascii="仿宋_GB2312" w:eastAsia="仿宋_GB2312" w:hAnsi="仿宋" w:cs="仿宋" w:hint="eastAsia"/>
                <w:b/>
                <w:sz w:val="24"/>
              </w:rPr>
              <w:t>精神损害费用</w:t>
            </w:r>
          </w:p>
        </w:tc>
        <w:tc>
          <w:tcPr>
            <w:tcW w:w="4917" w:type="dxa"/>
            <w:vAlign w:val="center"/>
          </w:tcPr>
          <w:p w:rsidR="00A77772" w:rsidRDefault="00E032EE">
            <w:pPr>
              <w:jc w:val="left"/>
              <w:rPr>
                <w:rFonts w:ascii="仿宋_GB2312" w:eastAsia="仿宋_GB2312" w:hAnsi="仿宋"/>
                <w:sz w:val="24"/>
              </w:rPr>
            </w:pPr>
            <w:r>
              <w:rPr>
                <w:rFonts w:ascii="仿宋_GB2312" w:eastAsia="仿宋_GB2312" w:hAnsi="仿宋" w:hint="eastAsia"/>
                <w:sz w:val="24"/>
              </w:rPr>
              <w:t>每次事故每位患者赔偿限额：主险每人每次赔偿限额的30%；</w:t>
            </w:r>
          </w:p>
          <w:p w:rsidR="00A77772" w:rsidRDefault="00E032EE">
            <w:pPr>
              <w:jc w:val="left"/>
              <w:rPr>
                <w:rFonts w:ascii="仿宋_GB2312" w:eastAsia="仿宋_GB2312" w:hAnsi="仿宋"/>
                <w:sz w:val="24"/>
              </w:rPr>
            </w:pPr>
            <w:r>
              <w:rPr>
                <w:rFonts w:ascii="仿宋_GB2312" w:eastAsia="仿宋_GB2312" w:hAnsi="仿宋" w:hint="eastAsia"/>
                <w:sz w:val="24"/>
              </w:rPr>
              <w:t>累计赔偿限额计入主险累计赔偿限额</w:t>
            </w:r>
          </w:p>
        </w:tc>
        <w:tc>
          <w:tcPr>
            <w:tcW w:w="1156" w:type="dxa"/>
            <w:vAlign w:val="center"/>
          </w:tcPr>
          <w:p w:rsidR="00A77772" w:rsidRDefault="00E032EE">
            <w:pPr>
              <w:jc w:val="center"/>
              <w:rPr>
                <w:rFonts w:ascii="仿宋_GB2312" w:eastAsia="仿宋_GB2312" w:hAnsi="仿宋"/>
                <w:sz w:val="24"/>
              </w:rPr>
            </w:pPr>
            <w:r>
              <w:rPr>
                <w:rFonts w:ascii="仿宋_GB2312" w:eastAsia="仿宋_GB2312" w:hAnsi="仿宋" w:hint="eastAsia"/>
                <w:sz w:val="24"/>
              </w:rPr>
              <w:t>无</w:t>
            </w:r>
          </w:p>
        </w:tc>
      </w:tr>
      <w:tr w:rsidR="00A77772">
        <w:trPr>
          <w:trHeight w:val="447"/>
          <w:jc w:val="center"/>
        </w:trPr>
        <w:tc>
          <w:tcPr>
            <w:tcW w:w="2105" w:type="dxa"/>
            <w:vAlign w:val="center"/>
          </w:tcPr>
          <w:p w:rsidR="00A77772" w:rsidRDefault="00E032EE">
            <w:pPr>
              <w:jc w:val="center"/>
              <w:rPr>
                <w:rFonts w:ascii="仿宋_GB2312" w:eastAsia="仿宋_GB2312" w:hAnsi="仿宋"/>
                <w:b/>
                <w:sz w:val="24"/>
              </w:rPr>
            </w:pPr>
            <w:r>
              <w:rPr>
                <w:rFonts w:ascii="仿宋_GB2312" w:eastAsia="仿宋_GB2312" w:hAnsi="仿宋" w:cs="仿宋" w:hint="eastAsia"/>
                <w:b/>
                <w:sz w:val="24"/>
              </w:rPr>
              <w:t>法律费用</w:t>
            </w:r>
          </w:p>
        </w:tc>
        <w:tc>
          <w:tcPr>
            <w:tcW w:w="4917" w:type="dxa"/>
            <w:vAlign w:val="center"/>
          </w:tcPr>
          <w:p w:rsidR="00A77772" w:rsidRDefault="00E032EE">
            <w:pPr>
              <w:jc w:val="left"/>
              <w:rPr>
                <w:rFonts w:ascii="仿宋_GB2312" w:eastAsia="仿宋_GB2312" w:hAnsi="仿宋"/>
                <w:sz w:val="24"/>
              </w:rPr>
            </w:pPr>
            <w:r>
              <w:rPr>
                <w:rFonts w:ascii="仿宋_GB2312" w:eastAsia="仿宋_GB2312" w:hAnsi="仿宋" w:hint="eastAsia"/>
                <w:sz w:val="24"/>
              </w:rPr>
              <w:t>每次事故每位患者赔偿限额：每人每次赔偿限额的</w:t>
            </w:r>
            <w:r>
              <w:rPr>
                <w:rFonts w:ascii="仿宋_GB2312" w:eastAsia="仿宋_GB2312" w:hAnsi="仿宋" w:hint="eastAsia"/>
                <w:color w:val="000000"/>
                <w:sz w:val="24"/>
              </w:rPr>
              <w:t>10%；</w:t>
            </w:r>
          </w:p>
          <w:p w:rsidR="00A77772" w:rsidRDefault="00E032EE">
            <w:pPr>
              <w:jc w:val="left"/>
              <w:rPr>
                <w:rFonts w:ascii="仿宋_GB2312" w:eastAsia="仿宋_GB2312" w:hAnsi="仿宋"/>
                <w:sz w:val="24"/>
              </w:rPr>
            </w:pPr>
            <w:r>
              <w:rPr>
                <w:rFonts w:ascii="仿宋_GB2312" w:eastAsia="仿宋_GB2312" w:hAnsi="仿宋" w:hint="eastAsia"/>
                <w:sz w:val="24"/>
              </w:rPr>
              <w:t>累计赔偿限额计入主险累计赔偿限额</w:t>
            </w:r>
          </w:p>
        </w:tc>
        <w:tc>
          <w:tcPr>
            <w:tcW w:w="1156" w:type="dxa"/>
            <w:vAlign w:val="center"/>
          </w:tcPr>
          <w:p w:rsidR="00A77772" w:rsidRDefault="00E032EE">
            <w:pPr>
              <w:jc w:val="center"/>
              <w:rPr>
                <w:rFonts w:ascii="仿宋_GB2312" w:eastAsia="仿宋_GB2312" w:hAnsi="仿宋"/>
                <w:sz w:val="24"/>
              </w:rPr>
            </w:pPr>
            <w:r>
              <w:rPr>
                <w:rFonts w:ascii="仿宋_GB2312" w:eastAsia="仿宋_GB2312" w:hAnsi="仿宋" w:hint="eastAsia"/>
                <w:sz w:val="24"/>
              </w:rPr>
              <w:t>无</w:t>
            </w:r>
          </w:p>
        </w:tc>
      </w:tr>
    </w:tbl>
    <w:p w:rsidR="00A77772" w:rsidRDefault="00E032EE">
      <w:pPr>
        <w:rPr>
          <w:rFonts w:ascii="仿宋_GB2312" w:eastAsia="仿宋_GB2312" w:hAnsi="仿宋"/>
          <w:b/>
          <w:sz w:val="24"/>
          <w:szCs w:val="24"/>
        </w:rPr>
      </w:pPr>
      <w:r>
        <w:rPr>
          <w:rFonts w:ascii="仿宋_GB2312" w:eastAsia="仿宋_GB2312" w:hAnsi="仿宋" w:hint="eastAsia"/>
          <w:b/>
          <w:sz w:val="24"/>
          <w:szCs w:val="24"/>
        </w:rPr>
        <w:t>5.保费</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年保费趸交，在收到《保费缴纳通知》后一周内一次性向保险人支付全部保</w:t>
      </w:r>
      <w:r>
        <w:rPr>
          <w:rFonts w:ascii="仿宋_GB2312" w:eastAsia="仿宋_GB2312" w:hAnsi="仿宋" w:hint="eastAsia"/>
          <w:sz w:val="24"/>
          <w:szCs w:val="24"/>
        </w:rPr>
        <w:lastRenderedPageBreak/>
        <w:t>费。</w:t>
      </w:r>
    </w:p>
    <w:p w:rsidR="00A77772" w:rsidRDefault="00E032EE">
      <w:pPr>
        <w:rPr>
          <w:rFonts w:ascii="仿宋_GB2312" w:eastAsia="仿宋_GB2312" w:hAnsi="仿宋"/>
          <w:b/>
          <w:sz w:val="24"/>
          <w:szCs w:val="24"/>
        </w:rPr>
      </w:pPr>
      <w:r>
        <w:rPr>
          <w:rFonts w:ascii="仿宋_GB2312" w:eastAsia="仿宋_GB2312" w:hAnsi="仿宋" w:hint="eastAsia"/>
          <w:b/>
          <w:sz w:val="24"/>
          <w:szCs w:val="24"/>
        </w:rPr>
        <w:t>6.缴费日期</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rPr>
        <w:t>协议签订之日起的10个工作日内一次性支付全额保</w:t>
      </w:r>
      <w:r>
        <w:rPr>
          <w:rFonts w:ascii="仿宋_GB2312" w:eastAsia="仿宋_GB2312" w:hAnsi="仿宋" w:hint="eastAsia"/>
          <w:sz w:val="24"/>
          <w:szCs w:val="24"/>
        </w:rPr>
        <w:t>费（以甲方银行划款凭证为据）。</w:t>
      </w:r>
    </w:p>
    <w:p w:rsidR="00A77772" w:rsidRDefault="00E032EE">
      <w:pPr>
        <w:rPr>
          <w:rFonts w:ascii="仿宋_GB2312" w:eastAsia="仿宋_GB2312" w:hAnsi="仿宋"/>
          <w:b/>
          <w:sz w:val="24"/>
          <w:szCs w:val="24"/>
        </w:rPr>
      </w:pPr>
      <w:r>
        <w:rPr>
          <w:rFonts w:ascii="仿宋_GB2312" w:eastAsia="仿宋_GB2312" w:hAnsi="仿宋" w:hint="eastAsia"/>
          <w:b/>
          <w:sz w:val="24"/>
          <w:szCs w:val="24"/>
        </w:rPr>
        <w:t>7.服务期限</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原则上服务期限为</w:t>
      </w:r>
      <w:r w:rsidR="006B1EEC">
        <w:rPr>
          <w:rFonts w:ascii="仿宋_GB2312" w:eastAsia="仿宋_GB2312" w:hAnsi="仿宋" w:hint="eastAsia"/>
          <w:sz w:val="24"/>
          <w:szCs w:val="24"/>
        </w:rPr>
        <w:t>叁</w:t>
      </w:r>
      <w:r>
        <w:rPr>
          <w:rFonts w:ascii="仿宋_GB2312" w:eastAsia="仿宋_GB2312" w:hAnsi="仿宋" w:hint="eastAsia"/>
          <w:sz w:val="24"/>
          <w:szCs w:val="24"/>
        </w:rPr>
        <w:t>年（2019年1月1日0：00时至</w:t>
      </w:r>
      <w:r w:rsidR="006B1EEC">
        <w:rPr>
          <w:rFonts w:ascii="仿宋_GB2312" w:eastAsia="仿宋_GB2312" w:hAnsi="仿宋" w:hint="eastAsia"/>
          <w:sz w:val="24"/>
          <w:szCs w:val="24"/>
        </w:rPr>
        <w:t>2021</w:t>
      </w:r>
      <w:r>
        <w:rPr>
          <w:rFonts w:ascii="仿宋_GB2312" w:eastAsia="仿宋_GB2312" w:hAnsi="仿宋" w:hint="eastAsia"/>
          <w:sz w:val="24"/>
          <w:szCs w:val="24"/>
        </w:rPr>
        <w:t>年12月31日24：00时），协议一年一签，但如果出现政策调整、不可抗力、服务考核不合格、采购任务取消或变动等情况时，协议提前终止。</w:t>
      </w:r>
    </w:p>
    <w:p w:rsidR="00A77772" w:rsidRDefault="00E032EE">
      <w:pPr>
        <w:rPr>
          <w:rFonts w:ascii="仿宋_GB2312" w:eastAsia="仿宋_GB2312" w:hAnsi="仿宋"/>
          <w:b/>
          <w:sz w:val="24"/>
          <w:szCs w:val="24"/>
        </w:rPr>
      </w:pPr>
      <w:r>
        <w:rPr>
          <w:rFonts w:ascii="仿宋_GB2312" w:eastAsia="仿宋_GB2312" w:hAnsi="仿宋" w:hint="eastAsia"/>
          <w:b/>
          <w:sz w:val="24"/>
          <w:szCs w:val="24"/>
        </w:rPr>
        <w:t>8.司法管辖</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中华人民共和国司法管辖（港、澳、台除外）。</w:t>
      </w:r>
    </w:p>
    <w:p w:rsidR="00A77772" w:rsidRDefault="00E032EE">
      <w:pPr>
        <w:rPr>
          <w:rFonts w:ascii="仿宋_GB2312" w:eastAsia="仿宋_GB2312" w:hAnsi="仿宋"/>
          <w:b/>
          <w:sz w:val="24"/>
          <w:szCs w:val="24"/>
        </w:rPr>
      </w:pPr>
      <w:r>
        <w:rPr>
          <w:rFonts w:ascii="仿宋_GB2312" w:eastAsia="仿宋_GB2312" w:hAnsi="仿宋" w:hint="eastAsia"/>
          <w:b/>
          <w:sz w:val="24"/>
          <w:szCs w:val="24"/>
        </w:rPr>
        <w:t>9.特别约定</w:t>
      </w:r>
    </w:p>
    <w:p w:rsidR="00A77772" w:rsidRDefault="00E032EE">
      <w:pPr>
        <w:ind w:firstLineChars="200" w:firstLine="482"/>
        <w:rPr>
          <w:rFonts w:ascii="仿宋_GB2312" w:eastAsia="仿宋_GB2312" w:hAnsi="仿宋"/>
          <w:b/>
          <w:sz w:val="24"/>
          <w:szCs w:val="24"/>
        </w:rPr>
      </w:pPr>
      <w:r>
        <w:rPr>
          <w:rFonts w:ascii="仿宋_GB2312" w:eastAsia="仿宋_GB2312" w:hAnsi="仿宋" w:hint="eastAsia"/>
          <w:b/>
          <w:sz w:val="24"/>
          <w:szCs w:val="24"/>
        </w:rPr>
        <w:t>（1）承保基础特别约定</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本保险的承保基础为期内索赔制，即以索赔发生日期为依据确定保单是否负责赔偿。受害人向被保险人提出索赔的时间须发生在保险期间内，而受害人遭受损害的事故可以发生在保险期间内，也可以发生在保险期间之前（追溯期内）。</w:t>
      </w:r>
    </w:p>
    <w:p w:rsidR="00A77772" w:rsidRDefault="00E032EE">
      <w:pPr>
        <w:ind w:firstLineChars="200" w:firstLine="482"/>
        <w:rPr>
          <w:rFonts w:ascii="仿宋_GB2312" w:eastAsia="仿宋_GB2312" w:hAnsi="仿宋"/>
          <w:b/>
          <w:sz w:val="24"/>
          <w:szCs w:val="24"/>
        </w:rPr>
      </w:pPr>
      <w:r>
        <w:rPr>
          <w:rFonts w:ascii="仿宋_GB2312" w:eastAsia="仿宋_GB2312" w:hAnsi="仿宋" w:hint="eastAsia"/>
          <w:b/>
          <w:sz w:val="24"/>
          <w:szCs w:val="24"/>
        </w:rPr>
        <w:t>（2）追溯期特别约定</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追溯期是自保单生效日向前追溯的期间，本保险设定追溯期，并规定如下：首次投保不设追溯期，第二年续保，追溯期为1年，第三年续保追溯期为2年，第四年续保追溯期为3年。连续投保的医疗机构，保险责任追溯期最高不超过5年。</w:t>
      </w:r>
    </w:p>
    <w:p w:rsidR="00A77772" w:rsidRDefault="00E032EE">
      <w:pPr>
        <w:ind w:firstLineChars="200" w:firstLine="482"/>
        <w:rPr>
          <w:rFonts w:ascii="仿宋_GB2312" w:eastAsia="仿宋_GB2312" w:hAnsi="仿宋"/>
          <w:b/>
          <w:sz w:val="24"/>
          <w:szCs w:val="24"/>
        </w:rPr>
      </w:pPr>
      <w:r>
        <w:rPr>
          <w:rFonts w:ascii="仿宋_GB2312" w:eastAsia="仿宋_GB2312" w:hAnsi="仿宋" w:hint="eastAsia"/>
          <w:b/>
          <w:sz w:val="24"/>
          <w:szCs w:val="24"/>
        </w:rPr>
        <w:t>（3）关于医务人员的特别约定</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本保单保险条款中的“医务人员”包括本院医务人员及非本院医务人员，非本院医务人员特指实习生、见习生、进修医务人员、规培医务人员、外聘专家（包括多点执业人员），保险人同意投保医疗机构投保时可不提供非本院医务人员名单。</w:t>
      </w:r>
    </w:p>
    <w:p w:rsidR="00A77772" w:rsidRDefault="00E032EE">
      <w:pPr>
        <w:ind w:firstLineChars="200" w:firstLine="482"/>
        <w:rPr>
          <w:rFonts w:ascii="仿宋_GB2312" w:eastAsia="仿宋_GB2312" w:hAnsi="仿宋"/>
          <w:b/>
          <w:sz w:val="24"/>
          <w:szCs w:val="24"/>
        </w:rPr>
      </w:pPr>
      <w:r>
        <w:rPr>
          <w:rFonts w:ascii="仿宋_GB2312" w:eastAsia="仿宋_GB2312" w:hAnsi="仿宋" w:hint="eastAsia"/>
          <w:b/>
          <w:sz w:val="24"/>
          <w:szCs w:val="24"/>
        </w:rPr>
        <w:t>（4）关于医务人员、床位数变动的特别约定</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经双方协商一致，医院的医务人员在保险期间内有可能发生变动（增加、减少或变更），医院的床位数在保险期间内有可能发生变动（增加、减少）；双方约定每季度对本院医务人员名单进行一次变更，对于期内新增人员在未到达申报时间之前发生保险事故的，保险公司承担保险责任。且对于变动人员数目在人员总数5%以内的，保险费期内不做调整；变动幅度超出5%时，保费按照人员实际变动情况进行相应调整，多退少补。</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但在当年保险期限内不能因人员、床位的变动而进行保费浮动，可在本年度保险期限结束后，经双方协商一致后，按照实际变动后医务人员、床位数进行相应调整。保费的调整按照日比例计算。</w:t>
      </w:r>
    </w:p>
    <w:p w:rsidR="00A77772" w:rsidRDefault="00E032EE">
      <w:pPr>
        <w:ind w:firstLineChars="200" w:firstLine="482"/>
        <w:rPr>
          <w:rFonts w:ascii="仿宋_GB2312" w:eastAsia="仿宋_GB2312" w:hAnsi="仿宋"/>
          <w:b/>
          <w:sz w:val="24"/>
          <w:szCs w:val="24"/>
        </w:rPr>
      </w:pPr>
      <w:r>
        <w:rPr>
          <w:rFonts w:ascii="仿宋_GB2312" w:eastAsia="仿宋_GB2312" w:hAnsi="仿宋" w:hint="eastAsia"/>
          <w:b/>
          <w:sz w:val="24"/>
          <w:szCs w:val="24"/>
        </w:rPr>
        <w:t>（5）医疗纠纷处理</w:t>
      </w:r>
      <w:r>
        <w:rPr>
          <w:rFonts w:ascii="仿宋_GB2312" w:eastAsia="仿宋_GB2312" w:hAnsi="仿宋" w:hint="eastAsia"/>
          <w:b/>
          <w:sz w:val="24"/>
          <w:szCs w:val="24"/>
        </w:rPr>
        <w:tab/>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发生医疗纠纷后，医患双方当事人可以通过医患双方协商、当事人向卫生行政部门申请调解、向人民法院提起民事诉讼、向医疗纠纷人民调解组织申请调解等途径解决。</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患方请求赔（补）偿金额在2万元以下的医疗纠纷，由医疗机构与患方自行协商处理，处理结果，作为保险公司理赔依据；</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患方请求赔（补）偿金额在2万元以上（含2万元）的医疗纠纷，若情况特殊，医疗机构在保险公司同意的前提下可与患方自行协商处理，在未获得保险公司同意的情况下的不得与患方自行协商处理，医患双方当事人应向医疗纠纷人民</w:t>
      </w:r>
      <w:r>
        <w:rPr>
          <w:rFonts w:ascii="仿宋_GB2312" w:eastAsia="仿宋_GB2312" w:hAnsi="仿宋" w:hint="eastAsia"/>
          <w:sz w:val="24"/>
          <w:szCs w:val="24"/>
        </w:rPr>
        <w:lastRenderedPageBreak/>
        <w:t>调解委员会、卫生行政部门申请调解，调解结果作为保险公司理赔依据。</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患方向人民法院提起民事诉讼的判决书或民事调解书作为保险公司理赔依据，保险公司不得以法院判决或调解金额过高拒绝理赔。</w:t>
      </w:r>
    </w:p>
    <w:p w:rsidR="00A77772" w:rsidRDefault="00E032EE">
      <w:pPr>
        <w:ind w:firstLineChars="200" w:firstLine="482"/>
        <w:rPr>
          <w:rFonts w:ascii="仿宋_GB2312" w:eastAsia="仿宋_GB2312" w:hAnsi="仿宋"/>
          <w:b/>
          <w:sz w:val="24"/>
          <w:szCs w:val="24"/>
        </w:rPr>
      </w:pPr>
      <w:r>
        <w:rPr>
          <w:rFonts w:ascii="仿宋_GB2312" w:eastAsia="仿宋_GB2312" w:hAnsi="仿宋" w:hint="eastAsia"/>
          <w:b/>
          <w:sz w:val="24"/>
          <w:szCs w:val="24"/>
        </w:rPr>
        <w:t>（6）责任认定特别约定</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保险人以下列方式之一确定的被保险人的赔偿责任为基础，按照保险协议的约定进行赔偿：</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1）被保险人和向其提出损害赔偿请求的患者协商并经保险人确认；</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2）医疗纠纷人民调解委员会调解；</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3）各级卫生计生行政部门调解;</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4）仲裁机构裁决；</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5）人民法院调解或判决；</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6）保险人认可的其它方式：如医疗事故技术鉴定、医疗过错司法鉴定等。</w:t>
      </w:r>
    </w:p>
    <w:p w:rsidR="00A77772" w:rsidRDefault="00E032EE">
      <w:pPr>
        <w:ind w:firstLineChars="200" w:firstLine="482"/>
        <w:rPr>
          <w:rFonts w:ascii="仿宋_GB2312" w:eastAsia="仿宋_GB2312" w:hAnsi="仿宋"/>
          <w:b/>
          <w:sz w:val="24"/>
          <w:szCs w:val="24"/>
        </w:rPr>
      </w:pPr>
      <w:r>
        <w:rPr>
          <w:rFonts w:ascii="仿宋_GB2312" w:eastAsia="仿宋_GB2312" w:hAnsi="仿宋" w:hint="eastAsia"/>
          <w:b/>
          <w:sz w:val="24"/>
          <w:szCs w:val="24"/>
        </w:rPr>
        <w:t>（7）必要、合理费用特别约定</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保险事故发生后，被保险人为避免或减轻患者损害，或者为了防止赔偿扩大所支付的必要的、合理的费用，保险人也负责赔偿。</w:t>
      </w:r>
    </w:p>
    <w:p w:rsidR="00A77772" w:rsidRDefault="00E032EE">
      <w:pPr>
        <w:ind w:firstLineChars="200" w:firstLine="482"/>
        <w:rPr>
          <w:rFonts w:ascii="仿宋_GB2312" w:eastAsia="仿宋_GB2312" w:hAnsi="仿宋"/>
          <w:b/>
          <w:sz w:val="24"/>
          <w:szCs w:val="24"/>
        </w:rPr>
      </w:pPr>
      <w:r>
        <w:rPr>
          <w:rFonts w:ascii="仿宋_GB2312" w:eastAsia="仿宋_GB2312" w:hAnsi="仿宋" w:hint="eastAsia"/>
          <w:b/>
          <w:sz w:val="24"/>
          <w:szCs w:val="24"/>
        </w:rPr>
        <w:t>（8）关于法律费用的约定</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本保险协议项下的法律费用包括尸体病理解剖费、鉴定费、查勘费、取证费、诉讼费及律师费等，保险人均负责赔偿。</w:t>
      </w:r>
    </w:p>
    <w:p w:rsidR="00A77772" w:rsidRDefault="00E032EE">
      <w:pPr>
        <w:ind w:firstLineChars="200" w:firstLine="482"/>
        <w:rPr>
          <w:rFonts w:ascii="仿宋_GB2312" w:eastAsia="仿宋_GB2312" w:hAnsi="仿宋"/>
          <w:b/>
          <w:sz w:val="24"/>
          <w:szCs w:val="24"/>
        </w:rPr>
      </w:pPr>
      <w:r>
        <w:rPr>
          <w:rFonts w:ascii="仿宋_GB2312" w:eastAsia="仿宋_GB2312" w:hAnsi="仿宋" w:hint="eastAsia"/>
          <w:b/>
          <w:sz w:val="24"/>
          <w:szCs w:val="24"/>
        </w:rPr>
        <w:t>（9）关于理赔的约定</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1）小额损失免查勘、免定损：对索赔金额不超过RMB 3,000.00元（含）的小额事故，保险公司同意采取免现场查勘、免定损的快速理赔办法。</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2）预付赔款：对索赔预估金额超过RMB 200,000.00元（含）的大额事故，经院方书面申请，保险公司须按照预估损失金额的50%提前预付赔款，于院方提出申请日起7个工作日内支付预付赔款，保险公司最终确定赔偿数额后，应当扣减预付赔款，只支付其差额部分。</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3）赔付时限：对于属于保险责任的，保险公司及医疗机构就赔偿问题达成一致的情况下，保险公司在收齐全部索赔资料后，按以下时限支付赔款：</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①1万元以下（含1万元）的案件：3个工作日以内赔付；</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②1-5万元（含5万元）的案件：7个工作日以内赔付；</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③5万以上的案件：10个工作日以内赔付。</w:t>
      </w:r>
    </w:p>
    <w:p w:rsidR="00A77772" w:rsidRDefault="00E032EE">
      <w:pPr>
        <w:ind w:firstLineChars="200" w:firstLine="482"/>
        <w:rPr>
          <w:rFonts w:ascii="仿宋_GB2312" w:eastAsia="仿宋_GB2312" w:hAnsi="仿宋"/>
          <w:b/>
          <w:bCs/>
          <w:sz w:val="24"/>
          <w:szCs w:val="24"/>
          <w:highlight w:val="yellow"/>
        </w:rPr>
      </w:pPr>
      <w:r>
        <w:rPr>
          <w:rFonts w:ascii="仿宋_GB2312" w:eastAsia="仿宋_GB2312" w:hAnsi="仿宋" w:hint="eastAsia"/>
          <w:b/>
          <w:bCs/>
          <w:sz w:val="24"/>
          <w:szCs w:val="24"/>
          <w:highlight w:val="yellow"/>
        </w:rPr>
        <w:t>（10）协商调解约定</w:t>
      </w:r>
    </w:p>
    <w:p w:rsidR="00A77772" w:rsidRDefault="00E032EE">
      <w:pPr>
        <w:ind w:firstLineChars="200" w:firstLine="480"/>
        <w:rPr>
          <w:rFonts w:ascii="仿宋_GB2312" w:eastAsia="仿宋_GB2312" w:hAnsi="仿宋"/>
          <w:sz w:val="24"/>
          <w:szCs w:val="24"/>
          <w:highlight w:val="yellow"/>
        </w:rPr>
      </w:pPr>
      <w:r>
        <w:rPr>
          <w:rFonts w:ascii="仿宋_GB2312" w:eastAsia="仿宋_GB2312" w:hAnsi="仿宋" w:hint="eastAsia"/>
          <w:sz w:val="24"/>
          <w:szCs w:val="24"/>
          <w:highlight w:val="yellow"/>
        </w:rPr>
        <w:t>保险公司应主动积极参与医疗纠纷协商或调解工作；接到医疗机构通知但拒绝参与协商或调解工作的保险公司，视为放弃参与协商或调解的权利，在理赔时应无条件认可医患双方达成的协商或调解结果。保险公司应协助当地卫生计生行政主管部门和医疗纠纷人民调解委员会开展调查会诊、专家鉴定或者司法医学鉴定，确认当事医疗机构存在医疗差错、医疗过失或构成医疗事故、医疗损害并应承担责任的，保险公司应主动协助医疗纠纷人民调解委员会制订赔偿调解方案并协助开展调解工作。调解无效需申请法院判决的，当事医疗机构须事先告知保险公司。</w:t>
      </w:r>
    </w:p>
    <w:p w:rsidR="00A77772" w:rsidRDefault="00E032EE">
      <w:pPr>
        <w:ind w:firstLineChars="200" w:firstLine="482"/>
        <w:rPr>
          <w:rFonts w:ascii="仿宋_GB2312" w:eastAsia="仿宋_GB2312" w:hAnsi="仿宋"/>
          <w:b/>
          <w:bCs/>
          <w:sz w:val="24"/>
          <w:szCs w:val="24"/>
          <w:highlight w:val="yellow"/>
        </w:rPr>
      </w:pPr>
      <w:r>
        <w:rPr>
          <w:rFonts w:ascii="仿宋_GB2312" w:eastAsia="仿宋_GB2312" w:hAnsi="仿宋" w:hint="eastAsia"/>
          <w:b/>
          <w:bCs/>
          <w:sz w:val="24"/>
          <w:szCs w:val="24"/>
          <w:highlight w:val="yellow"/>
        </w:rPr>
        <w:t>（11）保密及资料提供资料约定</w:t>
      </w:r>
    </w:p>
    <w:p w:rsidR="00A77772" w:rsidRDefault="00E032EE">
      <w:pPr>
        <w:ind w:firstLineChars="200" w:firstLine="480"/>
        <w:rPr>
          <w:rFonts w:ascii="仿宋_GB2312" w:eastAsia="仿宋_GB2312" w:hAnsi="仿宋"/>
          <w:sz w:val="24"/>
          <w:szCs w:val="24"/>
          <w:highlight w:val="yellow"/>
        </w:rPr>
      </w:pPr>
      <w:r>
        <w:rPr>
          <w:rFonts w:ascii="仿宋_GB2312" w:eastAsia="仿宋_GB2312" w:hAnsi="仿宋" w:hint="eastAsia"/>
          <w:sz w:val="24"/>
          <w:szCs w:val="24"/>
          <w:highlight w:val="yellow"/>
        </w:rPr>
        <w:t>严格遵循被保险人有关事故消息公布原则及各项保密守则和制度；从保密的角度考虑，对于一些事故理赔，可以根据具体情况，简化理赔手续和理赔所需要的单证、材料等，尽量缩小事故的影响面。保险公司按照合同约定，认为有关的证明和资料不完整的，应当及时一次性通知医疗机构补充提供。</w:t>
      </w:r>
    </w:p>
    <w:p w:rsidR="00A77772" w:rsidRDefault="00E032EE">
      <w:pPr>
        <w:ind w:firstLineChars="200" w:firstLine="482"/>
        <w:rPr>
          <w:rFonts w:ascii="仿宋_GB2312" w:eastAsia="仿宋_GB2312" w:hAnsi="仿宋"/>
          <w:b/>
          <w:sz w:val="24"/>
          <w:szCs w:val="24"/>
          <w:highlight w:val="yellow"/>
        </w:rPr>
      </w:pPr>
      <w:r>
        <w:rPr>
          <w:rFonts w:ascii="仿宋_GB2312" w:eastAsia="仿宋_GB2312" w:hAnsi="仿宋" w:hint="eastAsia"/>
          <w:b/>
          <w:sz w:val="24"/>
          <w:szCs w:val="24"/>
          <w:highlight w:val="yellow"/>
        </w:rPr>
        <w:lastRenderedPageBreak/>
        <w:t>（12）对续保费率调整的约定</w:t>
      </w:r>
    </w:p>
    <w:p w:rsidR="00A77772" w:rsidRDefault="00E032EE">
      <w:pPr>
        <w:ind w:firstLineChars="200" w:firstLine="480"/>
        <w:rPr>
          <w:rFonts w:ascii="仿宋_GB2312" w:eastAsia="仿宋_GB2312" w:hAnsi="仿宋"/>
          <w:sz w:val="24"/>
          <w:szCs w:val="24"/>
          <w:highlight w:val="yellow"/>
        </w:rPr>
      </w:pPr>
      <w:r>
        <w:rPr>
          <w:rFonts w:ascii="仿宋_GB2312" w:eastAsia="仿宋_GB2312" w:hAnsi="仿宋" w:hint="eastAsia"/>
          <w:sz w:val="24"/>
          <w:szCs w:val="24"/>
          <w:highlight w:val="yellow"/>
        </w:rPr>
        <w:t>医疗责任保险保险费实行年度调整，实行费率浮动机制。根据投保的医疗机构按本方案投保的上一保险年度满期赔付率（主险和附加险）高低对其续保保费进行相应调整，调整规则如下：</w:t>
      </w:r>
    </w:p>
    <w:tbl>
      <w:tblPr>
        <w:tblW w:w="8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166"/>
        <w:gridCol w:w="3066"/>
      </w:tblGrid>
      <w:tr w:rsidR="00A77772">
        <w:trPr>
          <w:tblHeader/>
          <w:jc w:val="center"/>
        </w:trPr>
        <w:tc>
          <w:tcPr>
            <w:tcW w:w="5166" w:type="dxa"/>
            <w:shd w:val="clear" w:color="auto" w:fill="FFFFFF"/>
            <w:vAlign w:val="center"/>
          </w:tcPr>
          <w:p w:rsidR="00A77772" w:rsidRDefault="00E032EE">
            <w:pPr>
              <w:jc w:val="center"/>
              <w:rPr>
                <w:rFonts w:ascii="仿宋_GB2312" w:eastAsia="仿宋_GB2312" w:hAnsi="仿宋"/>
                <w:b/>
                <w:bCs/>
                <w:sz w:val="24"/>
                <w:szCs w:val="24"/>
                <w:highlight w:val="yellow"/>
              </w:rPr>
            </w:pPr>
            <w:r>
              <w:rPr>
                <w:rFonts w:ascii="仿宋_GB2312" w:eastAsia="仿宋_GB2312" w:hAnsi="仿宋" w:hint="eastAsia"/>
                <w:b/>
                <w:bCs/>
                <w:sz w:val="24"/>
                <w:szCs w:val="24"/>
                <w:highlight w:val="yellow"/>
              </w:rPr>
              <w:t>上一保险年度满期赔付率</w:t>
            </w:r>
          </w:p>
        </w:tc>
        <w:tc>
          <w:tcPr>
            <w:tcW w:w="3066" w:type="dxa"/>
            <w:shd w:val="clear" w:color="auto" w:fill="FFFFFF"/>
            <w:vAlign w:val="center"/>
          </w:tcPr>
          <w:p w:rsidR="00A77772" w:rsidRDefault="00E032EE">
            <w:pPr>
              <w:jc w:val="center"/>
              <w:rPr>
                <w:rFonts w:ascii="仿宋_GB2312" w:eastAsia="仿宋_GB2312" w:hAnsi="仿宋"/>
                <w:b/>
                <w:bCs/>
                <w:sz w:val="24"/>
                <w:szCs w:val="24"/>
                <w:highlight w:val="yellow"/>
              </w:rPr>
            </w:pPr>
            <w:r>
              <w:rPr>
                <w:rFonts w:ascii="仿宋_GB2312" w:eastAsia="仿宋_GB2312" w:hAnsi="仿宋" w:hint="eastAsia"/>
                <w:b/>
                <w:bCs/>
                <w:sz w:val="24"/>
                <w:szCs w:val="24"/>
                <w:highlight w:val="yellow"/>
              </w:rPr>
              <w:t>续保调整系数</w:t>
            </w:r>
          </w:p>
        </w:tc>
      </w:tr>
      <w:tr w:rsidR="00A77772">
        <w:trPr>
          <w:trHeight w:val="70"/>
          <w:jc w:val="center"/>
        </w:trPr>
        <w:tc>
          <w:tcPr>
            <w:tcW w:w="5166" w:type="dxa"/>
            <w:shd w:val="clear" w:color="auto" w:fill="FFFFFF"/>
            <w:vAlign w:val="center"/>
          </w:tcPr>
          <w:p w:rsidR="00A77772" w:rsidRDefault="00E032EE">
            <w:pPr>
              <w:rPr>
                <w:rFonts w:ascii="仿宋_GB2312" w:eastAsia="仿宋_GB2312" w:hAnsi="仿宋"/>
                <w:sz w:val="24"/>
                <w:szCs w:val="24"/>
                <w:highlight w:val="yellow"/>
              </w:rPr>
            </w:pPr>
            <w:r>
              <w:rPr>
                <w:rFonts w:ascii="仿宋_GB2312" w:eastAsia="仿宋_GB2312" w:hAnsi="仿宋" w:hint="eastAsia"/>
                <w:sz w:val="24"/>
                <w:szCs w:val="24"/>
                <w:highlight w:val="yellow"/>
              </w:rPr>
              <w:t>&lt;20%</w:t>
            </w:r>
          </w:p>
        </w:tc>
        <w:tc>
          <w:tcPr>
            <w:tcW w:w="3066" w:type="dxa"/>
            <w:shd w:val="clear" w:color="auto" w:fill="FFFFFF"/>
            <w:vAlign w:val="center"/>
          </w:tcPr>
          <w:p w:rsidR="00A77772" w:rsidRDefault="00E032EE">
            <w:pPr>
              <w:rPr>
                <w:rFonts w:ascii="仿宋_GB2312" w:eastAsia="仿宋_GB2312" w:hAnsi="仿宋"/>
                <w:sz w:val="24"/>
                <w:szCs w:val="24"/>
                <w:highlight w:val="yellow"/>
              </w:rPr>
            </w:pPr>
            <w:r>
              <w:rPr>
                <w:rFonts w:ascii="仿宋_GB2312" w:eastAsia="仿宋_GB2312" w:hAnsi="仿宋" w:hint="eastAsia"/>
                <w:sz w:val="24"/>
                <w:szCs w:val="24"/>
                <w:highlight w:val="yellow"/>
              </w:rPr>
              <w:t>0.5</w:t>
            </w:r>
          </w:p>
        </w:tc>
      </w:tr>
      <w:tr w:rsidR="00A77772">
        <w:trPr>
          <w:jc w:val="center"/>
        </w:trPr>
        <w:tc>
          <w:tcPr>
            <w:tcW w:w="5166" w:type="dxa"/>
            <w:shd w:val="clear" w:color="auto" w:fill="FFFFFF"/>
            <w:vAlign w:val="center"/>
          </w:tcPr>
          <w:p w:rsidR="00A77772" w:rsidRDefault="00E032EE">
            <w:pPr>
              <w:rPr>
                <w:rFonts w:ascii="仿宋_GB2312" w:eastAsia="仿宋_GB2312" w:hAnsi="仿宋"/>
                <w:sz w:val="24"/>
                <w:szCs w:val="24"/>
                <w:highlight w:val="yellow"/>
              </w:rPr>
            </w:pPr>
            <w:r>
              <w:rPr>
                <w:rFonts w:ascii="仿宋_GB2312" w:eastAsia="仿宋_GB2312" w:hAnsi="仿宋" w:hint="eastAsia"/>
                <w:sz w:val="24"/>
                <w:szCs w:val="24"/>
                <w:highlight w:val="yellow"/>
              </w:rPr>
              <w:t>20%～40%（含）</w:t>
            </w:r>
          </w:p>
        </w:tc>
        <w:tc>
          <w:tcPr>
            <w:tcW w:w="3066" w:type="dxa"/>
            <w:shd w:val="clear" w:color="auto" w:fill="FFFFFF"/>
            <w:vAlign w:val="center"/>
          </w:tcPr>
          <w:p w:rsidR="00A77772" w:rsidRDefault="00E032EE">
            <w:pPr>
              <w:rPr>
                <w:rFonts w:ascii="仿宋_GB2312" w:eastAsia="仿宋_GB2312" w:hAnsi="仿宋"/>
                <w:sz w:val="24"/>
                <w:szCs w:val="24"/>
                <w:highlight w:val="yellow"/>
              </w:rPr>
            </w:pPr>
            <w:r>
              <w:rPr>
                <w:rFonts w:ascii="仿宋_GB2312" w:eastAsia="仿宋_GB2312" w:hAnsi="仿宋" w:hint="eastAsia"/>
                <w:sz w:val="24"/>
                <w:szCs w:val="24"/>
                <w:highlight w:val="yellow"/>
              </w:rPr>
              <w:t>0.8</w:t>
            </w:r>
          </w:p>
        </w:tc>
      </w:tr>
      <w:tr w:rsidR="00A77772">
        <w:trPr>
          <w:jc w:val="center"/>
        </w:trPr>
        <w:tc>
          <w:tcPr>
            <w:tcW w:w="5166" w:type="dxa"/>
            <w:shd w:val="clear" w:color="auto" w:fill="FFFFFF"/>
            <w:vAlign w:val="center"/>
          </w:tcPr>
          <w:p w:rsidR="00A77772" w:rsidRDefault="00E032EE">
            <w:pPr>
              <w:rPr>
                <w:rFonts w:ascii="仿宋_GB2312" w:eastAsia="仿宋_GB2312" w:hAnsi="仿宋"/>
                <w:sz w:val="24"/>
                <w:szCs w:val="24"/>
                <w:highlight w:val="yellow"/>
              </w:rPr>
            </w:pPr>
            <w:r>
              <w:rPr>
                <w:rFonts w:ascii="仿宋_GB2312" w:eastAsia="仿宋_GB2312" w:hAnsi="仿宋" w:hint="eastAsia"/>
                <w:sz w:val="24"/>
                <w:szCs w:val="24"/>
                <w:highlight w:val="yellow"/>
              </w:rPr>
              <w:t>40%～60%（含）</w:t>
            </w:r>
          </w:p>
        </w:tc>
        <w:tc>
          <w:tcPr>
            <w:tcW w:w="3066" w:type="dxa"/>
            <w:shd w:val="clear" w:color="auto" w:fill="FFFFFF"/>
            <w:vAlign w:val="center"/>
          </w:tcPr>
          <w:p w:rsidR="00A77772" w:rsidRDefault="00E032EE">
            <w:pPr>
              <w:rPr>
                <w:rFonts w:ascii="仿宋_GB2312" w:eastAsia="仿宋_GB2312" w:hAnsi="仿宋"/>
                <w:sz w:val="24"/>
                <w:szCs w:val="24"/>
                <w:highlight w:val="yellow"/>
              </w:rPr>
            </w:pPr>
            <w:r>
              <w:rPr>
                <w:rFonts w:ascii="仿宋_GB2312" w:eastAsia="仿宋_GB2312" w:hAnsi="仿宋" w:hint="eastAsia"/>
                <w:sz w:val="24"/>
                <w:szCs w:val="24"/>
                <w:highlight w:val="yellow"/>
              </w:rPr>
              <w:t>0.9</w:t>
            </w:r>
          </w:p>
        </w:tc>
      </w:tr>
      <w:tr w:rsidR="00A77772">
        <w:trPr>
          <w:jc w:val="center"/>
        </w:trPr>
        <w:tc>
          <w:tcPr>
            <w:tcW w:w="5166" w:type="dxa"/>
            <w:shd w:val="clear" w:color="auto" w:fill="FFFFFF"/>
            <w:vAlign w:val="center"/>
          </w:tcPr>
          <w:p w:rsidR="00A77772" w:rsidRDefault="00E032EE">
            <w:pPr>
              <w:rPr>
                <w:rFonts w:ascii="仿宋_GB2312" w:eastAsia="仿宋_GB2312" w:hAnsi="仿宋"/>
                <w:sz w:val="24"/>
                <w:szCs w:val="24"/>
                <w:highlight w:val="yellow"/>
              </w:rPr>
            </w:pPr>
            <w:r>
              <w:rPr>
                <w:rFonts w:ascii="仿宋_GB2312" w:eastAsia="仿宋_GB2312" w:hAnsi="仿宋" w:hint="eastAsia"/>
                <w:sz w:val="24"/>
                <w:szCs w:val="24"/>
                <w:highlight w:val="yellow"/>
              </w:rPr>
              <w:t>60%～75%（含）</w:t>
            </w:r>
          </w:p>
        </w:tc>
        <w:tc>
          <w:tcPr>
            <w:tcW w:w="3066" w:type="dxa"/>
            <w:shd w:val="clear" w:color="auto" w:fill="FFFFFF"/>
            <w:vAlign w:val="center"/>
          </w:tcPr>
          <w:p w:rsidR="00A77772" w:rsidRDefault="00E032EE">
            <w:pPr>
              <w:rPr>
                <w:rFonts w:ascii="仿宋_GB2312" w:eastAsia="仿宋_GB2312" w:hAnsi="仿宋"/>
                <w:sz w:val="24"/>
                <w:szCs w:val="24"/>
                <w:highlight w:val="yellow"/>
              </w:rPr>
            </w:pPr>
            <w:r>
              <w:rPr>
                <w:rFonts w:ascii="仿宋_GB2312" w:eastAsia="仿宋_GB2312" w:hAnsi="仿宋" w:hint="eastAsia"/>
                <w:sz w:val="24"/>
                <w:szCs w:val="24"/>
                <w:highlight w:val="yellow"/>
              </w:rPr>
              <w:t>1.0</w:t>
            </w:r>
          </w:p>
        </w:tc>
      </w:tr>
      <w:tr w:rsidR="00A77772">
        <w:trPr>
          <w:jc w:val="center"/>
        </w:trPr>
        <w:tc>
          <w:tcPr>
            <w:tcW w:w="5166" w:type="dxa"/>
            <w:shd w:val="clear" w:color="auto" w:fill="FFFFFF"/>
            <w:vAlign w:val="center"/>
          </w:tcPr>
          <w:p w:rsidR="00A77772" w:rsidRDefault="00E032EE">
            <w:pPr>
              <w:rPr>
                <w:rFonts w:ascii="仿宋_GB2312" w:eastAsia="仿宋_GB2312" w:hAnsi="仿宋"/>
                <w:sz w:val="24"/>
                <w:szCs w:val="24"/>
                <w:highlight w:val="yellow"/>
              </w:rPr>
            </w:pPr>
            <w:r>
              <w:rPr>
                <w:rFonts w:ascii="仿宋_GB2312" w:eastAsia="仿宋_GB2312" w:hAnsi="仿宋" w:hint="eastAsia"/>
                <w:sz w:val="24"/>
                <w:szCs w:val="24"/>
                <w:highlight w:val="yellow"/>
              </w:rPr>
              <w:t>75%～90%（含）</w:t>
            </w:r>
          </w:p>
        </w:tc>
        <w:tc>
          <w:tcPr>
            <w:tcW w:w="3066" w:type="dxa"/>
            <w:shd w:val="clear" w:color="auto" w:fill="FFFFFF"/>
            <w:vAlign w:val="center"/>
          </w:tcPr>
          <w:p w:rsidR="00A77772" w:rsidRDefault="00E032EE">
            <w:pPr>
              <w:rPr>
                <w:rFonts w:ascii="仿宋_GB2312" w:eastAsia="仿宋_GB2312" w:hAnsi="仿宋"/>
                <w:sz w:val="24"/>
                <w:szCs w:val="24"/>
                <w:highlight w:val="yellow"/>
              </w:rPr>
            </w:pPr>
            <w:r>
              <w:rPr>
                <w:rFonts w:ascii="仿宋_GB2312" w:eastAsia="仿宋_GB2312" w:hAnsi="仿宋" w:hint="eastAsia"/>
                <w:sz w:val="24"/>
                <w:szCs w:val="24"/>
                <w:highlight w:val="yellow"/>
              </w:rPr>
              <w:t>1.1</w:t>
            </w:r>
          </w:p>
        </w:tc>
      </w:tr>
      <w:tr w:rsidR="00A77772">
        <w:trPr>
          <w:jc w:val="center"/>
        </w:trPr>
        <w:tc>
          <w:tcPr>
            <w:tcW w:w="5166" w:type="dxa"/>
            <w:shd w:val="clear" w:color="auto" w:fill="FFFFFF"/>
            <w:vAlign w:val="center"/>
          </w:tcPr>
          <w:p w:rsidR="00A77772" w:rsidRDefault="00E032EE">
            <w:pPr>
              <w:rPr>
                <w:rFonts w:ascii="仿宋_GB2312" w:eastAsia="仿宋_GB2312" w:hAnsi="仿宋"/>
                <w:sz w:val="24"/>
                <w:szCs w:val="24"/>
                <w:highlight w:val="yellow"/>
              </w:rPr>
            </w:pPr>
            <w:r>
              <w:rPr>
                <w:rFonts w:ascii="仿宋_GB2312" w:eastAsia="仿宋_GB2312" w:hAnsi="仿宋" w:hint="eastAsia"/>
                <w:sz w:val="24"/>
                <w:szCs w:val="24"/>
                <w:highlight w:val="yellow"/>
              </w:rPr>
              <w:t>90%～120%（含）</w:t>
            </w:r>
          </w:p>
        </w:tc>
        <w:tc>
          <w:tcPr>
            <w:tcW w:w="3066" w:type="dxa"/>
            <w:shd w:val="clear" w:color="auto" w:fill="FFFFFF"/>
            <w:vAlign w:val="center"/>
          </w:tcPr>
          <w:p w:rsidR="00A77772" w:rsidRDefault="00E032EE">
            <w:pPr>
              <w:rPr>
                <w:rFonts w:ascii="仿宋_GB2312" w:eastAsia="仿宋_GB2312" w:hAnsi="仿宋"/>
                <w:sz w:val="24"/>
                <w:szCs w:val="24"/>
                <w:highlight w:val="yellow"/>
              </w:rPr>
            </w:pPr>
            <w:r>
              <w:rPr>
                <w:rFonts w:ascii="仿宋_GB2312" w:eastAsia="仿宋_GB2312" w:hAnsi="仿宋" w:hint="eastAsia"/>
                <w:sz w:val="24"/>
                <w:szCs w:val="24"/>
                <w:highlight w:val="yellow"/>
              </w:rPr>
              <w:t>1.3</w:t>
            </w:r>
          </w:p>
        </w:tc>
      </w:tr>
      <w:tr w:rsidR="00A77772">
        <w:trPr>
          <w:jc w:val="center"/>
        </w:trPr>
        <w:tc>
          <w:tcPr>
            <w:tcW w:w="5166" w:type="dxa"/>
            <w:shd w:val="clear" w:color="auto" w:fill="FFFFFF"/>
            <w:vAlign w:val="center"/>
          </w:tcPr>
          <w:p w:rsidR="00A77772" w:rsidRDefault="00E032EE">
            <w:pPr>
              <w:rPr>
                <w:rFonts w:ascii="仿宋_GB2312" w:eastAsia="仿宋_GB2312" w:hAnsi="仿宋"/>
                <w:sz w:val="24"/>
                <w:szCs w:val="24"/>
                <w:highlight w:val="yellow"/>
              </w:rPr>
            </w:pPr>
            <w:r>
              <w:rPr>
                <w:rFonts w:ascii="仿宋_GB2312" w:eastAsia="仿宋_GB2312" w:hAnsi="仿宋" w:hint="eastAsia"/>
                <w:sz w:val="24"/>
                <w:szCs w:val="24"/>
                <w:highlight w:val="yellow"/>
              </w:rPr>
              <w:t>120%～140%（含）</w:t>
            </w:r>
          </w:p>
        </w:tc>
        <w:tc>
          <w:tcPr>
            <w:tcW w:w="3066" w:type="dxa"/>
            <w:shd w:val="clear" w:color="auto" w:fill="FFFFFF"/>
            <w:vAlign w:val="center"/>
          </w:tcPr>
          <w:p w:rsidR="00A77772" w:rsidRDefault="00E032EE">
            <w:pPr>
              <w:rPr>
                <w:rFonts w:ascii="仿宋_GB2312" w:eastAsia="仿宋_GB2312" w:hAnsi="仿宋"/>
                <w:sz w:val="24"/>
                <w:szCs w:val="24"/>
                <w:highlight w:val="yellow"/>
              </w:rPr>
            </w:pPr>
            <w:r>
              <w:rPr>
                <w:rFonts w:ascii="仿宋_GB2312" w:eastAsia="仿宋_GB2312" w:hAnsi="仿宋" w:hint="eastAsia"/>
                <w:sz w:val="24"/>
                <w:szCs w:val="24"/>
                <w:highlight w:val="yellow"/>
              </w:rPr>
              <w:t>1.5</w:t>
            </w:r>
          </w:p>
        </w:tc>
      </w:tr>
      <w:tr w:rsidR="00A77772">
        <w:trPr>
          <w:jc w:val="center"/>
        </w:trPr>
        <w:tc>
          <w:tcPr>
            <w:tcW w:w="5166" w:type="dxa"/>
            <w:shd w:val="clear" w:color="auto" w:fill="FFFFFF"/>
            <w:vAlign w:val="center"/>
          </w:tcPr>
          <w:p w:rsidR="00A77772" w:rsidRDefault="00E032EE">
            <w:pPr>
              <w:rPr>
                <w:rFonts w:ascii="仿宋_GB2312" w:eastAsia="仿宋_GB2312" w:hAnsi="仿宋"/>
                <w:sz w:val="24"/>
                <w:szCs w:val="24"/>
                <w:highlight w:val="yellow"/>
              </w:rPr>
            </w:pPr>
            <w:r>
              <w:rPr>
                <w:rFonts w:ascii="仿宋_GB2312" w:eastAsia="仿宋_GB2312" w:hAnsi="仿宋" w:hint="eastAsia"/>
                <w:sz w:val="24"/>
                <w:szCs w:val="24"/>
                <w:highlight w:val="yellow"/>
              </w:rPr>
              <w:t>140%～160%（含）</w:t>
            </w:r>
          </w:p>
        </w:tc>
        <w:tc>
          <w:tcPr>
            <w:tcW w:w="3066" w:type="dxa"/>
            <w:shd w:val="clear" w:color="auto" w:fill="FFFFFF"/>
            <w:vAlign w:val="center"/>
          </w:tcPr>
          <w:p w:rsidR="00A77772" w:rsidRDefault="00E032EE">
            <w:pPr>
              <w:rPr>
                <w:rFonts w:ascii="仿宋_GB2312" w:eastAsia="仿宋_GB2312" w:hAnsi="仿宋"/>
                <w:sz w:val="24"/>
                <w:szCs w:val="24"/>
                <w:highlight w:val="yellow"/>
              </w:rPr>
            </w:pPr>
            <w:r>
              <w:rPr>
                <w:rFonts w:ascii="仿宋_GB2312" w:eastAsia="仿宋_GB2312" w:hAnsi="仿宋" w:hint="eastAsia"/>
                <w:sz w:val="24"/>
                <w:szCs w:val="24"/>
                <w:highlight w:val="yellow"/>
              </w:rPr>
              <w:t>1.8</w:t>
            </w:r>
          </w:p>
        </w:tc>
      </w:tr>
      <w:tr w:rsidR="00A77772">
        <w:trPr>
          <w:jc w:val="center"/>
        </w:trPr>
        <w:tc>
          <w:tcPr>
            <w:tcW w:w="5166" w:type="dxa"/>
            <w:shd w:val="clear" w:color="auto" w:fill="FFFFFF"/>
            <w:vAlign w:val="center"/>
          </w:tcPr>
          <w:p w:rsidR="00A77772" w:rsidRDefault="00E032EE">
            <w:pPr>
              <w:rPr>
                <w:rFonts w:ascii="仿宋_GB2312" w:eastAsia="仿宋_GB2312" w:hAnsi="仿宋"/>
                <w:sz w:val="24"/>
                <w:szCs w:val="24"/>
                <w:highlight w:val="yellow"/>
              </w:rPr>
            </w:pPr>
            <w:r>
              <w:rPr>
                <w:rFonts w:ascii="仿宋_GB2312" w:eastAsia="仿宋_GB2312" w:hAnsi="仿宋" w:hint="eastAsia"/>
                <w:sz w:val="24"/>
                <w:szCs w:val="24"/>
                <w:highlight w:val="yellow"/>
              </w:rPr>
              <w:t>160%～200%（含）</w:t>
            </w:r>
          </w:p>
        </w:tc>
        <w:tc>
          <w:tcPr>
            <w:tcW w:w="3066" w:type="dxa"/>
            <w:shd w:val="clear" w:color="auto" w:fill="FFFFFF"/>
            <w:vAlign w:val="center"/>
          </w:tcPr>
          <w:p w:rsidR="00A77772" w:rsidRDefault="00E032EE">
            <w:pPr>
              <w:rPr>
                <w:rFonts w:ascii="仿宋_GB2312" w:eastAsia="仿宋_GB2312" w:hAnsi="仿宋"/>
                <w:sz w:val="24"/>
                <w:szCs w:val="24"/>
                <w:highlight w:val="yellow"/>
              </w:rPr>
            </w:pPr>
            <w:r>
              <w:rPr>
                <w:rFonts w:ascii="仿宋_GB2312" w:eastAsia="仿宋_GB2312" w:hAnsi="仿宋" w:hint="eastAsia"/>
                <w:sz w:val="24"/>
                <w:szCs w:val="24"/>
                <w:highlight w:val="yellow"/>
              </w:rPr>
              <w:t>2.0</w:t>
            </w:r>
          </w:p>
        </w:tc>
      </w:tr>
      <w:tr w:rsidR="00A77772">
        <w:trPr>
          <w:jc w:val="center"/>
        </w:trPr>
        <w:tc>
          <w:tcPr>
            <w:tcW w:w="5166" w:type="dxa"/>
            <w:shd w:val="clear" w:color="auto" w:fill="FFFFFF"/>
            <w:vAlign w:val="center"/>
          </w:tcPr>
          <w:p w:rsidR="00A77772" w:rsidRDefault="00E032EE">
            <w:pPr>
              <w:rPr>
                <w:rFonts w:ascii="仿宋_GB2312" w:eastAsia="仿宋_GB2312" w:hAnsi="仿宋"/>
                <w:sz w:val="24"/>
                <w:szCs w:val="24"/>
                <w:highlight w:val="yellow"/>
              </w:rPr>
            </w:pPr>
            <w:r>
              <w:rPr>
                <w:rFonts w:ascii="仿宋_GB2312" w:eastAsia="仿宋_GB2312" w:hAnsi="仿宋" w:hint="eastAsia"/>
                <w:sz w:val="24"/>
                <w:szCs w:val="24"/>
                <w:highlight w:val="yellow"/>
              </w:rPr>
              <w:t>〉200%</w:t>
            </w:r>
          </w:p>
        </w:tc>
        <w:tc>
          <w:tcPr>
            <w:tcW w:w="3066" w:type="dxa"/>
            <w:shd w:val="clear" w:color="auto" w:fill="FFFFFF"/>
            <w:vAlign w:val="center"/>
          </w:tcPr>
          <w:p w:rsidR="00A77772" w:rsidRDefault="00E032EE">
            <w:pPr>
              <w:rPr>
                <w:rFonts w:ascii="仿宋_GB2312" w:eastAsia="仿宋_GB2312" w:hAnsi="仿宋"/>
                <w:sz w:val="24"/>
                <w:szCs w:val="24"/>
                <w:highlight w:val="yellow"/>
              </w:rPr>
            </w:pPr>
            <w:r>
              <w:rPr>
                <w:rFonts w:ascii="仿宋_GB2312" w:eastAsia="仿宋_GB2312" w:hAnsi="仿宋" w:hint="eastAsia"/>
                <w:sz w:val="24"/>
                <w:szCs w:val="24"/>
                <w:highlight w:val="yellow"/>
              </w:rPr>
              <w:t>另议</w:t>
            </w:r>
          </w:p>
        </w:tc>
      </w:tr>
    </w:tbl>
    <w:p w:rsidR="00A77772" w:rsidRDefault="00E032EE">
      <w:pPr>
        <w:ind w:firstLineChars="200" w:firstLine="482"/>
        <w:rPr>
          <w:rFonts w:ascii="仿宋_GB2312" w:eastAsia="仿宋_GB2312" w:hAnsi="仿宋"/>
          <w:b/>
          <w:bCs/>
          <w:sz w:val="24"/>
          <w:szCs w:val="24"/>
          <w:highlight w:val="yellow"/>
        </w:rPr>
      </w:pPr>
      <w:r>
        <w:rPr>
          <w:rFonts w:ascii="仿宋_GB2312" w:eastAsia="仿宋_GB2312" w:hAnsi="仿宋" w:hint="eastAsia"/>
          <w:b/>
          <w:bCs/>
          <w:sz w:val="24"/>
          <w:szCs w:val="24"/>
          <w:highlight w:val="yellow"/>
        </w:rPr>
        <w:t>满期赔付率计算公式：</w:t>
      </w:r>
    </w:p>
    <w:p w:rsidR="00A77772" w:rsidRDefault="00E032EE">
      <w:pPr>
        <w:ind w:firstLineChars="200" w:firstLine="480"/>
        <w:rPr>
          <w:rFonts w:ascii="仿宋_GB2312" w:eastAsia="仿宋_GB2312" w:hAnsi="仿宋"/>
          <w:sz w:val="24"/>
          <w:szCs w:val="24"/>
          <w:highlight w:val="yellow"/>
        </w:rPr>
      </w:pPr>
      <w:r>
        <w:rPr>
          <w:rFonts w:ascii="仿宋_GB2312" w:eastAsia="仿宋_GB2312" w:hAnsi="仿宋" w:hint="eastAsia"/>
          <w:sz w:val="24"/>
          <w:szCs w:val="24"/>
          <w:highlight w:val="yellow"/>
        </w:rPr>
        <w:t>上一保险年度满期赔付率=（上一保险年度已决赔款金额+上一保险年度未决赔款金额）/上一保险年度满期保费；</w:t>
      </w:r>
    </w:p>
    <w:p w:rsidR="00A77772" w:rsidRDefault="00E032EE">
      <w:pPr>
        <w:ind w:firstLineChars="200" w:firstLine="480"/>
        <w:rPr>
          <w:rFonts w:ascii="仿宋_GB2312" w:eastAsia="仿宋_GB2312" w:hAnsi="仿宋"/>
          <w:sz w:val="24"/>
          <w:szCs w:val="24"/>
          <w:highlight w:val="yellow"/>
        </w:rPr>
      </w:pPr>
      <w:r>
        <w:rPr>
          <w:rFonts w:ascii="仿宋_GB2312" w:eastAsia="仿宋_GB2312" w:hAnsi="仿宋" w:hint="eastAsia"/>
          <w:sz w:val="24"/>
          <w:szCs w:val="24"/>
          <w:highlight w:val="yellow"/>
        </w:rPr>
        <w:t>其中，上一保险年度未决赔款金额=（上一保险年度已决赔款金额/上一保险年度已决赔案案件数）×上一保险年度未决赔案案件数。</w:t>
      </w:r>
    </w:p>
    <w:p w:rsidR="00A77772" w:rsidRDefault="00A77772">
      <w:pPr>
        <w:ind w:firstLineChars="200" w:firstLine="480"/>
        <w:rPr>
          <w:rFonts w:ascii="仿宋_GB2312" w:eastAsia="仿宋_GB2312" w:hAnsi="仿宋"/>
          <w:sz w:val="24"/>
          <w:szCs w:val="24"/>
        </w:rPr>
      </w:pPr>
    </w:p>
    <w:p w:rsidR="00A77772" w:rsidRDefault="00E032EE">
      <w:pPr>
        <w:rPr>
          <w:rFonts w:ascii="仿宋_GB2312" w:eastAsia="仿宋_GB2312" w:hAnsi="仿宋"/>
          <w:b/>
          <w:sz w:val="24"/>
          <w:szCs w:val="24"/>
        </w:rPr>
      </w:pPr>
      <w:r>
        <w:rPr>
          <w:rFonts w:ascii="仿宋_GB2312" w:eastAsia="仿宋_GB2312" w:hAnsi="仿宋" w:hint="eastAsia"/>
          <w:b/>
          <w:sz w:val="24"/>
          <w:szCs w:val="24"/>
        </w:rPr>
        <w:t>10.保险条款：</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医疗责任保险条款》、《医疗责任保险附加医疗意外责任保险》、《医疗责任保险附加医务人员遭受伤害责任保险条款》、《医疗责任保险附加医疗机构场所责任保险条款》、《附加外请医务人员医疗责任保险条款》、《附加进修医务人员医疗责任保险条款》、《附加精神损害赔偿责任保险条款》等。</w:t>
      </w:r>
    </w:p>
    <w:p w:rsidR="00A77772" w:rsidRDefault="00A77772">
      <w:pPr>
        <w:ind w:firstLineChars="200" w:firstLine="480"/>
        <w:rPr>
          <w:rFonts w:ascii="仿宋_GB2312" w:eastAsia="仿宋_GB2312" w:hAnsi="仿宋"/>
          <w:sz w:val="24"/>
          <w:szCs w:val="24"/>
        </w:rPr>
      </w:pPr>
    </w:p>
    <w:p w:rsidR="00A77772" w:rsidRDefault="00A77772">
      <w:pPr>
        <w:rPr>
          <w:rFonts w:ascii="仿宋_GB2312" w:eastAsia="仿宋_GB2312" w:hAnsi="仿宋"/>
          <w:sz w:val="24"/>
          <w:szCs w:val="24"/>
        </w:rPr>
      </w:pPr>
    </w:p>
    <w:p w:rsidR="00A77772" w:rsidRDefault="00E032EE">
      <w:pPr>
        <w:rPr>
          <w:rFonts w:ascii="仿宋_GB2312" w:eastAsia="仿宋_GB2312" w:hAnsi="仿宋"/>
          <w:sz w:val="24"/>
          <w:szCs w:val="24"/>
        </w:rPr>
      </w:pPr>
      <w:r>
        <w:rPr>
          <w:rFonts w:ascii="仿宋_GB2312" w:eastAsia="仿宋_GB2312" w:hAnsi="仿宋" w:hint="eastAsia"/>
          <w:sz w:val="24"/>
          <w:szCs w:val="24"/>
        </w:rPr>
        <w:br w:type="page"/>
      </w:r>
    </w:p>
    <w:p w:rsidR="00A77772" w:rsidRDefault="00E032EE">
      <w:pPr>
        <w:pStyle w:val="2"/>
        <w:rPr>
          <w:rFonts w:ascii="微软雅黑" w:eastAsia="微软雅黑" w:hAnsi="微软雅黑" w:cs="微软雅黑"/>
          <w:color w:val="auto"/>
          <w:szCs w:val="36"/>
        </w:rPr>
      </w:pPr>
      <w:r>
        <w:rPr>
          <w:rFonts w:ascii="微软雅黑" w:eastAsia="微软雅黑" w:hAnsi="微软雅黑" w:cs="微软雅黑" w:hint="eastAsia"/>
          <w:color w:val="auto"/>
          <w:szCs w:val="36"/>
        </w:rPr>
        <w:lastRenderedPageBreak/>
        <w:t>二、四川省妇幼保健院基本情况</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1.科室设置</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普通与肿瘤妇科、普通与盆底泌尿妇科、计划生育科、产科、生殖医学中心、小儿外科、乳甲外科、小儿消化与神经内科、小儿呼吸内科、妇女保健科、新生儿科、儿童保健科、重症医学科、孕前保健科、急诊科、营养科、口腔科、皮肤科、内科、耳鼻喉科、医学遗传与产前诊断科、手术中心、门诊手术室、功能影像科、检验科、麻醉科、放射科、病理科、输血科等。</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2.医院职工</w:t>
      </w:r>
    </w:p>
    <w:p w:rsidR="00A77772" w:rsidRDefault="0095604B">
      <w:pPr>
        <w:ind w:firstLineChars="200" w:firstLine="480"/>
        <w:rPr>
          <w:rFonts w:ascii="仿宋_GB2312" w:eastAsia="仿宋_GB2312" w:hAnsi="仿宋"/>
          <w:sz w:val="24"/>
          <w:szCs w:val="24"/>
        </w:rPr>
      </w:pPr>
      <w:r>
        <w:rPr>
          <w:rFonts w:ascii="仿宋_GB2312" w:eastAsia="仿宋_GB2312" w:hAnsi="仿宋" w:hint="eastAsia"/>
          <w:sz w:val="24"/>
          <w:szCs w:val="24"/>
        </w:rPr>
        <w:t>卫生技术人员737</w:t>
      </w:r>
      <w:r w:rsidR="00E032EE">
        <w:rPr>
          <w:rFonts w:ascii="仿宋_GB2312" w:eastAsia="仿宋_GB2312" w:hAnsi="仿宋" w:hint="eastAsia"/>
          <w:sz w:val="24"/>
          <w:szCs w:val="24"/>
        </w:rPr>
        <w:t>,医生</w:t>
      </w:r>
      <w:r>
        <w:rPr>
          <w:rFonts w:ascii="仿宋_GB2312" w:eastAsia="仿宋_GB2312" w:hAnsi="仿宋" w:hint="eastAsia"/>
          <w:sz w:val="24"/>
          <w:szCs w:val="24"/>
        </w:rPr>
        <w:t>230</w:t>
      </w:r>
      <w:r w:rsidR="00E032EE">
        <w:rPr>
          <w:rFonts w:ascii="仿宋_GB2312" w:eastAsia="仿宋_GB2312" w:hAnsi="仿宋" w:hint="eastAsia"/>
          <w:sz w:val="24"/>
          <w:szCs w:val="24"/>
        </w:rPr>
        <w:t>,护士</w:t>
      </w:r>
      <w:r>
        <w:rPr>
          <w:rFonts w:ascii="仿宋_GB2312" w:eastAsia="仿宋_GB2312" w:hAnsi="仿宋" w:hint="eastAsia"/>
          <w:sz w:val="24"/>
          <w:szCs w:val="24"/>
        </w:rPr>
        <w:t>376</w:t>
      </w:r>
      <w:r w:rsidR="00E032EE">
        <w:rPr>
          <w:rFonts w:ascii="仿宋_GB2312" w:eastAsia="仿宋_GB2312" w:hAnsi="仿宋" w:hint="eastAsia"/>
          <w:sz w:val="24"/>
          <w:szCs w:val="24"/>
        </w:rPr>
        <w:t>。</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3.床位数</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医院现编制床位600张，目前开放床位440张。</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4、诊疗人次数及出院人次数</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2017年1-12月，门急诊人次：895664，出院人次数：22000。</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2018年1-6月，门急诊人次：484039，出院人次数：12337。</w:t>
      </w:r>
    </w:p>
    <w:p w:rsidR="00A77772" w:rsidRDefault="00A77772">
      <w:pPr>
        <w:ind w:firstLineChars="200" w:firstLine="480"/>
        <w:rPr>
          <w:rFonts w:ascii="仿宋_GB2312" w:eastAsia="仿宋_GB2312" w:hAnsi="仿宋"/>
          <w:sz w:val="24"/>
          <w:szCs w:val="24"/>
        </w:rPr>
      </w:pPr>
    </w:p>
    <w:p w:rsidR="00A77772" w:rsidRDefault="00E032EE">
      <w:pPr>
        <w:pStyle w:val="2"/>
        <w:rPr>
          <w:rFonts w:ascii="微软雅黑" w:eastAsia="微软雅黑" w:hAnsi="微软雅黑" w:cs="微软雅黑"/>
          <w:color w:val="auto"/>
          <w:szCs w:val="36"/>
        </w:rPr>
      </w:pPr>
      <w:r>
        <w:rPr>
          <w:rFonts w:ascii="微软雅黑" w:eastAsia="微软雅黑" w:hAnsi="微软雅黑" w:cs="微软雅黑" w:hint="eastAsia"/>
          <w:color w:val="auto"/>
          <w:szCs w:val="36"/>
        </w:rPr>
        <w:t>三、其他说明</w:t>
      </w:r>
    </w:p>
    <w:p w:rsidR="00A77772" w:rsidRDefault="00E032EE">
      <w:pPr>
        <w:ind w:firstLineChars="200" w:firstLine="480"/>
        <w:rPr>
          <w:rFonts w:ascii="仿宋_GB2312" w:eastAsia="仿宋_GB2312" w:hAnsi="仿宋"/>
          <w:sz w:val="24"/>
          <w:szCs w:val="24"/>
        </w:rPr>
      </w:pPr>
      <w:r>
        <w:rPr>
          <w:rFonts w:ascii="仿宋_GB2312" w:eastAsia="仿宋_GB2312" w:hAnsi="仿宋" w:hint="eastAsia"/>
          <w:sz w:val="24"/>
          <w:szCs w:val="24"/>
        </w:rPr>
        <w:t>中汇国际保险经纪股份有限公司四川营业部作为采购方的保险经纪人，负责 联络及处理日常保险赔事务， 采购人同意按照相关法律规定由保险经纪人向成交人收取保险费总额一定比例的佣金。</w:t>
      </w:r>
    </w:p>
    <w:p w:rsidR="00A77772" w:rsidRDefault="00A77772"/>
    <w:sectPr w:rsidR="00A77772" w:rsidSect="00A7777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6BD" w:rsidRDefault="003E66BD" w:rsidP="00A77772">
      <w:r>
        <w:separator/>
      </w:r>
    </w:p>
  </w:endnote>
  <w:endnote w:type="continuationSeparator" w:id="1">
    <w:p w:rsidR="003E66BD" w:rsidRDefault="003E66BD" w:rsidP="00A777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美黑简体">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772" w:rsidRDefault="00B35B7A">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A77772" w:rsidRDefault="00B35B7A">
                <w:pPr>
                  <w:pStyle w:val="a4"/>
                </w:pPr>
                <w:r>
                  <w:rPr>
                    <w:rFonts w:hint="eastAsia"/>
                  </w:rPr>
                  <w:fldChar w:fldCharType="begin"/>
                </w:r>
                <w:r w:rsidR="00E032EE">
                  <w:rPr>
                    <w:rFonts w:hint="eastAsia"/>
                  </w:rPr>
                  <w:instrText xml:space="preserve"> PAGE  \* MERGEFORMAT </w:instrText>
                </w:r>
                <w:r>
                  <w:rPr>
                    <w:rFonts w:hint="eastAsia"/>
                  </w:rPr>
                  <w:fldChar w:fldCharType="separate"/>
                </w:r>
                <w:r w:rsidR="0095604B">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6BD" w:rsidRDefault="003E66BD" w:rsidP="00A77772">
      <w:r>
        <w:separator/>
      </w:r>
    </w:p>
  </w:footnote>
  <w:footnote w:type="continuationSeparator" w:id="1">
    <w:p w:rsidR="003E66BD" w:rsidRDefault="003E66BD" w:rsidP="00A777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72A27"/>
    <w:rsid w:val="003E66BD"/>
    <w:rsid w:val="006B1EEC"/>
    <w:rsid w:val="006F47AC"/>
    <w:rsid w:val="00802306"/>
    <w:rsid w:val="0095604B"/>
    <w:rsid w:val="00A13843"/>
    <w:rsid w:val="00A77772"/>
    <w:rsid w:val="00B35B7A"/>
    <w:rsid w:val="00E032EE"/>
    <w:rsid w:val="0E623CE2"/>
    <w:rsid w:val="12B84B64"/>
    <w:rsid w:val="132038A7"/>
    <w:rsid w:val="21110426"/>
    <w:rsid w:val="2F7E1A52"/>
    <w:rsid w:val="44732A92"/>
    <w:rsid w:val="6E0249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7772"/>
    <w:pPr>
      <w:widowControl w:val="0"/>
      <w:jc w:val="both"/>
    </w:pPr>
    <w:rPr>
      <w:rFonts w:ascii="Times New Roman" w:hAnsi="Times New Roman"/>
      <w:kern w:val="2"/>
      <w:sz w:val="21"/>
    </w:rPr>
  </w:style>
  <w:style w:type="paragraph" w:styleId="2">
    <w:name w:val="heading 2"/>
    <w:basedOn w:val="a"/>
    <w:next w:val="a"/>
    <w:uiPriority w:val="9"/>
    <w:qFormat/>
    <w:rsid w:val="00A77772"/>
    <w:pPr>
      <w:jc w:val="center"/>
      <w:outlineLvl w:val="1"/>
    </w:pPr>
    <w:rPr>
      <w:rFonts w:ascii="黑体" w:eastAsia="方正美黑简体" w:hAnsi="Arial"/>
      <w:bCs/>
      <w:color w:val="E36C0A"/>
      <w:sz w:val="36"/>
      <w:szCs w:val="28"/>
    </w:rPr>
  </w:style>
  <w:style w:type="paragraph" w:styleId="3">
    <w:name w:val="heading 3"/>
    <w:basedOn w:val="a"/>
    <w:next w:val="a"/>
    <w:uiPriority w:val="9"/>
    <w:qFormat/>
    <w:rsid w:val="00A77772"/>
    <w:pPr>
      <w:spacing w:before="60" w:after="60" w:line="360" w:lineRule="auto"/>
      <w:ind w:firstLineChars="250" w:firstLine="750"/>
      <w:jc w:val="left"/>
      <w:outlineLvl w:val="2"/>
    </w:pPr>
    <w:rPr>
      <w:rFonts w:ascii="黑体" w:eastAsia="黑体" w:hAnsi="黑体"/>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rsid w:val="00A77772"/>
    <w:rPr>
      <w:rFonts w:ascii="宋体" w:hAnsi="Courier New"/>
      <w:kern w:val="0"/>
      <w:sz w:val="20"/>
    </w:rPr>
  </w:style>
  <w:style w:type="paragraph" w:styleId="a4">
    <w:name w:val="footer"/>
    <w:basedOn w:val="a"/>
    <w:rsid w:val="00A77772"/>
    <w:pPr>
      <w:tabs>
        <w:tab w:val="center" w:pos="4153"/>
        <w:tab w:val="right" w:pos="8306"/>
      </w:tabs>
      <w:snapToGrid w:val="0"/>
      <w:jc w:val="left"/>
    </w:pPr>
    <w:rPr>
      <w:sz w:val="18"/>
    </w:rPr>
  </w:style>
  <w:style w:type="paragraph" w:styleId="a5">
    <w:name w:val="header"/>
    <w:basedOn w:val="a"/>
    <w:rsid w:val="00A7777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pple-style-span">
    <w:name w:val="apple-style-span"/>
    <w:basedOn w:val="a0"/>
    <w:rsid w:val="00A77772"/>
  </w:style>
  <w:style w:type="paragraph" w:customStyle="1" w:styleId="Default">
    <w:name w:val="Default"/>
    <w:uiPriority w:val="99"/>
    <w:unhideWhenUsed/>
    <w:rsid w:val="00A77772"/>
    <w:pPr>
      <w:widowControl w:val="0"/>
      <w:autoSpaceDE w:val="0"/>
      <w:autoSpaceDN w:val="0"/>
      <w:adjustRightInd w:val="0"/>
    </w:pPr>
    <w:rPr>
      <w:rFonts w:ascii="宋体" w:hAnsi="宋体" w:hint="eastAsia"/>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杨军</dc:creator>
  <cp:lastModifiedBy>李探宇</cp:lastModifiedBy>
  <cp:revision>4</cp:revision>
  <dcterms:created xsi:type="dcterms:W3CDTF">2018-07-06T05:47:00Z</dcterms:created>
  <dcterms:modified xsi:type="dcterms:W3CDTF">2018-08-31T01:22:00Z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