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26" w:rsidRDefault="00134E26" w:rsidP="00134E26">
      <w:pPr>
        <w:widowControl/>
        <w:shd w:val="clear" w:color="auto" w:fill="FFFFFF"/>
        <w:spacing w:before="100" w:beforeAutospacing="1" w:after="100" w:afterAutospacing="1" w:line="480" w:lineRule="auto"/>
        <w:jc w:val="left"/>
        <w:rPr>
          <w:rFonts w:ascii="宋体" w:hAnsi="宋体" w:cs="宋体" w:hint="eastAsia"/>
          <w:b/>
          <w:bCs/>
          <w:color w:val="000000"/>
          <w:kern w:val="0"/>
          <w:sz w:val="36"/>
          <w:szCs w:val="36"/>
        </w:rPr>
      </w:pPr>
    </w:p>
    <w:p w:rsidR="00134E26" w:rsidRPr="00F52639" w:rsidRDefault="00134E26" w:rsidP="00134E26">
      <w:pPr>
        <w:widowControl/>
        <w:shd w:val="clear" w:color="auto" w:fill="FFFFFF"/>
        <w:spacing w:before="100" w:beforeAutospacing="1" w:after="100" w:afterAutospacing="1" w:line="480" w:lineRule="auto"/>
        <w:jc w:val="left"/>
        <w:rPr>
          <w:rFonts w:ascii="仿宋_GB2312" w:eastAsia="仿宋_GB2312" w:hAnsi="宋体" w:cs="宋体" w:hint="eastAsia"/>
          <w:bCs/>
          <w:color w:val="000000"/>
          <w:kern w:val="0"/>
          <w:sz w:val="32"/>
          <w:szCs w:val="32"/>
        </w:rPr>
      </w:pPr>
      <w:r w:rsidRPr="00F52639">
        <w:rPr>
          <w:rFonts w:ascii="仿宋_GB2312" w:eastAsia="仿宋_GB2312" w:hAnsi="宋体" w:cs="宋体" w:hint="eastAsia"/>
          <w:bCs/>
          <w:color w:val="000000"/>
          <w:kern w:val="0"/>
          <w:sz w:val="32"/>
          <w:szCs w:val="32"/>
        </w:rPr>
        <w:t>附件：1</w:t>
      </w:r>
    </w:p>
    <w:p w:rsidR="00134E26" w:rsidRPr="009137FF" w:rsidRDefault="00134E26" w:rsidP="00134E26">
      <w:pPr>
        <w:widowControl/>
        <w:shd w:val="clear" w:color="auto" w:fill="FFFFFF"/>
        <w:spacing w:before="100" w:beforeAutospacing="1" w:after="100" w:afterAutospacing="1" w:line="480" w:lineRule="auto"/>
        <w:ind w:firstLine="540"/>
        <w:jc w:val="left"/>
        <w:rPr>
          <w:rFonts w:ascii="宋体" w:hAnsi="宋体" w:cs="宋体"/>
          <w:kern w:val="0"/>
          <w:sz w:val="24"/>
        </w:rPr>
      </w:pPr>
      <w:r w:rsidRPr="009137FF">
        <w:rPr>
          <w:rFonts w:ascii="宋体" w:hAnsi="宋体" w:cs="宋体" w:hint="eastAsia"/>
          <w:b/>
          <w:bCs/>
          <w:color w:val="000000"/>
          <w:kern w:val="0"/>
          <w:sz w:val="36"/>
          <w:szCs w:val="36"/>
        </w:rPr>
        <w:t>四川省妇幼保健院</w:t>
      </w:r>
      <w:r>
        <w:rPr>
          <w:rFonts w:ascii="宋体" w:hAnsi="宋体" w:cs="宋体" w:hint="eastAsia"/>
          <w:b/>
          <w:bCs/>
          <w:color w:val="000000"/>
          <w:kern w:val="0"/>
          <w:sz w:val="36"/>
          <w:szCs w:val="36"/>
        </w:rPr>
        <w:t xml:space="preserve"> </w:t>
      </w:r>
      <w:r w:rsidRPr="009137FF">
        <w:rPr>
          <w:rFonts w:ascii="宋体" w:hAnsi="宋体" w:cs="宋体" w:hint="eastAsia"/>
          <w:b/>
          <w:bCs/>
          <w:color w:val="000000"/>
          <w:kern w:val="0"/>
          <w:sz w:val="36"/>
          <w:szCs w:val="36"/>
        </w:rPr>
        <w:t>四川省妇女儿童医学中心</w:t>
      </w:r>
    </w:p>
    <w:p w:rsidR="00134E26" w:rsidRPr="009137FF" w:rsidRDefault="00134E26" w:rsidP="00134E26">
      <w:pPr>
        <w:widowControl/>
        <w:shd w:val="clear" w:color="auto" w:fill="FFFFFF"/>
        <w:spacing w:before="100" w:beforeAutospacing="1" w:after="100" w:afterAutospacing="1" w:line="480" w:lineRule="auto"/>
        <w:ind w:firstLine="540"/>
        <w:jc w:val="center"/>
        <w:rPr>
          <w:rFonts w:ascii="宋体" w:hAnsi="宋体" w:cs="宋体"/>
          <w:kern w:val="0"/>
          <w:sz w:val="24"/>
        </w:rPr>
      </w:pPr>
      <w:r w:rsidRPr="009137FF">
        <w:rPr>
          <w:rFonts w:ascii="宋体" w:hAnsi="宋体" w:cs="宋体" w:hint="eastAsia"/>
          <w:b/>
          <w:bCs/>
          <w:color w:val="000000"/>
          <w:kern w:val="0"/>
          <w:sz w:val="36"/>
          <w:szCs w:val="36"/>
        </w:rPr>
        <w:t>生殖医学中心及本部2号楼食堂改造</w:t>
      </w:r>
    </w:p>
    <w:p w:rsidR="00134E26" w:rsidRPr="009137FF" w:rsidRDefault="00134E26" w:rsidP="00134E26">
      <w:pPr>
        <w:widowControl/>
        <w:shd w:val="clear" w:color="auto" w:fill="FFFFFF"/>
        <w:spacing w:before="100" w:beforeAutospacing="1" w:after="100" w:afterAutospacing="1" w:line="480" w:lineRule="auto"/>
        <w:ind w:firstLine="3067"/>
        <w:jc w:val="left"/>
        <w:rPr>
          <w:rFonts w:ascii="宋体" w:hAnsi="宋体" w:cs="宋体"/>
          <w:kern w:val="0"/>
          <w:sz w:val="24"/>
        </w:rPr>
      </w:pPr>
      <w:r w:rsidRPr="009137FF">
        <w:rPr>
          <w:rFonts w:ascii="宋体" w:hAnsi="宋体" w:cs="宋体" w:hint="eastAsia"/>
          <w:b/>
          <w:bCs/>
          <w:color w:val="000000"/>
          <w:kern w:val="0"/>
          <w:sz w:val="36"/>
          <w:szCs w:val="36"/>
        </w:rPr>
        <w:t>设计要求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一、项目概述</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1.名称：四川省妇幼保健院生殖医学中心及本部2号楼食堂改造设计</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2.位置：成都市武侯区沙堰西二街290号</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3.概况：生殖医学中心位于院本部4 号楼，本栋楼建筑面积约1960</w:t>
      </w:r>
      <w:r w:rsidRPr="009137FF">
        <w:rPr>
          <w:rFonts w:ascii="宋体" w:hAnsi="宋体" w:cs="宋体" w:hint="eastAsia"/>
          <w:kern w:val="0"/>
          <w:sz w:val="32"/>
          <w:szCs w:val="32"/>
        </w:rPr>
        <w:t>㎡</w:t>
      </w:r>
      <w:r w:rsidRPr="009137FF">
        <w:rPr>
          <w:rFonts w:ascii="仿宋_GB2312" w:eastAsia="仿宋_GB2312" w:hAnsi="仿宋_GB2312" w:cs="仿宋_GB2312" w:hint="eastAsia"/>
          <w:kern w:val="0"/>
          <w:sz w:val="32"/>
          <w:szCs w:val="32"/>
        </w:rPr>
        <w:t>，耐火等级三级，结构类型为框架结构，填充墙为多孔页岩砖（墙厚</w:t>
      </w:r>
      <w:r w:rsidRPr="009137FF">
        <w:rPr>
          <w:rFonts w:ascii="仿宋_GB2312" w:eastAsia="仿宋_GB2312" w:hAnsi="宋体" w:cs="宋体" w:hint="eastAsia"/>
          <w:kern w:val="0"/>
          <w:sz w:val="32"/>
          <w:szCs w:val="32"/>
        </w:rPr>
        <w:t>200）和FGC轻质隔墙（100厚）；本次改造包括4 号楼一层、二层局部，改造部位包括：公共区域、检验科、诊断室、精液分析室、取精室、更衣室、注射室、口腔科、卫生间、候诊区等；改造面积约800平方 米。</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院本部食堂系2010年3月在原改建工程同步配套建设，2010 年10月竣工并投入使用，可容纳约200人同时用餐。但随着职工数量增加和患者营养配餐需求增加，职工食堂与</w:t>
      </w:r>
      <w:r w:rsidRPr="009137FF">
        <w:rPr>
          <w:rFonts w:ascii="仿宋_GB2312" w:eastAsia="仿宋_GB2312" w:hAnsi="宋体" w:cs="宋体" w:hint="eastAsia"/>
          <w:kern w:val="0"/>
          <w:sz w:val="32"/>
          <w:szCs w:val="32"/>
        </w:rPr>
        <w:lastRenderedPageBreak/>
        <w:t>营养配餐的服务能力不足已经成为瓶颈，并且存 在一定的安全隐患。食堂厨房设施相对简陋，空间较为窄小，总面积约为300</w:t>
      </w:r>
      <w:r w:rsidRPr="009137FF">
        <w:rPr>
          <w:rFonts w:ascii="宋体" w:hAnsi="宋体" w:cs="宋体" w:hint="eastAsia"/>
          <w:kern w:val="0"/>
          <w:sz w:val="32"/>
          <w:szCs w:val="32"/>
        </w:rPr>
        <w:t>㎡</w:t>
      </w:r>
      <w:r w:rsidRPr="009137FF">
        <w:rPr>
          <w:rFonts w:ascii="仿宋_GB2312" w:eastAsia="仿宋_GB2312" w:hAnsi="仿宋_GB2312" w:cs="仿宋_GB2312" w:hint="eastAsia"/>
          <w:kern w:val="0"/>
          <w:sz w:val="32"/>
          <w:szCs w:val="32"/>
        </w:rPr>
        <w:t>，厨房面积约</w:t>
      </w:r>
      <w:r w:rsidRPr="009137FF">
        <w:rPr>
          <w:rFonts w:ascii="仿宋_GB2312" w:eastAsia="仿宋_GB2312" w:hAnsi="宋体" w:cs="宋体" w:hint="eastAsia"/>
          <w:kern w:val="0"/>
          <w:sz w:val="32"/>
          <w:szCs w:val="32"/>
        </w:rPr>
        <w:t>140</w:t>
      </w:r>
      <w:r w:rsidRPr="009137FF">
        <w:rPr>
          <w:rFonts w:ascii="宋体" w:hAnsi="宋体" w:cs="宋体" w:hint="eastAsia"/>
          <w:kern w:val="0"/>
          <w:sz w:val="32"/>
          <w:szCs w:val="32"/>
        </w:rPr>
        <w:t>㎡</w:t>
      </w:r>
      <w:r w:rsidRPr="009137FF">
        <w:rPr>
          <w:rFonts w:ascii="仿宋_GB2312" w:eastAsia="仿宋_GB2312" w:hAnsi="仿宋_GB2312" w:cs="仿宋_GB2312" w:hint="eastAsia"/>
          <w:kern w:val="0"/>
          <w:sz w:val="32"/>
          <w:szCs w:val="32"/>
        </w:rPr>
        <w:t>，病员餐厅约</w:t>
      </w:r>
      <w:r w:rsidRPr="009137FF">
        <w:rPr>
          <w:rFonts w:ascii="仿宋_GB2312" w:eastAsia="仿宋_GB2312" w:hAnsi="宋体" w:cs="宋体" w:hint="eastAsia"/>
          <w:kern w:val="0"/>
          <w:sz w:val="32"/>
          <w:szCs w:val="32"/>
        </w:rPr>
        <w:t>90</w:t>
      </w:r>
      <w:r w:rsidRPr="009137FF">
        <w:rPr>
          <w:rFonts w:ascii="宋体" w:hAnsi="宋体" w:cs="宋体" w:hint="eastAsia"/>
          <w:kern w:val="0"/>
          <w:sz w:val="32"/>
          <w:szCs w:val="32"/>
        </w:rPr>
        <w:t>㎡</w:t>
      </w:r>
      <w:r w:rsidRPr="009137FF">
        <w:rPr>
          <w:rFonts w:ascii="仿宋_GB2312" w:eastAsia="仿宋_GB2312" w:hAnsi="仿宋_GB2312" w:cs="仿宋_GB2312" w:hint="eastAsia"/>
          <w:kern w:val="0"/>
          <w:sz w:val="32"/>
          <w:szCs w:val="32"/>
        </w:rPr>
        <w:t>，员工餐厅约</w:t>
      </w:r>
      <w:r w:rsidRPr="009137FF">
        <w:rPr>
          <w:rFonts w:ascii="仿宋_GB2312" w:eastAsia="仿宋_GB2312" w:hAnsi="宋体" w:cs="宋体" w:hint="eastAsia"/>
          <w:kern w:val="0"/>
          <w:sz w:val="32"/>
          <w:szCs w:val="32"/>
        </w:rPr>
        <w:t>70</w:t>
      </w:r>
      <w:r w:rsidRPr="009137FF">
        <w:rPr>
          <w:rFonts w:ascii="宋体" w:hAnsi="宋体" w:cs="宋体" w:hint="eastAsia"/>
          <w:kern w:val="0"/>
          <w:sz w:val="32"/>
          <w:szCs w:val="32"/>
        </w:rPr>
        <w:t>㎡</w:t>
      </w:r>
      <w:r w:rsidRPr="009137FF">
        <w:rPr>
          <w:rFonts w:ascii="仿宋_GB2312" w:eastAsia="仿宋_GB2312" w:hAnsi="仿宋_GB2312" w:cs="仿宋_GB2312" w:hint="eastAsia"/>
          <w:kern w:val="0"/>
          <w:sz w:val="32"/>
          <w:szCs w:val="32"/>
        </w:rPr>
        <w:t>。</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为了改善职工与病人的就餐环境，提高满意度，拟对食堂进行改造。</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二、设计依据</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1.《建筑设计防火规范GB50016-2014》</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2.《建筑结构可靠度设计统一标准》</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3.《建筑结构荷载规范》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4.《GB50017钢结构设计规范》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5.《民用建筑设计通则》</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6.《工程建设标准强制性条文（房屋建筑部分）》</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7.《屋面工程技术规范》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8.《建筑内部装修设计防火规范》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9.《饮食建筑设计规范JGJ64》</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10．《民用建筑设计通则》</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11．《建筑设计防火规范》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12．《工程建设标准强制性条文》</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13．《综合医院建筑设计规范》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14．《综合医疗建筑标准》</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15．《公共建筑节能设计标准》</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16．《建筑地面设计规范》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17．《城市道路和建筑无障碍设计规范》</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18.国家现行的建筑设计规范以及标准</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三、设计原则</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1.结构安全原则：改造设计首先必须保证房屋结构安全，确保达到抗震规范要求；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2.经济实用原则：应结合现场实际情况，用</w:t>
      </w:r>
      <w:proofErr w:type="gramStart"/>
      <w:r w:rsidRPr="009137FF">
        <w:rPr>
          <w:rFonts w:ascii="仿宋_GB2312" w:eastAsia="仿宋_GB2312" w:hAnsi="宋体" w:cs="宋体" w:hint="eastAsia"/>
          <w:kern w:val="0"/>
          <w:sz w:val="32"/>
          <w:szCs w:val="32"/>
        </w:rPr>
        <w:t>最</w:t>
      </w:r>
      <w:proofErr w:type="gramEnd"/>
      <w:r w:rsidRPr="009137FF">
        <w:rPr>
          <w:rFonts w:ascii="仿宋_GB2312" w:eastAsia="仿宋_GB2312" w:hAnsi="宋体" w:cs="宋体" w:hint="eastAsia"/>
          <w:kern w:val="0"/>
          <w:sz w:val="32"/>
          <w:szCs w:val="32"/>
        </w:rPr>
        <w:t>经济的方式达到改造的目的；</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3．适用性原则：根据我院实际使用情况，达到预期改造适用性原则；</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4.设计须具有实施可行性，不得影响现有食堂日常运作；</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5.建筑选材节能、减排、环保的原则；</w:t>
      </w:r>
    </w:p>
    <w:p w:rsidR="00134E26" w:rsidRPr="009137FF" w:rsidRDefault="00134E26" w:rsidP="00134E26">
      <w:pPr>
        <w:widowControl/>
        <w:spacing w:before="100" w:beforeAutospacing="1" w:after="100" w:afterAutospacing="1" w:line="440" w:lineRule="atLeast"/>
        <w:ind w:firstLine="646"/>
        <w:jc w:val="left"/>
        <w:rPr>
          <w:rFonts w:ascii="宋体" w:hAnsi="宋体" w:cs="宋体"/>
          <w:kern w:val="0"/>
          <w:sz w:val="24"/>
        </w:rPr>
      </w:pPr>
      <w:r w:rsidRPr="009137FF">
        <w:rPr>
          <w:rFonts w:ascii="仿宋_GB2312" w:eastAsia="仿宋_GB2312" w:hAnsi="宋体" w:cs="宋体" w:hint="eastAsia"/>
          <w:kern w:val="0"/>
          <w:sz w:val="32"/>
          <w:szCs w:val="32"/>
        </w:rPr>
        <w:t>6.充分拓展现有空间，满足科室现有功能布局，预留科室未来发展空间；</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7.坚持以人为本的原则。</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四、设计要求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1.食堂设计要求：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（1）在现有厨房的东侧空地区域，改建面积约60-100</w:t>
      </w:r>
      <w:r w:rsidRPr="009137FF">
        <w:rPr>
          <w:rFonts w:ascii="宋体" w:hAnsi="宋体" w:cs="宋体" w:hint="eastAsia"/>
          <w:kern w:val="0"/>
          <w:sz w:val="32"/>
          <w:szCs w:val="32"/>
        </w:rPr>
        <w:t>㎡</w:t>
      </w:r>
      <w:r w:rsidRPr="009137FF">
        <w:rPr>
          <w:rFonts w:ascii="仿宋_GB2312" w:eastAsia="仿宋_GB2312" w:hAnsi="仿宋_GB2312" w:cs="仿宋_GB2312" w:hint="eastAsia"/>
          <w:kern w:val="0"/>
          <w:sz w:val="32"/>
          <w:szCs w:val="32"/>
        </w:rPr>
        <w:t>作为厨房操作用房，用作粗加工区、配送餐车清洗区、库房、面点加工区等；</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（2）将现有药房小库房与杂物房改造为两个临时用房（面积各约为30</w:t>
      </w:r>
      <w:r w:rsidRPr="009137FF">
        <w:rPr>
          <w:rFonts w:ascii="宋体" w:hAnsi="宋体" w:cs="宋体" w:hint="eastAsia"/>
          <w:kern w:val="0"/>
          <w:sz w:val="32"/>
          <w:szCs w:val="32"/>
        </w:rPr>
        <w:t>㎡</w:t>
      </w:r>
      <w:r w:rsidRPr="009137FF">
        <w:rPr>
          <w:rFonts w:ascii="仿宋_GB2312" w:eastAsia="仿宋_GB2312" w:hAnsi="仿宋_GB2312" w:cs="仿宋_GB2312" w:hint="eastAsia"/>
          <w:kern w:val="0"/>
          <w:sz w:val="32"/>
          <w:szCs w:val="32"/>
        </w:rPr>
        <w:t>）；</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（3）拆改病人餐厅区域的三间用房，改造为新增加售卖窗口，同时增加一定的病人餐厅面积；</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（4）在病人餐厅区域新砌隔断，将电梯前室与餐厅完全分隔，一方面让行政办公与食堂互不干扰，另一方面可以局部增加餐厅的实际使用面积。</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2.生殖医学中心设计要求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（1）原口腔科与大厅、新做分诊</w:t>
      </w:r>
      <w:proofErr w:type="gramStart"/>
      <w:r w:rsidRPr="009137FF">
        <w:rPr>
          <w:rFonts w:ascii="仿宋_GB2312" w:eastAsia="仿宋_GB2312" w:hAnsi="宋体" w:cs="宋体" w:hint="eastAsia"/>
          <w:kern w:val="0"/>
          <w:sz w:val="32"/>
          <w:szCs w:val="32"/>
        </w:rPr>
        <w:t>台整体</w:t>
      </w:r>
      <w:proofErr w:type="gramEnd"/>
      <w:r w:rsidRPr="009137FF">
        <w:rPr>
          <w:rFonts w:ascii="仿宋_GB2312" w:eastAsia="仿宋_GB2312" w:hAnsi="宋体" w:cs="宋体" w:hint="eastAsia"/>
          <w:kern w:val="0"/>
          <w:sz w:val="32"/>
          <w:szCs w:val="32"/>
        </w:rPr>
        <w:t>规划满足科室业务需求；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（2）整个改造后采用的材料经济、适用、美观大方、耐久性，墙地面材料便于清洁；</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（3）标识系统简单、清晰、明白；</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（4）细节上做好安全措施设计，如：防撞条、防滑条，平层内避免阶梯和台阶，地面用防滑材料；</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（5）功能划分和设置满足正常业务需求；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（6）增加人文需求：如加入病患、医护人员热水系统；</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（7）功能设计现代化：如宣传栏、告示等尽量采用电子屏幕，方便更换、更新；安置充足的自助缴费、挂号、打印报告单机器（多功能自助终端）；</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（8）满足病患就医隐私性；</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3.改造设计施工图纸分别需符合当地食品药品监督管理局的行业管理要求和医疗卫生行业要求，设计方案并出具效果图各4张；</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4.设计范围：建筑装饰装修及相关配套的建筑、结构、电气、给排水、暖通、防水、燃气、消防、等项目的设计；</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5.深度要求：满足施工需求；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6.须出具施工图的工程量清单及概算编制。</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五、设计单位要求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（一）比选方式</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本项目通过比选确定设计单位。各参与单位根据“四、设计要求”的内容，各自提供设计的概念性方案（包括文本描述、效果图与设计总费用）参与比选（具体招标公告见四川省妇幼保健院官网），选择出最优的设计单位来进行施工设计。</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（二）设计单位资质与业绩要求</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1.参与投标的投标人必须具有独立法人资格；</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2.具备建设行政主管部门颁发的建筑装饰工程设计专项资质乙级或及以上；</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3.本次招标不接受联合体投标。</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三、其他事项</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有意愿参与设计的单位可来院踏勘、洽谈。</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上班时间为8：00—12：00（上午），14：00—17：30（下午）</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联系电话：65978223</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四、综合评分明细表</w:t>
      </w:r>
    </w:p>
    <w:tbl>
      <w:tblPr>
        <w:tblW w:w="8475" w:type="dxa"/>
        <w:tblInd w:w="135" w:type="dxa"/>
        <w:tblCellMar>
          <w:top w:w="15" w:type="dxa"/>
          <w:left w:w="15" w:type="dxa"/>
          <w:bottom w:w="15" w:type="dxa"/>
          <w:right w:w="15" w:type="dxa"/>
        </w:tblCellMar>
        <w:tblLook w:val="0000"/>
      </w:tblPr>
      <w:tblGrid>
        <w:gridCol w:w="1590"/>
        <w:gridCol w:w="1275"/>
        <w:gridCol w:w="4185"/>
        <w:gridCol w:w="1425"/>
      </w:tblGrid>
      <w:tr w:rsidR="00134E26" w:rsidRPr="009137FF" w:rsidTr="005F4FD9">
        <w:trPr>
          <w:trHeight w:val="420"/>
        </w:trPr>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b/>
                <w:bCs/>
                <w:kern w:val="0"/>
                <w:szCs w:val="21"/>
              </w:rPr>
              <w:t>评分项目</w:t>
            </w:r>
          </w:p>
        </w:tc>
        <w:tc>
          <w:tcPr>
            <w:tcW w:w="687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ind w:firstLine="482"/>
              <w:jc w:val="center"/>
              <w:rPr>
                <w:rFonts w:ascii="宋体" w:hAnsi="宋体" w:cs="宋体"/>
                <w:kern w:val="0"/>
                <w:sz w:val="24"/>
              </w:rPr>
            </w:pPr>
            <w:r w:rsidRPr="009137FF">
              <w:rPr>
                <w:rFonts w:ascii="宋体" w:hAnsi="宋体" w:cs="宋体" w:hint="eastAsia"/>
                <w:b/>
                <w:bCs/>
                <w:kern w:val="0"/>
                <w:szCs w:val="21"/>
              </w:rPr>
              <w:t>评分标准</w:t>
            </w:r>
          </w:p>
        </w:tc>
      </w:tr>
      <w:tr w:rsidR="00134E26" w:rsidRPr="009137FF" w:rsidTr="005F4FD9">
        <w:trPr>
          <w:trHeight w:val="1035"/>
        </w:trPr>
        <w:tc>
          <w:tcPr>
            <w:tcW w:w="1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投标报价</w:t>
            </w:r>
          </w:p>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（35分）</w:t>
            </w:r>
          </w:p>
        </w:tc>
        <w:tc>
          <w:tcPr>
            <w:tcW w:w="54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满足磋商文件要求且最后报价最低的供应商的价格为磋商基准价，其价格分为满分，其他磋商报价得分=（磋商基准价/最后磋商报价）×35</w:t>
            </w:r>
          </w:p>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spacing w:val="-4"/>
                <w:kern w:val="0"/>
                <w:szCs w:val="21"/>
              </w:rPr>
              <w:t> </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根据</w:t>
            </w:r>
            <w:proofErr w:type="gramStart"/>
            <w:r w:rsidRPr="009137FF">
              <w:rPr>
                <w:rFonts w:ascii="宋体" w:hAnsi="宋体" w:cs="宋体" w:hint="eastAsia"/>
                <w:kern w:val="0"/>
                <w:szCs w:val="21"/>
              </w:rPr>
              <w:t>川财采</w:t>
            </w:r>
            <w:proofErr w:type="gramEnd"/>
            <w:r w:rsidRPr="009137FF">
              <w:rPr>
                <w:rFonts w:ascii="楷体À.ā" w:eastAsia="楷体À.ā" w:hAnsi="宋体" w:cs="宋体" w:hint="eastAsia"/>
                <w:kern w:val="0"/>
                <w:szCs w:val="21"/>
              </w:rPr>
              <w:t>[2015]33</w:t>
            </w:r>
            <w:r w:rsidRPr="009137FF">
              <w:rPr>
                <w:rFonts w:ascii="宋体" w:hAnsi="宋体" w:cs="宋体" w:hint="eastAsia"/>
                <w:kern w:val="0"/>
                <w:szCs w:val="21"/>
              </w:rPr>
              <w:t>号文，对供应商的失信行为给予</w:t>
            </w:r>
            <w:r w:rsidRPr="009137FF">
              <w:rPr>
                <w:rFonts w:ascii="楷体À.ā" w:eastAsia="楷体À.ā" w:hAnsi="宋体" w:cs="宋体" w:hint="eastAsia"/>
                <w:kern w:val="0"/>
                <w:szCs w:val="21"/>
              </w:rPr>
              <w:t>6%/</w:t>
            </w:r>
            <w:r w:rsidRPr="009137FF">
              <w:rPr>
                <w:rFonts w:ascii="宋体" w:hAnsi="宋体" w:cs="宋体" w:hint="eastAsia"/>
                <w:kern w:val="0"/>
                <w:szCs w:val="21"/>
              </w:rPr>
              <w:t>次的报价累加加成，用调整后的价格参与评审。</w:t>
            </w:r>
          </w:p>
        </w:tc>
      </w:tr>
      <w:tr w:rsidR="00134E26" w:rsidRPr="009137FF" w:rsidTr="005F4FD9">
        <w:trPr>
          <w:trHeight w:val="855"/>
        </w:trPr>
        <w:tc>
          <w:tcPr>
            <w:tcW w:w="1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工艺设计与功能分区（20分）</w:t>
            </w:r>
          </w:p>
        </w:tc>
        <w:tc>
          <w:tcPr>
            <w:tcW w:w="54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仿宋_GB2312" w:eastAsia="仿宋_GB2312" w:hAnsi="宋体" w:cs="宋体" w:hint="eastAsia"/>
                <w:b/>
                <w:bCs/>
                <w:kern w:val="0"/>
                <w:szCs w:val="21"/>
              </w:rPr>
              <w:t>未</w:t>
            </w:r>
            <w:proofErr w:type="gramStart"/>
            <w:r w:rsidRPr="009137FF">
              <w:rPr>
                <w:rFonts w:ascii="仿宋_GB2312" w:eastAsia="仿宋_GB2312" w:hAnsi="宋体" w:cs="宋体" w:hint="eastAsia"/>
                <w:b/>
                <w:bCs/>
                <w:kern w:val="0"/>
                <w:szCs w:val="21"/>
              </w:rPr>
              <w:t>作出</w:t>
            </w:r>
            <w:proofErr w:type="gramEnd"/>
            <w:r w:rsidRPr="009137FF">
              <w:rPr>
                <w:rFonts w:ascii="仿宋_GB2312" w:eastAsia="仿宋_GB2312" w:hAnsi="宋体" w:cs="宋体" w:hint="eastAsia"/>
                <w:b/>
                <w:bCs/>
                <w:kern w:val="0"/>
                <w:szCs w:val="21"/>
              </w:rPr>
              <w:t>工艺设计方案及相关说明该项目得0分。</w:t>
            </w:r>
          </w:p>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按照食堂和建筑相关设计规范进行设计</w:t>
            </w:r>
          </w:p>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1.平面功能分区明确，考虑细致得5分、较合理得3分、不合理得0分；</w:t>
            </w:r>
          </w:p>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2.总体功能整合合理得5分、较合理得3分、不合理得0分；</w:t>
            </w:r>
          </w:p>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3.洁污流线不交叉得5分；局部有交叉得3分、交叉多得0分；</w:t>
            </w:r>
          </w:p>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4.人流组织及竖向交通合理得5分、较合理得3分、不合理得0分；</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20分</w:t>
            </w:r>
          </w:p>
        </w:tc>
      </w:tr>
      <w:tr w:rsidR="00134E26" w:rsidRPr="009137FF" w:rsidTr="005F4FD9">
        <w:trPr>
          <w:cantSplit/>
          <w:trHeight w:val="765"/>
        </w:trPr>
        <w:tc>
          <w:tcPr>
            <w:tcW w:w="1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项目人员配备</w:t>
            </w:r>
          </w:p>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（21分）</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项目负责人</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rPr>
                <w:rFonts w:ascii="宋体" w:hAnsi="宋体" w:cs="宋体"/>
                <w:kern w:val="0"/>
                <w:sz w:val="24"/>
              </w:rPr>
            </w:pPr>
            <w:r w:rsidRPr="009137FF">
              <w:rPr>
                <w:rFonts w:ascii="楷体À.ā" w:eastAsia="楷体À.ā" w:hAnsi="宋体" w:cs="宋体" w:hint="eastAsia"/>
                <w:kern w:val="0"/>
                <w:szCs w:val="21"/>
              </w:rPr>
              <w:t>具备建筑专业高级工程师及以上职称得3分，同时具备国家一级注册建筑师资格加3分；（满分6分）</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6分</w:t>
            </w:r>
          </w:p>
        </w:tc>
      </w:tr>
      <w:tr w:rsidR="00134E26" w:rsidRPr="009137FF" w:rsidTr="005F4FD9">
        <w:trPr>
          <w:cantSplit/>
          <w:trHeight w:val="765"/>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技术负责人</w:t>
            </w:r>
          </w:p>
        </w:tc>
        <w:tc>
          <w:tcPr>
            <w:tcW w:w="417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rPr>
                <w:rFonts w:ascii="宋体" w:hAnsi="宋体" w:cs="宋体"/>
                <w:kern w:val="0"/>
                <w:sz w:val="24"/>
              </w:rPr>
            </w:pPr>
            <w:r w:rsidRPr="009137FF">
              <w:rPr>
                <w:rFonts w:ascii="楷体À.ā" w:eastAsia="楷体À.ā" w:hAnsi="宋体" w:cs="宋体" w:hint="eastAsia"/>
                <w:kern w:val="0"/>
                <w:szCs w:val="21"/>
              </w:rPr>
              <w:t>具备工程师得2分，或具备相关设计师资格证书5分，（满分5分）</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5分</w:t>
            </w:r>
          </w:p>
        </w:tc>
      </w:tr>
      <w:tr w:rsidR="00134E26" w:rsidRPr="009137FF" w:rsidTr="005F4FD9">
        <w:trPr>
          <w:trHeight w:val="1065"/>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275" w:type="dxa"/>
            <w:tcBorders>
              <w:top w:val="nil"/>
              <w:left w:val="nil"/>
              <w:bottom w:val="nil"/>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楷体À.ā" w:eastAsia="楷体À.ā" w:hAnsi="宋体" w:cs="宋体" w:hint="eastAsia"/>
                <w:kern w:val="0"/>
                <w:szCs w:val="21"/>
              </w:rPr>
              <w:t>设计业绩</w:t>
            </w:r>
          </w:p>
        </w:tc>
        <w:tc>
          <w:tcPr>
            <w:tcW w:w="4170" w:type="dxa"/>
            <w:tcBorders>
              <w:top w:val="nil"/>
              <w:left w:val="nil"/>
              <w:bottom w:val="nil"/>
              <w:right w:val="single" w:sz="8" w:space="0" w:color="auto"/>
            </w:tcBorders>
            <w:tcMar>
              <w:top w:w="0" w:type="dxa"/>
              <w:left w:w="0" w:type="dxa"/>
              <w:bottom w:w="0" w:type="dxa"/>
              <w:right w:w="0" w:type="dxa"/>
            </w:tcMar>
            <w:vAlign w:val="center"/>
          </w:tcPr>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2015年以来签订或已完成1个类似设计业绩得2分，每增加一个类似业绩加2分，本项最高得10分。（提供中标通知书或合同协议书复印件。）</w:t>
            </w:r>
          </w:p>
        </w:tc>
        <w:tc>
          <w:tcPr>
            <w:tcW w:w="1425" w:type="dxa"/>
            <w:tcBorders>
              <w:top w:val="nil"/>
              <w:left w:val="nil"/>
              <w:bottom w:val="nil"/>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楷体À.ā" w:eastAsia="楷体À.ā" w:hAnsi="宋体" w:cs="宋体" w:hint="eastAsia"/>
                <w:kern w:val="0"/>
                <w:szCs w:val="21"/>
              </w:rPr>
              <w:t>10分</w:t>
            </w:r>
          </w:p>
        </w:tc>
      </w:tr>
      <w:tr w:rsidR="00134E26" w:rsidRPr="009137FF" w:rsidTr="005F4FD9">
        <w:trPr>
          <w:trHeight w:val="1065"/>
        </w:trPr>
        <w:tc>
          <w:tcPr>
            <w:tcW w:w="159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设计完成时间</w:t>
            </w:r>
          </w:p>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（10分）</w:t>
            </w:r>
          </w:p>
        </w:tc>
        <w:tc>
          <w:tcPr>
            <w:tcW w:w="1275" w:type="dxa"/>
            <w:tcBorders>
              <w:top w:val="single" w:sz="8" w:space="0" w:color="auto"/>
              <w:left w:val="nil"/>
              <w:bottom w:val="nil"/>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楷体À.ā" w:eastAsia="楷体À.ā" w:hAnsi="宋体" w:cs="宋体" w:hint="eastAsia"/>
                <w:kern w:val="0"/>
                <w:szCs w:val="21"/>
              </w:rPr>
              <w:t>标准完成时间35</w:t>
            </w:r>
            <w:proofErr w:type="gramStart"/>
            <w:r w:rsidRPr="009137FF">
              <w:rPr>
                <w:rFonts w:ascii="楷体À.ā" w:eastAsia="楷体À.ā" w:hAnsi="宋体" w:cs="宋体" w:hint="eastAsia"/>
                <w:kern w:val="0"/>
                <w:szCs w:val="21"/>
              </w:rPr>
              <w:t>日历天</w:t>
            </w:r>
            <w:proofErr w:type="gramEnd"/>
          </w:p>
        </w:tc>
        <w:tc>
          <w:tcPr>
            <w:tcW w:w="417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楷体À.ā" w:eastAsia="楷体À.ā" w:hAnsi="宋体" w:cs="宋体" w:hint="eastAsia"/>
                <w:kern w:val="0"/>
                <w:szCs w:val="21"/>
              </w:rPr>
              <w:t>以最迟完成时间35</w:t>
            </w:r>
            <w:proofErr w:type="gramStart"/>
            <w:r w:rsidRPr="009137FF">
              <w:rPr>
                <w:rFonts w:ascii="楷体À.ā" w:eastAsia="楷体À.ā" w:hAnsi="宋体" w:cs="宋体" w:hint="eastAsia"/>
                <w:kern w:val="0"/>
                <w:szCs w:val="21"/>
              </w:rPr>
              <w:t>日历天</w:t>
            </w:r>
            <w:proofErr w:type="gramEnd"/>
            <w:r w:rsidRPr="009137FF">
              <w:rPr>
                <w:rFonts w:ascii="楷体À.ā" w:eastAsia="楷体À.ā" w:hAnsi="宋体" w:cs="宋体" w:hint="eastAsia"/>
                <w:kern w:val="0"/>
                <w:szCs w:val="21"/>
              </w:rPr>
              <w:t>计算，每提前1</w:t>
            </w:r>
            <w:proofErr w:type="gramStart"/>
            <w:r w:rsidRPr="009137FF">
              <w:rPr>
                <w:rFonts w:ascii="楷体À.ā" w:eastAsia="楷体À.ā" w:hAnsi="宋体" w:cs="宋体" w:hint="eastAsia"/>
                <w:kern w:val="0"/>
                <w:szCs w:val="21"/>
              </w:rPr>
              <w:t>日历天</w:t>
            </w:r>
            <w:proofErr w:type="gramEnd"/>
            <w:r w:rsidRPr="009137FF">
              <w:rPr>
                <w:rFonts w:ascii="楷体À.ā" w:eastAsia="楷体À.ā" w:hAnsi="宋体" w:cs="宋体" w:hint="eastAsia"/>
                <w:kern w:val="0"/>
                <w:szCs w:val="21"/>
              </w:rPr>
              <w:t>完成，得1分；最多不超过10分</w:t>
            </w:r>
            <w:r w:rsidRPr="009137FF">
              <w:rPr>
                <w:rFonts w:ascii="Microsoft YaHei UI" w:hAnsi="Microsoft YaHei UI" w:cs="宋体"/>
                <w:color w:val="666666"/>
                <w:kern w:val="0"/>
                <w:sz w:val="22"/>
                <w:szCs w:val="22"/>
                <w:shd w:val="clear" w:color="auto" w:fill="FFFFFF"/>
              </w:rPr>
              <w:t>；</w:t>
            </w:r>
          </w:p>
        </w:tc>
        <w:tc>
          <w:tcPr>
            <w:tcW w:w="1425" w:type="dxa"/>
            <w:tcBorders>
              <w:top w:val="single" w:sz="8" w:space="0" w:color="auto"/>
              <w:left w:val="nil"/>
              <w:bottom w:val="nil"/>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楷体À.ā" w:eastAsia="楷体À.ā" w:hAnsi="宋体" w:cs="宋体" w:hint="eastAsia"/>
                <w:kern w:val="0"/>
                <w:szCs w:val="21"/>
              </w:rPr>
              <w:t>10分</w:t>
            </w:r>
          </w:p>
        </w:tc>
      </w:tr>
      <w:tr w:rsidR="00134E26" w:rsidRPr="009137FF" w:rsidTr="005F4FD9">
        <w:trPr>
          <w:cantSplit/>
          <w:trHeight w:val="420"/>
        </w:trPr>
        <w:tc>
          <w:tcPr>
            <w:tcW w:w="15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设计工作大纲及方案</w:t>
            </w:r>
          </w:p>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（12分）</w:t>
            </w:r>
          </w:p>
        </w:tc>
        <w:tc>
          <w:tcPr>
            <w:tcW w:w="54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设计组织方案：根据本设计组织方案是否全面可行、科学合理得1-4分；（满分4分）</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4分</w:t>
            </w:r>
          </w:p>
        </w:tc>
      </w:tr>
      <w:tr w:rsidR="00134E26" w:rsidRPr="009137FF" w:rsidTr="005F4FD9">
        <w:trPr>
          <w:cantSplit/>
          <w:trHeight w:val="420"/>
        </w:trPr>
        <w:tc>
          <w:tcPr>
            <w:tcW w:w="0" w:type="auto"/>
            <w:vMerge/>
            <w:tcBorders>
              <w:top w:val="single" w:sz="8" w:space="0" w:color="auto"/>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54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ind w:left="-4" w:hanging="10"/>
              <w:jc w:val="left"/>
              <w:rPr>
                <w:rFonts w:ascii="宋体" w:hAnsi="宋体" w:cs="宋体"/>
                <w:kern w:val="0"/>
                <w:sz w:val="24"/>
              </w:rPr>
            </w:pPr>
            <w:r w:rsidRPr="009137FF">
              <w:rPr>
                <w:rFonts w:ascii="宋体" w:hAnsi="宋体" w:cs="宋体" w:hint="eastAsia"/>
                <w:kern w:val="0"/>
                <w:szCs w:val="21"/>
              </w:rPr>
              <w:t>设计质量保证措施：根据设计质量保证措施是否明确、完善、重点部分的控制措施是否详细得1-4分；（满分4分）</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jc w:val="center"/>
              <w:rPr>
                <w:rFonts w:ascii="宋体" w:hAnsi="宋体" w:cs="宋体"/>
                <w:kern w:val="0"/>
                <w:sz w:val="24"/>
              </w:rPr>
            </w:pPr>
            <w:r w:rsidRPr="009137FF">
              <w:rPr>
                <w:rFonts w:ascii="宋体" w:hAnsi="宋体" w:cs="宋体" w:hint="eastAsia"/>
                <w:kern w:val="0"/>
                <w:szCs w:val="21"/>
              </w:rPr>
              <w:t>4分</w:t>
            </w:r>
          </w:p>
        </w:tc>
      </w:tr>
      <w:tr w:rsidR="00134E26" w:rsidRPr="009137FF" w:rsidTr="005F4FD9">
        <w:trPr>
          <w:cantSplit/>
          <w:trHeight w:val="420"/>
        </w:trPr>
        <w:tc>
          <w:tcPr>
            <w:tcW w:w="0" w:type="auto"/>
            <w:vMerge/>
            <w:tcBorders>
              <w:top w:val="single" w:sz="8" w:space="0" w:color="auto"/>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54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ind w:left="-4" w:hanging="10"/>
              <w:jc w:val="left"/>
              <w:rPr>
                <w:rFonts w:ascii="宋体" w:hAnsi="宋体" w:cs="宋体"/>
                <w:kern w:val="0"/>
                <w:sz w:val="24"/>
              </w:rPr>
            </w:pPr>
            <w:r w:rsidRPr="009137FF">
              <w:rPr>
                <w:rFonts w:ascii="宋体" w:hAnsi="宋体" w:cs="宋体" w:hint="eastAsia"/>
                <w:kern w:val="0"/>
                <w:szCs w:val="21"/>
              </w:rPr>
              <w:t>各分项工作段设计进度计划：根据设计进度是否完善、全面，各阶段进度是否合理、是否满足工期目标要求得1-4分；（满分4分）</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autoSpaceDE w:val="0"/>
              <w:autoSpaceDN w:val="0"/>
              <w:spacing w:before="100" w:beforeAutospacing="1" w:after="100" w:afterAutospacing="1" w:line="315" w:lineRule="atLeast"/>
              <w:jc w:val="center"/>
              <w:rPr>
                <w:rFonts w:ascii="宋体" w:hAnsi="宋体" w:cs="宋体"/>
                <w:kern w:val="0"/>
                <w:sz w:val="24"/>
              </w:rPr>
            </w:pPr>
            <w:r w:rsidRPr="009137FF">
              <w:rPr>
                <w:rFonts w:ascii="宋体" w:hAnsi="宋体" w:cs="宋体" w:hint="eastAsia"/>
                <w:kern w:val="0"/>
                <w:szCs w:val="21"/>
              </w:rPr>
              <w:t>4分</w:t>
            </w:r>
          </w:p>
        </w:tc>
      </w:tr>
      <w:tr w:rsidR="00134E26" w:rsidRPr="009137FF" w:rsidTr="005F4FD9">
        <w:trPr>
          <w:cantSplit/>
          <w:trHeight w:val="420"/>
        </w:trPr>
        <w:tc>
          <w:tcPr>
            <w:tcW w:w="1590" w:type="dxa"/>
            <w:tcBorders>
              <w:top w:val="nil"/>
              <w:left w:val="single" w:sz="8" w:space="0" w:color="auto"/>
              <w:bottom w:val="single" w:sz="8" w:space="0" w:color="auto"/>
              <w:right w:val="single" w:sz="8" w:space="0" w:color="auto"/>
            </w:tcBorders>
            <w:vAlign w:val="center"/>
          </w:tcPr>
          <w:p w:rsidR="00134E26" w:rsidRPr="009137FF" w:rsidRDefault="00134E26" w:rsidP="005F4FD9">
            <w:pPr>
              <w:widowControl/>
              <w:autoSpaceDE w:val="0"/>
              <w:autoSpaceDN w:val="0"/>
              <w:spacing w:before="100" w:beforeAutospacing="1" w:after="100" w:afterAutospacing="1"/>
              <w:jc w:val="left"/>
              <w:rPr>
                <w:rFonts w:ascii="宋体" w:hAnsi="宋体" w:cs="宋体"/>
                <w:kern w:val="0"/>
                <w:sz w:val="24"/>
              </w:rPr>
            </w:pPr>
            <w:r w:rsidRPr="009137FF">
              <w:rPr>
                <w:rFonts w:ascii="宋体" w:hAnsi="宋体" w:cs="宋体" w:hint="eastAsia"/>
                <w:kern w:val="0"/>
                <w:szCs w:val="21"/>
              </w:rPr>
              <w:t>响应文件规范性（2分）</w:t>
            </w:r>
          </w:p>
        </w:tc>
        <w:tc>
          <w:tcPr>
            <w:tcW w:w="54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ind w:left="-4" w:hanging="10"/>
              <w:jc w:val="left"/>
              <w:rPr>
                <w:rFonts w:ascii="宋体" w:hAnsi="宋体" w:cs="宋体"/>
                <w:kern w:val="0"/>
                <w:sz w:val="24"/>
              </w:rPr>
            </w:pPr>
            <w:r w:rsidRPr="009137FF">
              <w:rPr>
                <w:rFonts w:ascii="宋体" w:hAnsi="宋体" w:cs="宋体" w:hint="eastAsia"/>
                <w:kern w:val="0"/>
                <w:szCs w:val="21"/>
              </w:rPr>
              <w:t>响应文件制作规范，没有细微偏差情形的得2分；有一项细微偏差扣0.5分，直至该项分值扣完为止。</w:t>
            </w:r>
          </w:p>
        </w:tc>
        <w:tc>
          <w:tcPr>
            <w:tcW w:w="1425" w:type="dxa"/>
            <w:tcBorders>
              <w:top w:val="nil"/>
              <w:left w:val="nil"/>
              <w:bottom w:val="single" w:sz="8" w:space="0" w:color="auto"/>
              <w:right w:val="single" w:sz="8" w:space="0" w:color="auto"/>
            </w:tcBorders>
            <w:tcMar>
              <w:top w:w="0" w:type="dxa"/>
              <w:left w:w="0" w:type="dxa"/>
              <w:bottom w:w="0" w:type="dxa"/>
              <w:right w:w="0" w:type="dxa"/>
            </w:tcMar>
            <w:vAlign w:val="center"/>
          </w:tcPr>
          <w:p w:rsidR="00134E26" w:rsidRPr="009137FF" w:rsidRDefault="00134E26" w:rsidP="005F4FD9">
            <w:pPr>
              <w:widowControl/>
              <w:autoSpaceDE w:val="0"/>
              <w:autoSpaceDN w:val="0"/>
              <w:spacing w:before="100" w:beforeAutospacing="1" w:after="100" w:afterAutospacing="1" w:line="315" w:lineRule="atLeast"/>
              <w:jc w:val="center"/>
              <w:rPr>
                <w:rFonts w:ascii="宋体" w:hAnsi="宋体" w:cs="宋体"/>
                <w:kern w:val="0"/>
                <w:sz w:val="24"/>
              </w:rPr>
            </w:pPr>
            <w:r w:rsidRPr="009137FF">
              <w:rPr>
                <w:rFonts w:ascii="宋体" w:hAnsi="宋体" w:cs="宋体" w:hint="eastAsia"/>
                <w:kern w:val="0"/>
                <w:szCs w:val="21"/>
              </w:rPr>
              <w:t>2分</w:t>
            </w:r>
          </w:p>
        </w:tc>
      </w:tr>
    </w:tbl>
    <w:p w:rsidR="00134E26" w:rsidRPr="009137FF" w:rsidRDefault="00134E26" w:rsidP="00134E26">
      <w:pPr>
        <w:widowControl/>
        <w:spacing w:before="100" w:beforeAutospacing="1" w:after="100" w:afterAutospacing="1" w:line="440" w:lineRule="atLeast"/>
        <w:ind w:firstLine="484"/>
        <w:jc w:val="left"/>
        <w:rPr>
          <w:rFonts w:ascii="宋体" w:hAnsi="宋体" w:cs="宋体"/>
          <w:kern w:val="0"/>
          <w:sz w:val="24"/>
        </w:rPr>
      </w:pPr>
      <w:r w:rsidRPr="00F52639">
        <w:rPr>
          <w:rFonts w:ascii="仿宋_GB2312" w:eastAsia="仿宋_GB2312" w:hAnsi="宋体" w:cs="宋体" w:hint="eastAsia"/>
          <w:kern w:val="0"/>
          <w:sz w:val="32"/>
          <w:szCs w:val="32"/>
        </w:rPr>
        <w:t>附</w:t>
      </w:r>
      <w:r w:rsidRPr="009137FF">
        <w:rPr>
          <w:rFonts w:ascii="仿宋_GB2312" w:eastAsia="仿宋_GB2312" w:hAnsi="宋体" w:cs="宋体" w:hint="eastAsia"/>
          <w:kern w:val="0"/>
          <w:sz w:val="32"/>
          <w:szCs w:val="32"/>
        </w:rPr>
        <w:t>件：本次招标原图纸（包括建筑、给排水、强弱电、装饰等）（另附）</w:t>
      </w:r>
    </w:p>
    <w:p w:rsidR="00134E26" w:rsidRPr="009137FF" w:rsidRDefault="00134E26" w:rsidP="00134E26">
      <w:pPr>
        <w:widowControl/>
        <w:spacing w:before="100" w:beforeAutospacing="1" w:after="100" w:afterAutospacing="1" w:line="440" w:lineRule="atLeast"/>
        <w:jc w:val="left"/>
        <w:rPr>
          <w:rFonts w:ascii="宋体" w:hAnsi="宋体" w:cs="宋体"/>
          <w:kern w:val="0"/>
          <w:sz w:val="24"/>
        </w:rPr>
      </w:pPr>
      <w:r w:rsidRPr="009137FF">
        <w:rPr>
          <w:rFonts w:ascii="仿宋_GB2312" w:eastAsia="仿宋_GB2312" w:hAnsi="宋体" w:cs="宋体" w:hint="eastAsia"/>
          <w:kern w:val="0"/>
          <w:sz w:val="32"/>
          <w:szCs w:val="32"/>
        </w:rPr>
        <w:t>附件二</w:t>
      </w:r>
      <w:r>
        <w:rPr>
          <w:rFonts w:ascii="仿宋_GB2312" w:eastAsia="仿宋_GB2312" w:hAnsi="宋体" w:cs="宋体" w:hint="eastAsia"/>
          <w:kern w:val="0"/>
          <w:sz w:val="32"/>
          <w:szCs w:val="32"/>
        </w:rPr>
        <w:t>：</w:t>
      </w:r>
    </w:p>
    <w:p w:rsidR="00134E26" w:rsidRPr="009137FF" w:rsidRDefault="00134E26" w:rsidP="00134E26">
      <w:pPr>
        <w:widowControl/>
        <w:spacing w:before="100" w:beforeAutospacing="1" w:after="100" w:afterAutospacing="1" w:line="240" w:lineRule="atLeast"/>
        <w:jc w:val="center"/>
        <w:rPr>
          <w:rFonts w:ascii="宋体" w:hAnsi="宋体" w:cs="宋体"/>
          <w:kern w:val="0"/>
          <w:sz w:val="24"/>
        </w:rPr>
      </w:pPr>
      <w:r w:rsidRPr="009137FF">
        <w:rPr>
          <w:rFonts w:ascii="黑体" w:eastAsia="黑体" w:hAnsi="宋体" w:cs="宋体" w:hint="eastAsia"/>
          <w:kern w:val="0"/>
          <w:sz w:val="32"/>
          <w:szCs w:val="32"/>
        </w:rPr>
        <w:t>采购文件书装订顺序</w:t>
      </w:r>
    </w:p>
    <w:p w:rsidR="00134E26" w:rsidRPr="009137FF" w:rsidRDefault="00134E26" w:rsidP="00134E26">
      <w:pPr>
        <w:widowControl/>
        <w:spacing w:before="100" w:beforeAutospacing="1" w:after="100" w:afterAutospacing="1" w:line="240" w:lineRule="atLeast"/>
        <w:ind w:firstLine="672"/>
        <w:jc w:val="left"/>
        <w:rPr>
          <w:rFonts w:ascii="宋体" w:hAnsi="宋体" w:cs="宋体"/>
          <w:kern w:val="0"/>
          <w:sz w:val="24"/>
        </w:rPr>
      </w:pPr>
      <w:r w:rsidRPr="009137FF">
        <w:rPr>
          <w:rFonts w:ascii="仿宋_GB2312" w:eastAsia="仿宋_GB2312" w:hAnsi="宋体" w:cs="宋体" w:hint="eastAsia"/>
          <w:color w:val="000000"/>
          <w:spacing w:val="8"/>
          <w:kern w:val="0"/>
          <w:sz w:val="32"/>
          <w:szCs w:val="32"/>
        </w:rPr>
        <w:t>1、封面（公司、项目、联系人、联系方式）；</w:t>
      </w:r>
    </w:p>
    <w:p w:rsidR="00134E26" w:rsidRPr="009137FF" w:rsidRDefault="00134E26" w:rsidP="00134E26">
      <w:pPr>
        <w:widowControl/>
        <w:spacing w:before="100" w:beforeAutospacing="1" w:after="100" w:afterAutospacing="1" w:line="240" w:lineRule="atLeast"/>
        <w:ind w:firstLine="672"/>
        <w:jc w:val="left"/>
        <w:rPr>
          <w:rFonts w:ascii="宋体" w:hAnsi="宋体" w:cs="宋体"/>
          <w:kern w:val="0"/>
          <w:sz w:val="24"/>
        </w:rPr>
      </w:pPr>
      <w:r w:rsidRPr="009137FF">
        <w:rPr>
          <w:rFonts w:ascii="仿宋_GB2312" w:eastAsia="仿宋_GB2312" w:hAnsi="宋体" w:cs="宋体" w:hint="eastAsia"/>
          <w:color w:val="000000"/>
          <w:spacing w:val="8"/>
          <w:kern w:val="0"/>
          <w:sz w:val="32"/>
          <w:szCs w:val="32"/>
        </w:rPr>
        <w:t>2、目录；</w:t>
      </w:r>
    </w:p>
    <w:p w:rsidR="00134E26" w:rsidRPr="009137FF" w:rsidRDefault="00134E26" w:rsidP="00134E26">
      <w:pPr>
        <w:widowControl/>
        <w:spacing w:before="100" w:beforeAutospacing="1" w:after="100" w:afterAutospacing="1" w:line="400" w:lineRule="atLeast"/>
        <w:ind w:firstLine="672"/>
        <w:jc w:val="left"/>
        <w:rPr>
          <w:rFonts w:ascii="宋体" w:hAnsi="宋体" w:cs="宋体"/>
          <w:kern w:val="0"/>
          <w:sz w:val="24"/>
        </w:rPr>
      </w:pPr>
      <w:r w:rsidRPr="009137FF">
        <w:rPr>
          <w:rFonts w:ascii="仿宋_GB2312" w:eastAsia="仿宋_GB2312" w:hAnsi="宋体" w:cs="宋体" w:hint="eastAsia"/>
          <w:spacing w:val="8"/>
          <w:kern w:val="0"/>
          <w:sz w:val="32"/>
          <w:szCs w:val="32"/>
        </w:rPr>
        <w:t>3、</w:t>
      </w:r>
      <w:r w:rsidRPr="009137FF">
        <w:rPr>
          <w:rFonts w:ascii="仿宋_GB2312" w:eastAsia="仿宋_GB2312" w:hAnsi="宋体" w:cs="宋体" w:hint="eastAsia"/>
          <w:kern w:val="0"/>
          <w:sz w:val="32"/>
          <w:szCs w:val="32"/>
        </w:rPr>
        <w:t>报价一览表；</w:t>
      </w:r>
    </w:p>
    <w:p w:rsidR="00134E26" w:rsidRPr="009137FF" w:rsidRDefault="00134E26" w:rsidP="00134E26">
      <w:pPr>
        <w:widowControl/>
        <w:spacing w:before="100" w:beforeAutospacing="1" w:after="100" w:afterAutospacing="1" w:line="240" w:lineRule="atLeast"/>
        <w:ind w:firstLine="672"/>
        <w:jc w:val="left"/>
        <w:rPr>
          <w:rFonts w:ascii="宋体" w:hAnsi="宋体" w:cs="宋体"/>
          <w:kern w:val="0"/>
          <w:sz w:val="24"/>
        </w:rPr>
      </w:pPr>
      <w:r w:rsidRPr="009137FF">
        <w:rPr>
          <w:rFonts w:ascii="仿宋_GB2312" w:eastAsia="仿宋_GB2312" w:hAnsi="宋体" w:cs="宋体" w:hint="eastAsia"/>
          <w:color w:val="C00000"/>
          <w:spacing w:val="8"/>
          <w:kern w:val="0"/>
          <w:sz w:val="32"/>
          <w:szCs w:val="32"/>
        </w:rPr>
        <w:t>4、企业营业执照（复印件）；</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5、具有独立法人资格，建筑装饰工程设计专项资质乙级或及以上；</w:t>
      </w:r>
    </w:p>
    <w:p w:rsidR="00134E26" w:rsidRPr="009137FF" w:rsidRDefault="00134E26" w:rsidP="00134E26">
      <w:pPr>
        <w:widowControl/>
        <w:spacing w:before="100" w:beforeAutospacing="1" w:after="100" w:afterAutospacing="1" w:line="440" w:lineRule="atLeast"/>
        <w:ind w:firstLine="646"/>
        <w:jc w:val="left"/>
        <w:rPr>
          <w:rFonts w:ascii="宋体" w:hAnsi="宋体" w:cs="宋体"/>
          <w:kern w:val="0"/>
          <w:sz w:val="24"/>
        </w:rPr>
      </w:pPr>
      <w:r>
        <w:rPr>
          <w:rFonts w:ascii="仿宋_GB2312" w:eastAsia="仿宋_GB2312" w:hAnsi="宋体" w:cs="宋体" w:hint="eastAsia"/>
          <w:kern w:val="0"/>
          <w:sz w:val="32"/>
          <w:szCs w:val="32"/>
        </w:rPr>
        <w:lastRenderedPageBreak/>
        <w:t>6</w:t>
      </w:r>
      <w:r w:rsidRPr="009137FF">
        <w:rPr>
          <w:rFonts w:ascii="仿宋_GB2312" w:eastAsia="仿宋_GB2312" w:hAnsi="宋体" w:cs="宋体" w:hint="eastAsia"/>
          <w:kern w:val="0"/>
          <w:sz w:val="32"/>
          <w:szCs w:val="32"/>
        </w:rPr>
        <w:t>.本项目不接受联合体投标。</w:t>
      </w:r>
    </w:p>
    <w:p w:rsidR="00134E26" w:rsidRPr="009137FF" w:rsidRDefault="00134E26" w:rsidP="00134E26">
      <w:pPr>
        <w:widowControl/>
        <w:spacing w:before="100" w:beforeAutospacing="1" w:after="100" w:afterAutospacing="1" w:line="240" w:lineRule="atLeast"/>
        <w:ind w:firstLine="640"/>
        <w:jc w:val="left"/>
        <w:rPr>
          <w:rFonts w:ascii="宋体" w:hAnsi="宋体" w:cs="宋体"/>
          <w:kern w:val="0"/>
          <w:sz w:val="24"/>
        </w:rPr>
      </w:pPr>
      <w:r>
        <w:rPr>
          <w:rFonts w:ascii="仿宋_GB2312" w:eastAsia="仿宋_GB2312" w:hAnsi="宋体" w:cs="宋体" w:hint="eastAsia"/>
          <w:kern w:val="0"/>
          <w:sz w:val="32"/>
          <w:szCs w:val="32"/>
        </w:rPr>
        <w:t>7</w:t>
      </w:r>
      <w:r w:rsidRPr="009137FF">
        <w:rPr>
          <w:rFonts w:ascii="仿宋_GB2312" w:eastAsia="仿宋_GB2312" w:hAnsi="宋体" w:cs="宋体" w:hint="eastAsia"/>
          <w:kern w:val="0"/>
          <w:sz w:val="32"/>
          <w:szCs w:val="32"/>
        </w:rPr>
        <w:t>、法定代表人授权书、暨经办人授权书，法人、经办人身份证（复印件）；</w:t>
      </w:r>
    </w:p>
    <w:p w:rsidR="00134E26" w:rsidRPr="009137FF" w:rsidRDefault="00134E26" w:rsidP="00134E26">
      <w:pPr>
        <w:widowControl/>
        <w:spacing w:before="100" w:beforeAutospacing="1" w:after="100" w:afterAutospacing="1" w:line="240" w:lineRule="atLeast"/>
        <w:ind w:firstLine="640"/>
        <w:jc w:val="left"/>
        <w:rPr>
          <w:rFonts w:ascii="宋体" w:hAnsi="宋体" w:cs="宋体"/>
          <w:kern w:val="0"/>
          <w:sz w:val="24"/>
        </w:rPr>
      </w:pPr>
      <w:r>
        <w:rPr>
          <w:rFonts w:ascii="仿宋_GB2312" w:eastAsia="仿宋_GB2312" w:hAnsi="宋体" w:cs="宋体" w:hint="eastAsia"/>
          <w:kern w:val="0"/>
          <w:sz w:val="32"/>
          <w:szCs w:val="32"/>
        </w:rPr>
        <w:t>8</w:t>
      </w:r>
      <w:r w:rsidRPr="009137FF">
        <w:rPr>
          <w:rFonts w:ascii="仿宋_GB2312" w:eastAsia="仿宋_GB2312" w:hAnsi="宋体" w:cs="宋体" w:hint="eastAsia"/>
          <w:kern w:val="0"/>
          <w:sz w:val="32"/>
          <w:szCs w:val="32"/>
        </w:rPr>
        <w:t>、如有企业管理体系认证（考核），请提供的有效证明文件的复印或扫描件，质量管理体系认证包括FDA、CE、ISO等认证（提供中文翻译复印件）</w:t>
      </w:r>
    </w:p>
    <w:p w:rsidR="00134E26" w:rsidRPr="009137FF" w:rsidRDefault="00134E26" w:rsidP="00134E26">
      <w:pPr>
        <w:widowControl/>
        <w:spacing w:before="100" w:beforeAutospacing="1" w:after="100" w:afterAutospacing="1" w:line="240" w:lineRule="atLeast"/>
        <w:ind w:firstLine="640"/>
        <w:jc w:val="left"/>
        <w:rPr>
          <w:rFonts w:ascii="宋体" w:hAnsi="宋体" w:cs="宋体"/>
          <w:kern w:val="0"/>
          <w:sz w:val="24"/>
        </w:rPr>
      </w:pPr>
      <w:r>
        <w:rPr>
          <w:rFonts w:ascii="仿宋_GB2312" w:eastAsia="仿宋_GB2312" w:hAnsi="宋体" w:cs="宋体" w:hint="eastAsia"/>
          <w:kern w:val="0"/>
          <w:sz w:val="32"/>
          <w:szCs w:val="32"/>
        </w:rPr>
        <w:t>9</w:t>
      </w:r>
      <w:r w:rsidRPr="009137FF">
        <w:rPr>
          <w:rFonts w:ascii="仿宋_GB2312" w:eastAsia="仿宋_GB2312" w:hAnsi="宋体" w:cs="宋体" w:hint="eastAsia"/>
          <w:kern w:val="0"/>
          <w:sz w:val="32"/>
          <w:szCs w:val="32"/>
        </w:rPr>
        <w:t>、设计规范或标准</w:t>
      </w:r>
    </w:p>
    <w:p w:rsidR="00134E26" w:rsidRPr="009137FF" w:rsidRDefault="00134E26" w:rsidP="00134E26">
      <w:pPr>
        <w:widowControl/>
        <w:spacing w:before="100" w:beforeAutospacing="1" w:after="100" w:afterAutospacing="1" w:line="240" w:lineRule="atLeast"/>
        <w:ind w:firstLine="640"/>
        <w:jc w:val="left"/>
        <w:rPr>
          <w:rFonts w:ascii="宋体" w:hAnsi="宋体" w:cs="宋体"/>
          <w:kern w:val="0"/>
          <w:sz w:val="24"/>
        </w:rPr>
      </w:pPr>
      <w:r>
        <w:rPr>
          <w:rFonts w:ascii="仿宋_GB2312" w:eastAsia="仿宋_GB2312" w:hAnsi="宋体" w:cs="宋体" w:hint="eastAsia"/>
          <w:kern w:val="0"/>
          <w:sz w:val="32"/>
          <w:szCs w:val="32"/>
        </w:rPr>
        <w:t>10</w:t>
      </w:r>
      <w:r w:rsidRPr="009137FF">
        <w:rPr>
          <w:rFonts w:ascii="仿宋_GB2312" w:eastAsia="仿宋_GB2312" w:hAnsi="宋体" w:cs="宋体" w:hint="eastAsia"/>
          <w:kern w:val="0"/>
          <w:sz w:val="32"/>
          <w:szCs w:val="32"/>
        </w:rPr>
        <w:t>、</w:t>
      </w:r>
      <w:r w:rsidRPr="009137FF">
        <w:rPr>
          <w:rFonts w:ascii="仿宋_GB2312" w:eastAsia="仿宋_GB2312" w:hAnsi="宋体" w:cs="宋体" w:hint="eastAsia"/>
          <w:spacing w:val="8"/>
          <w:kern w:val="0"/>
          <w:sz w:val="32"/>
          <w:szCs w:val="32"/>
        </w:rPr>
        <w:t>售后</w:t>
      </w:r>
      <w:r w:rsidRPr="009137FF">
        <w:rPr>
          <w:rFonts w:ascii="仿宋_GB2312" w:eastAsia="仿宋_GB2312" w:hAnsi="宋体" w:cs="宋体" w:hint="eastAsia"/>
          <w:kern w:val="0"/>
          <w:sz w:val="32"/>
          <w:szCs w:val="32"/>
        </w:rPr>
        <w:t>服务承诺书</w:t>
      </w:r>
    </w:p>
    <w:p w:rsidR="00134E26" w:rsidRPr="009137FF" w:rsidRDefault="00134E26" w:rsidP="00134E26">
      <w:pPr>
        <w:widowControl/>
        <w:spacing w:before="100" w:beforeAutospacing="1" w:after="100" w:afterAutospacing="1" w:line="240" w:lineRule="atLeast"/>
        <w:ind w:firstLine="672"/>
        <w:jc w:val="left"/>
        <w:rPr>
          <w:rFonts w:ascii="宋体" w:hAnsi="宋体" w:cs="宋体"/>
          <w:kern w:val="0"/>
          <w:sz w:val="24"/>
        </w:rPr>
      </w:pPr>
      <w:r w:rsidRPr="009137FF">
        <w:rPr>
          <w:rFonts w:ascii="仿宋_GB2312" w:eastAsia="仿宋_GB2312" w:hAnsi="宋体" w:cs="宋体" w:hint="eastAsia"/>
          <w:spacing w:val="8"/>
          <w:kern w:val="0"/>
          <w:sz w:val="32"/>
          <w:szCs w:val="32"/>
        </w:rPr>
        <w:t>1</w:t>
      </w:r>
      <w:r>
        <w:rPr>
          <w:rFonts w:ascii="仿宋_GB2312" w:eastAsia="仿宋_GB2312" w:hAnsi="宋体" w:cs="宋体" w:hint="eastAsia"/>
          <w:spacing w:val="8"/>
          <w:kern w:val="0"/>
          <w:sz w:val="32"/>
          <w:szCs w:val="32"/>
        </w:rPr>
        <w:t>1</w:t>
      </w:r>
      <w:r w:rsidRPr="009137FF">
        <w:rPr>
          <w:rFonts w:ascii="仿宋_GB2312" w:eastAsia="仿宋_GB2312" w:hAnsi="宋体" w:cs="宋体" w:hint="eastAsia"/>
          <w:spacing w:val="8"/>
          <w:kern w:val="0"/>
          <w:sz w:val="32"/>
          <w:szCs w:val="32"/>
        </w:rPr>
        <w:t>、</w:t>
      </w:r>
      <w:r w:rsidRPr="009137FF">
        <w:rPr>
          <w:rFonts w:ascii="仿宋_GB2312" w:eastAsia="仿宋_GB2312" w:hAnsi="宋体" w:cs="宋体" w:hint="eastAsia"/>
          <w:kern w:val="0"/>
          <w:sz w:val="32"/>
          <w:szCs w:val="32"/>
        </w:rPr>
        <w:t>业绩证明文件（近一年用户名单及联系人与联系方式及合同复印件或近三个月内送货复印件，格式见附件3）。</w:t>
      </w:r>
    </w:p>
    <w:p w:rsidR="00134E26" w:rsidRPr="009137FF" w:rsidRDefault="00134E26" w:rsidP="00134E26">
      <w:pPr>
        <w:widowControl/>
        <w:spacing w:before="100" w:beforeAutospacing="1" w:after="100" w:afterAutospacing="1" w:line="240" w:lineRule="atLeast"/>
        <w:ind w:firstLine="672"/>
        <w:jc w:val="left"/>
        <w:rPr>
          <w:rFonts w:ascii="宋体" w:hAnsi="宋体" w:cs="宋体"/>
          <w:kern w:val="0"/>
          <w:sz w:val="24"/>
        </w:rPr>
      </w:pPr>
      <w:r w:rsidRPr="009137FF">
        <w:rPr>
          <w:rFonts w:ascii="仿宋_GB2312" w:eastAsia="仿宋_GB2312" w:hAnsi="宋体" w:cs="宋体" w:hint="eastAsia"/>
          <w:spacing w:val="8"/>
          <w:kern w:val="0"/>
          <w:sz w:val="32"/>
          <w:szCs w:val="32"/>
        </w:rPr>
        <w:t>1</w:t>
      </w:r>
      <w:r>
        <w:rPr>
          <w:rFonts w:ascii="仿宋_GB2312" w:eastAsia="仿宋_GB2312" w:hAnsi="宋体" w:cs="宋体" w:hint="eastAsia"/>
          <w:spacing w:val="8"/>
          <w:kern w:val="0"/>
          <w:sz w:val="32"/>
          <w:szCs w:val="32"/>
        </w:rPr>
        <w:t>2</w:t>
      </w:r>
      <w:r w:rsidRPr="009137FF">
        <w:rPr>
          <w:rFonts w:ascii="仿宋_GB2312" w:eastAsia="仿宋_GB2312" w:hAnsi="宋体" w:cs="宋体" w:hint="eastAsia"/>
          <w:spacing w:val="8"/>
          <w:kern w:val="0"/>
          <w:sz w:val="32"/>
          <w:szCs w:val="32"/>
        </w:rPr>
        <w:t>、封底</w:t>
      </w:r>
    </w:p>
    <w:p w:rsidR="00134E26" w:rsidRPr="009137FF" w:rsidRDefault="00134E26" w:rsidP="00134E26">
      <w:pPr>
        <w:widowControl/>
        <w:spacing w:before="100" w:beforeAutospacing="1" w:after="100" w:afterAutospacing="1"/>
        <w:jc w:val="left"/>
        <w:rPr>
          <w:rFonts w:ascii="宋体" w:hAnsi="宋体" w:cs="宋体"/>
          <w:kern w:val="0"/>
          <w:sz w:val="24"/>
        </w:rPr>
      </w:pPr>
      <w:r w:rsidRPr="009137FF">
        <w:rPr>
          <w:rFonts w:ascii="仿宋_GB2312" w:eastAsia="仿宋_GB2312" w:hAnsi="宋体" w:cs="宋体" w:hint="eastAsia"/>
          <w:b/>
          <w:bCs/>
          <w:kern w:val="0"/>
          <w:sz w:val="32"/>
          <w:szCs w:val="32"/>
        </w:rPr>
        <w:t>注：请</w:t>
      </w:r>
      <w:proofErr w:type="gramStart"/>
      <w:r w:rsidRPr="009137FF">
        <w:rPr>
          <w:rFonts w:ascii="仿宋_GB2312" w:eastAsia="仿宋_GB2312" w:hAnsi="宋体" w:cs="宋体" w:hint="eastAsia"/>
          <w:b/>
          <w:bCs/>
          <w:kern w:val="0"/>
          <w:sz w:val="32"/>
          <w:szCs w:val="32"/>
        </w:rPr>
        <w:t>务必按</w:t>
      </w:r>
      <w:proofErr w:type="gramEnd"/>
      <w:r w:rsidRPr="009137FF">
        <w:rPr>
          <w:rFonts w:ascii="仿宋_GB2312" w:eastAsia="仿宋_GB2312" w:hAnsi="宋体" w:cs="宋体" w:hint="eastAsia"/>
          <w:b/>
          <w:bCs/>
          <w:kern w:val="0"/>
          <w:sz w:val="32"/>
          <w:szCs w:val="32"/>
        </w:rPr>
        <w:t>以上顺序装订资料，如有非中文资料，请同时提供中文翻译件。</w:t>
      </w:r>
    </w:p>
    <w:p w:rsidR="00134E26" w:rsidRPr="009137FF" w:rsidRDefault="00134E26" w:rsidP="00134E26">
      <w:pPr>
        <w:widowControl/>
        <w:spacing w:before="100" w:beforeAutospacing="1" w:after="100" w:afterAutospacing="1" w:line="400" w:lineRule="atLeast"/>
        <w:jc w:val="center"/>
        <w:rPr>
          <w:rFonts w:ascii="宋体" w:hAnsi="宋体" w:cs="宋体"/>
          <w:kern w:val="0"/>
          <w:sz w:val="24"/>
        </w:rPr>
      </w:pPr>
    </w:p>
    <w:p w:rsidR="00134E26" w:rsidRPr="009137FF" w:rsidRDefault="00134E26" w:rsidP="00134E26">
      <w:pPr>
        <w:widowControl/>
        <w:shd w:val="clear" w:color="auto" w:fill="FFFFFF"/>
        <w:spacing w:before="100" w:beforeAutospacing="1" w:after="100" w:afterAutospacing="1" w:line="440" w:lineRule="atLeast"/>
        <w:jc w:val="left"/>
        <w:rPr>
          <w:rFonts w:ascii="宋体" w:hAnsi="宋体" w:cs="宋体"/>
          <w:kern w:val="0"/>
          <w:sz w:val="24"/>
        </w:rPr>
      </w:pPr>
      <w:r w:rsidRPr="009137FF">
        <w:rPr>
          <w:rFonts w:ascii="仿宋_GB2312" w:eastAsia="仿宋_GB2312" w:hAnsi="宋体" w:cs="宋体" w:hint="eastAsia"/>
          <w:kern w:val="0"/>
          <w:sz w:val="32"/>
          <w:szCs w:val="32"/>
        </w:rPr>
        <w:t>四川省妇幼保健院生殖医学中心及本部2号楼食堂改造</w:t>
      </w:r>
    </w:p>
    <w:p w:rsidR="00134E26" w:rsidRDefault="00134E26" w:rsidP="00134E26">
      <w:pPr>
        <w:widowControl/>
        <w:spacing w:before="100" w:beforeAutospacing="1" w:after="100" w:afterAutospacing="1" w:line="400" w:lineRule="atLeast"/>
        <w:jc w:val="center"/>
        <w:rPr>
          <w:rFonts w:ascii="仿宋_GB2312" w:eastAsia="仿宋_GB2312" w:hAnsi="宋体" w:cs="宋体" w:hint="eastAsia"/>
          <w:kern w:val="0"/>
          <w:sz w:val="32"/>
          <w:szCs w:val="32"/>
        </w:rPr>
      </w:pPr>
      <w:r w:rsidRPr="009137FF">
        <w:rPr>
          <w:rFonts w:ascii="仿宋_GB2312" w:eastAsia="仿宋_GB2312" w:hAnsi="宋体" w:cs="宋体" w:hint="eastAsia"/>
          <w:kern w:val="0"/>
          <w:sz w:val="32"/>
          <w:szCs w:val="32"/>
        </w:rPr>
        <w:t>设计报价一览表</w:t>
      </w:r>
    </w:p>
    <w:p w:rsidR="00134E26" w:rsidRPr="009137FF" w:rsidRDefault="00134E26" w:rsidP="00134E26">
      <w:pPr>
        <w:widowControl/>
        <w:spacing w:before="100" w:beforeAutospacing="1" w:after="100" w:afterAutospacing="1" w:line="400" w:lineRule="atLeast"/>
        <w:jc w:val="center"/>
        <w:rPr>
          <w:rFonts w:ascii="宋体" w:hAnsi="宋体" w:cs="宋体"/>
          <w:kern w:val="0"/>
          <w:sz w:val="24"/>
        </w:rPr>
      </w:pPr>
    </w:p>
    <w:tbl>
      <w:tblPr>
        <w:tblW w:w="8940" w:type="dxa"/>
        <w:jc w:val="center"/>
        <w:tblCellMar>
          <w:top w:w="15" w:type="dxa"/>
          <w:left w:w="15" w:type="dxa"/>
          <w:bottom w:w="15" w:type="dxa"/>
          <w:right w:w="15" w:type="dxa"/>
        </w:tblCellMar>
        <w:tblLook w:val="0000"/>
      </w:tblPr>
      <w:tblGrid>
        <w:gridCol w:w="1037"/>
        <w:gridCol w:w="1620"/>
        <w:gridCol w:w="1080"/>
        <w:gridCol w:w="1980"/>
        <w:gridCol w:w="1943"/>
        <w:gridCol w:w="1280"/>
      </w:tblGrid>
      <w:tr w:rsidR="00134E26" w:rsidRPr="009137FF" w:rsidTr="005F4FD9">
        <w:trPr>
          <w:trHeight w:val="735"/>
          <w:jc w:val="center"/>
        </w:trPr>
        <w:tc>
          <w:tcPr>
            <w:tcW w:w="10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r w:rsidRPr="009137FF">
              <w:rPr>
                <w:rFonts w:ascii="仿宋_GB2312" w:eastAsia="仿宋_GB2312" w:hAnsi="宋体" w:cs="宋体" w:hint="eastAsia"/>
                <w:kern w:val="0"/>
                <w:sz w:val="32"/>
                <w:szCs w:val="32"/>
              </w:rPr>
              <w:lastRenderedPageBreak/>
              <w:t>序号</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r w:rsidRPr="009137FF">
              <w:rPr>
                <w:rFonts w:ascii="仿宋_GB2312" w:eastAsia="仿宋_GB2312" w:hAnsi="宋体" w:cs="宋体" w:hint="eastAsia"/>
                <w:kern w:val="0"/>
                <w:sz w:val="32"/>
                <w:szCs w:val="32"/>
              </w:rPr>
              <w:t>项目名称</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r w:rsidRPr="009137FF">
              <w:rPr>
                <w:rFonts w:ascii="仿宋_GB2312" w:eastAsia="仿宋_GB2312" w:hAnsi="宋体" w:cs="宋体" w:hint="eastAsia"/>
                <w:kern w:val="0"/>
                <w:sz w:val="32"/>
                <w:szCs w:val="32"/>
              </w:rPr>
              <w:t>数量</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r w:rsidRPr="009137FF">
              <w:rPr>
                <w:rFonts w:ascii="仿宋_GB2312" w:eastAsia="仿宋_GB2312" w:hAnsi="宋体" w:cs="宋体" w:hint="eastAsia"/>
                <w:kern w:val="0"/>
                <w:sz w:val="32"/>
                <w:szCs w:val="32"/>
              </w:rPr>
              <w:t>单价（万元）</w:t>
            </w:r>
          </w:p>
        </w:tc>
        <w:tc>
          <w:tcPr>
            <w:tcW w:w="19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r w:rsidRPr="009137FF">
              <w:rPr>
                <w:rFonts w:ascii="仿宋_GB2312" w:eastAsia="仿宋_GB2312" w:hAnsi="宋体" w:cs="宋体" w:hint="eastAsia"/>
                <w:kern w:val="0"/>
                <w:sz w:val="32"/>
                <w:szCs w:val="32"/>
              </w:rPr>
              <w:t>金额（万元）</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r w:rsidRPr="009137FF">
              <w:rPr>
                <w:rFonts w:ascii="仿宋_GB2312" w:eastAsia="仿宋_GB2312" w:hAnsi="宋体" w:cs="宋体" w:hint="eastAsia"/>
                <w:kern w:val="0"/>
                <w:sz w:val="32"/>
                <w:szCs w:val="32"/>
              </w:rPr>
              <w:t>备注</w:t>
            </w:r>
          </w:p>
        </w:tc>
      </w:tr>
      <w:tr w:rsidR="00134E26" w:rsidRPr="009137FF" w:rsidTr="005F4FD9">
        <w:trPr>
          <w:trHeight w:val="495"/>
          <w:jc w:val="center"/>
        </w:trPr>
        <w:tc>
          <w:tcPr>
            <w:tcW w:w="10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left"/>
              <w:rPr>
                <w:rFonts w:ascii="宋体" w:hAnsi="宋体" w:cs="宋体"/>
                <w:kern w:val="0"/>
                <w:sz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left"/>
              <w:rPr>
                <w:rFonts w:ascii="宋体" w:hAnsi="宋体" w:cs="宋体"/>
                <w:kern w:val="0"/>
                <w:sz w:val="24"/>
              </w:rPr>
            </w:pPr>
          </w:p>
        </w:tc>
      </w:tr>
      <w:tr w:rsidR="00134E26" w:rsidRPr="009137FF" w:rsidTr="005F4FD9">
        <w:trPr>
          <w:trHeight w:val="495"/>
          <w:jc w:val="center"/>
        </w:trPr>
        <w:tc>
          <w:tcPr>
            <w:tcW w:w="10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r>
      <w:tr w:rsidR="00134E26" w:rsidRPr="009137FF" w:rsidTr="005F4FD9">
        <w:trPr>
          <w:trHeight w:val="495"/>
          <w:jc w:val="center"/>
        </w:trPr>
        <w:tc>
          <w:tcPr>
            <w:tcW w:w="10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仿宋_GB2312" w:eastAsia="仿宋_GB2312" w:hAnsi="宋体" w:cs="宋体" w:hint="eastAsia"/>
                <w:b/>
                <w:bCs/>
                <w:kern w:val="0"/>
                <w:sz w:val="32"/>
                <w:szCs w:val="32"/>
              </w:rPr>
              <w:t>合计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360" w:lineRule="auto"/>
              <w:jc w:val="center"/>
              <w:rPr>
                <w:rFonts w:ascii="宋体" w:hAnsi="宋体" w:cs="宋体"/>
                <w:kern w:val="0"/>
                <w:sz w:val="24"/>
              </w:rPr>
            </w:pPr>
          </w:p>
        </w:tc>
      </w:tr>
    </w:tbl>
    <w:p w:rsidR="00134E26" w:rsidRPr="009137FF" w:rsidRDefault="00134E26" w:rsidP="00134E26">
      <w:pPr>
        <w:widowControl/>
        <w:spacing w:before="100" w:beforeAutospacing="1" w:after="100" w:afterAutospacing="1" w:line="400" w:lineRule="atLeast"/>
        <w:jc w:val="left"/>
        <w:rPr>
          <w:rFonts w:ascii="宋体" w:hAnsi="宋体" w:cs="宋体"/>
          <w:kern w:val="0"/>
          <w:sz w:val="24"/>
        </w:rPr>
      </w:pPr>
      <w:r w:rsidRPr="009137FF">
        <w:rPr>
          <w:rFonts w:ascii="仿宋_GB2312" w:eastAsia="仿宋_GB2312" w:hAnsi="宋体" w:cs="宋体" w:hint="eastAsia"/>
          <w:kern w:val="0"/>
          <w:sz w:val="32"/>
          <w:szCs w:val="32"/>
        </w:rPr>
        <w:t>注：1.报价应是最终用户验收合格后的总价，税费、采购文件规定的其它费用。</w:t>
      </w:r>
    </w:p>
    <w:p w:rsidR="00134E26" w:rsidRPr="009137FF" w:rsidRDefault="00134E26" w:rsidP="00134E26">
      <w:pPr>
        <w:widowControl/>
        <w:spacing w:before="100" w:beforeAutospacing="1" w:after="100" w:afterAutospacing="1" w:line="400" w:lineRule="atLeast"/>
        <w:ind w:firstLine="640"/>
        <w:jc w:val="left"/>
        <w:rPr>
          <w:rFonts w:ascii="宋体" w:hAnsi="宋体" w:cs="宋体"/>
          <w:kern w:val="0"/>
          <w:sz w:val="24"/>
        </w:rPr>
      </w:pPr>
      <w:r w:rsidRPr="009137FF">
        <w:rPr>
          <w:rFonts w:ascii="仿宋_GB2312" w:eastAsia="仿宋_GB2312" w:hAnsi="宋体" w:cs="宋体" w:hint="eastAsia"/>
          <w:kern w:val="0"/>
          <w:sz w:val="32"/>
          <w:szCs w:val="32"/>
        </w:rPr>
        <w:t>2.“报价一览表”为多页的，每页均需由法定代表人或授权代表签字并盖投标人印章。</w:t>
      </w:r>
    </w:p>
    <w:p w:rsidR="00134E26" w:rsidRPr="009137FF" w:rsidRDefault="00134E26" w:rsidP="00134E26">
      <w:pPr>
        <w:widowControl/>
        <w:spacing w:before="100" w:beforeAutospacing="1" w:after="100" w:afterAutospacing="1" w:line="400" w:lineRule="atLeast"/>
        <w:ind w:firstLine="640"/>
        <w:jc w:val="left"/>
        <w:rPr>
          <w:rFonts w:ascii="宋体" w:hAnsi="宋体" w:cs="宋体"/>
          <w:kern w:val="0"/>
          <w:sz w:val="24"/>
        </w:rPr>
      </w:pPr>
      <w:r w:rsidRPr="009137FF">
        <w:rPr>
          <w:rFonts w:ascii="仿宋_GB2312" w:eastAsia="仿宋_GB2312" w:hAnsi="宋体" w:cs="宋体" w:hint="eastAsia"/>
          <w:kern w:val="0"/>
          <w:sz w:val="32"/>
          <w:szCs w:val="32"/>
        </w:rPr>
        <w:t>3.“报价一览表”需单独密封。</w:t>
      </w:r>
    </w:p>
    <w:p w:rsidR="00134E26" w:rsidRPr="009137FF" w:rsidRDefault="00134E26" w:rsidP="00134E26">
      <w:pPr>
        <w:widowControl/>
        <w:spacing w:before="100" w:beforeAutospacing="1" w:after="100" w:afterAutospacing="1" w:line="400" w:lineRule="atLeast"/>
        <w:jc w:val="left"/>
        <w:rPr>
          <w:rFonts w:ascii="宋体" w:hAnsi="宋体" w:cs="宋体"/>
          <w:kern w:val="0"/>
          <w:sz w:val="24"/>
        </w:rPr>
      </w:pPr>
      <w:r w:rsidRPr="009137FF">
        <w:rPr>
          <w:rFonts w:ascii="仿宋_GB2312" w:eastAsia="仿宋_GB2312" w:hAnsi="宋体" w:cs="宋体" w:hint="eastAsia"/>
          <w:kern w:val="0"/>
          <w:sz w:val="32"/>
          <w:szCs w:val="32"/>
        </w:rPr>
        <w:t xml:space="preserve">供应商名称（盖章）： </w:t>
      </w:r>
    </w:p>
    <w:p w:rsidR="00134E26" w:rsidRPr="009137FF" w:rsidRDefault="00134E26" w:rsidP="00134E26">
      <w:pPr>
        <w:widowControl/>
        <w:spacing w:before="100" w:beforeAutospacing="1" w:after="100" w:afterAutospacing="1" w:line="400" w:lineRule="atLeast"/>
        <w:jc w:val="left"/>
        <w:rPr>
          <w:rFonts w:ascii="宋体" w:hAnsi="宋体" w:cs="宋体"/>
          <w:kern w:val="0"/>
          <w:sz w:val="24"/>
        </w:rPr>
      </w:pPr>
      <w:r w:rsidRPr="009137FF">
        <w:rPr>
          <w:rFonts w:ascii="仿宋_GB2312" w:eastAsia="仿宋_GB2312" w:hAnsi="宋体" w:cs="宋体" w:hint="eastAsia"/>
          <w:kern w:val="0"/>
          <w:sz w:val="32"/>
          <w:szCs w:val="32"/>
        </w:rPr>
        <w:t>法定代表人或授权代表（签字）：联系方式：</w:t>
      </w:r>
    </w:p>
    <w:p w:rsidR="00134E26" w:rsidRPr="009137FF" w:rsidRDefault="00134E26" w:rsidP="00134E26">
      <w:pPr>
        <w:widowControl/>
        <w:spacing w:before="100" w:beforeAutospacing="1" w:after="100" w:afterAutospacing="1" w:line="400" w:lineRule="atLeast"/>
        <w:ind w:firstLine="480"/>
        <w:jc w:val="left"/>
        <w:rPr>
          <w:rFonts w:ascii="宋体" w:hAnsi="宋体" w:cs="宋体"/>
          <w:kern w:val="0"/>
          <w:sz w:val="24"/>
        </w:rPr>
      </w:pPr>
      <w:r w:rsidRPr="009137FF">
        <w:rPr>
          <w:rFonts w:ascii="仿宋_GB2312" w:eastAsia="仿宋_GB2312" w:hAnsi="宋体" w:cs="宋体" w:hint="eastAsia"/>
          <w:kern w:val="0"/>
          <w:sz w:val="32"/>
          <w:szCs w:val="32"/>
        </w:rPr>
        <w:t>日期：</w:t>
      </w:r>
    </w:p>
    <w:p w:rsidR="00134E26" w:rsidRPr="009137FF" w:rsidRDefault="00134E26" w:rsidP="00134E26">
      <w:pPr>
        <w:widowControl/>
        <w:spacing w:before="100" w:beforeAutospacing="1" w:after="100" w:afterAutospacing="1"/>
        <w:jc w:val="left"/>
        <w:rPr>
          <w:rFonts w:ascii="宋体" w:hAnsi="宋体" w:cs="宋体"/>
          <w:kern w:val="0"/>
          <w:sz w:val="24"/>
        </w:rPr>
      </w:pPr>
    </w:p>
    <w:p w:rsidR="00134E26" w:rsidRPr="009137FF" w:rsidRDefault="00134E26" w:rsidP="00134E26">
      <w:pPr>
        <w:widowControl/>
        <w:spacing w:before="100" w:beforeAutospacing="1" w:after="100" w:afterAutospacing="1"/>
        <w:jc w:val="left"/>
        <w:rPr>
          <w:rFonts w:ascii="宋体" w:hAnsi="宋体" w:cs="宋体"/>
          <w:kern w:val="0"/>
          <w:sz w:val="24"/>
        </w:rPr>
      </w:pPr>
    </w:p>
    <w:p w:rsidR="00134E26" w:rsidRPr="009137FF" w:rsidRDefault="00134E26" w:rsidP="00134E26">
      <w:pPr>
        <w:widowControl/>
        <w:spacing w:before="100" w:beforeAutospacing="1" w:after="100" w:afterAutospacing="1"/>
        <w:jc w:val="center"/>
        <w:rPr>
          <w:rFonts w:ascii="宋体" w:hAnsi="宋体" w:cs="宋体"/>
          <w:kern w:val="0"/>
          <w:sz w:val="24"/>
        </w:rPr>
      </w:pPr>
      <w:r w:rsidRPr="009137FF">
        <w:rPr>
          <w:rFonts w:ascii="仿宋_GB2312" w:eastAsia="仿宋_GB2312" w:hAnsi="宋体" w:cs="宋体" w:hint="eastAsia"/>
          <w:kern w:val="0"/>
          <w:sz w:val="32"/>
          <w:szCs w:val="32"/>
        </w:rPr>
        <w:t>项目业绩表</w:t>
      </w:r>
    </w:p>
    <w:tbl>
      <w:tblPr>
        <w:tblW w:w="7020" w:type="dxa"/>
        <w:jc w:val="center"/>
        <w:tblCellMar>
          <w:top w:w="15" w:type="dxa"/>
          <w:left w:w="15" w:type="dxa"/>
          <w:bottom w:w="15" w:type="dxa"/>
          <w:right w:w="15" w:type="dxa"/>
        </w:tblCellMar>
        <w:tblLook w:val="0000"/>
      </w:tblPr>
      <w:tblGrid>
        <w:gridCol w:w="1060"/>
        <w:gridCol w:w="1817"/>
        <w:gridCol w:w="1119"/>
        <w:gridCol w:w="1757"/>
        <w:gridCol w:w="1267"/>
      </w:tblGrid>
      <w:tr w:rsidR="00134E26" w:rsidRPr="009137FF" w:rsidTr="005F4FD9">
        <w:trPr>
          <w:trHeight w:val="420"/>
          <w:jc w:val="center"/>
        </w:trPr>
        <w:tc>
          <w:tcPr>
            <w:tcW w:w="10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仿宋_GB2312" w:eastAsia="仿宋_GB2312" w:hAnsi="宋体" w:cs="宋体" w:hint="eastAsia"/>
                <w:kern w:val="0"/>
                <w:sz w:val="32"/>
                <w:szCs w:val="32"/>
              </w:rPr>
              <w:t>省外省级以上</w:t>
            </w:r>
            <w:r w:rsidRPr="009137FF">
              <w:rPr>
                <w:rFonts w:ascii="仿宋_GB2312" w:eastAsia="仿宋_GB2312" w:hAnsi="宋体" w:cs="宋体" w:hint="eastAsia"/>
                <w:kern w:val="0"/>
                <w:sz w:val="32"/>
                <w:szCs w:val="32"/>
              </w:rPr>
              <w:lastRenderedPageBreak/>
              <w:t>单位用户</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仿宋_GB2312" w:eastAsia="仿宋_GB2312" w:hAnsi="宋体" w:cs="宋体" w:hint="eastAsia"/>
                <w:kern w:val="0"/>
                <w:sz w:val="32"/>
                <w:szCs w:val="32"/>
              </w:rPr>
              <w:lastRenderedPageBreak/>
              <w:t>用户名称</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仿宋_GB2312" w:eastAsia="仿宋_GB2312" w:hAnsi="宋体" w:cs="宋体" w:hint="eastAsia"/>
                <w:kern w:val="0"/>
                <w:sz w:val="32"/>
                <w:szCs w:val="32"/>
              </w:rPr>
              <w:t>数量</w:t>
            </w:r>
          </w:p>
        </w:tc>
        <w:tc>
          <w:tcPr>
            <w:tcW w:w="1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r w:rsidRPr="009137FF">
              <w:rPr>
                <w:rFonts w:ascii="仿宋_GB2312" w:eastAsia="仿宋_GB2312" w:hAnsi="宋体" w:cs="宋体" w:hint="eastAsia"/>
                <w:kern w:val="0"/>
                <w:sz w:val="32"/>
                <w:szCs w:val="32"/>
              </w:rPr>
              <w:t>合同签订日期</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仿宋_GB2312" w:eastAsia="仿宋_GB2312" w:hAnsi="宋体" w:cs="宋体" w:hint="eastAsia"/>
                <w:kern w:val="0"/>
                <w:sz w:val="32"/>
                <w:szCs w:val="32"/>
              </w:rPr>
              <w:t>备注</w:t>
            </w:r>
          </w:p>
        </w:tc>
      </w:tr>
      <w:tr w:rsidR="00134E26" w:rsidRPr="009137FF" w:rsidTr="005F4FD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r>
      <w:tr w:rsidR="00134E26" w:rsidRPr="009137FF" w:rsidTr="005F4FD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center"/>
              <w:rPr>
                <w:rFonts w:ascii="宋体" w:hAnsi="宋体" w:cs="宋体"/>
                <w:kern w:val="0"/>
                <w:sz w:val="24"/>
              </w:rPr>
            </w:pPr>
          </w:p>
        </w:tc>
      </w:tr>
      <w:tr w:rsidR="00134E26" w:rsidRPr="009137FF" w:rsidTr="005F4FD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r>
      <w:tr w:rsidR="00134E26" w:rsidRPr="009137FF" w:rsidTr="005F4FD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r>
      <w:tr w:rsidR="00134E26" w:rsidRPr="009137FF" w:rsidTr="005F4FD9">
        <w:trPr>
          <w:trHeight w:val="105"/>
          <w:jc w:val="center"/>
        </w:trPr>
        <w:tc>
          <w:tcPr>
            <w:tcW w:w="10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line="105" w:lineRule="atLeast"/>
              <w:jc w:val="center"/>
              <w:rPr>
                <w:rFonts w:ascii="宋体" w:hAnsi="宋体" w:cs="宋体"/>
                <w:kern w:val="0"/>
                <w:sz w:val="24"/>
              </w:rPr>
            </w:pPr>
            <w:r w:rsidRPr="009137FF">
              <w:rPr>
                <w:rFonts w:ascii="仿宋_GB2312" w:eastAsia="仿宋_GB2312" w:hAnsi="宋体" w:cs="宋体" w:hint="eastAsia"/>
                <w:kern w:val="0"/>
                <w:sz w:val="32"/>
                <w:szCs w:val="32"/>
              </w:rPr>
              <w:lastRenderedPageBreak/>
              <w:t>省内省级单位用户</w:t>
            </w: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r>
      <w:tr w:rsidR="00134E26" w:rsidRPr="009137FF" w:rsidTr="005F4FD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r>
      <w:tr w:rsidR="00134E26" w:rsidRPr="009137FF" w:rsidTr="005F4FD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line="105" w:lineRule="atLeast"/>
              <w:jc w:val="left"/>
              <w:rPr>
                <w:rFonts w:ascii="宋体" w:hAnsi="宋体" w:cs="宋体"/>
                <w:kern w:val="0"/>
                <w:sz w:val="24"/>
              </w:rPr>
            </w:pPr>
          </w:p>
        </w:tc>
      </w:tr>
      <w:tr w:rsidR="00134E26" w:rsidRPr="009137FF" w:rsidTr="005F4FD9">
        <w:trPr>
          <w:trHeight w:val="255"/>
          <w:jc w:val="center"/>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r>
      <w:tr w:rsidR="00134E26" w:rsidRPr="009137FF" w:rsidTr="005F4FD9">
        <w:trPr>
          <w:trHeight w:val="375"/>
          <w:jc w:val="center"/>
        </w:trPr>
        <w:tc>
          <w:tcPr>
            <w:tcW w:w="10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4E26" w:rsidRPr="009137FF" w:rsidRDefault="00134E26" w:rsidP="005F4FD9">
            <w:pPr>
              <w:widowControl/>
              <w:spacing w:before="100" w:beforeAutospacing="1" w:after="100" w:afterAutospacing="1"/>
              <w:jc w:val="center"/>
              <w:rPr>
                <w:rFonts w:ascii="宋体" w:hAnsi="宋体" w:cs="宋体"/>
                <w:kern w:val="0"/>
                <w:sz w:val="24"/>
              </w:rPr>
            </w:pPr>
            <w:r w:rsidRPr="009137FF">
              <w:rPr>
                <w:rFonts w:ascii="仿宋_GB2312" w:eastAsia="仿宋_GB2312" w:hAnsi="宋体" w:cs="宋体" w:hint="eastAsia"/>
                <w:kern w:val="0"/>
                <w:sz w:val="32"/>
                <w:szCs w:val="32"/>
              </w:rPr>
              <w:t>省内其他用户</w:t>
            </w: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r>
      <w:tr w:rsidR="00134E26" w:rsidRPr="009137FF" w:rsidTr="005F4FD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r>
      <w:tr w:rsidR="00134E26" w:rsidRPr="009137FF" w:rsidTr="005F4FD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r>
      <w:tr w:rsidR="00134E26" w:rsidRPr="009137FF" w:rsidTr="005F4FD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134E26" w:rsidRPr="009137FF" w:rsidRDefault="00134E26" w:rsidP="005F4FD9">
            <w:pPr>
              <w:widowControl/>
              <w:jc w:val="left"/>
              <w:rPr>
                <w:rFonts w:ascii="宋体" w:hAnsi="宋体" w:cs="宋体"/>
                <w:kern w:val="0"/>
                <w:sz w:val="24"/>
              </w:rPr>
            </w:pPr>
          </w:p>
        </w:tc>
        <w:tc>
          <w:tcPr>
            <w:tcW w:w="183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34E26" w:rsidRPr="009137FF" w:rsidRDefault="00134E26" w:rsidP="005F4FD9">
            <w:pPr>
              <w:widowControl/>
              <w:spacing w:before="100" w:beforeAutospacing="1" w:after="100" w:afterAutospacing="1"/>
              <w:jc w:val="left"/>
              <w:rPr>
                <w:rFonts w:ascii="宋体" w:hAnsi="宋体" w:cs="宋体"/>
                <w:kern w:val="0"/>
                <w:sz w:val="24"/>
              </w:rPr>
            </w:pPr>
          </w:p>
        </w:tc>
      </w:tr>
    </w:tbl>
    <w:p w:rsidR="00134E26" w:rsidRPr="009137FF" w:rsidRDefault="00134E26" w:rsidP="00134E26">
      <w:pPr>
        <w:widowControl/>
        <w:spacing w:before="100" w:beforeAutospacing="1" w:after="100" w:afterAutospacing="1"/>
        <w:jc w:val="left"/>
        <w:rPr>
          <w:rFonts w:ascii="宋体" w:hAnsi="宋体" w:cs="宋体"/>
          <w:kern w:val="0"/>
          <w:sz w:val="24"/>
        </w:rPr>
      </w:pPr>
      <w:r w:rsidRPr="009137FF">
        <w:rPr>
          <w:rFonts w:ascii="仿宋_GB2312" w:eastAsia="仿宋_GB2312" w:hAnsi="宋体" w:cs="宋体" w:hint="eastAsia"/>
          <w:kern w:val="0"/>
          <w:sz w:val="32"/>
          <w:szCs w:val="32"/>
        </w:rPr>
        <w:t>说明：1、表中项目为近一年销售业绩，用户仍在合作；2、只填写与本次市场调研项目一致。</w:t>
      </w:r>
    </w:p>
    <w:p w:rsidR="00134E26" w:rsidRPr="009137FF" w:rsidRDefault="00134E26" w:rsidP="00134E26">
      <w:pPr>
        <w:widowControl/>
        <w:spacing w:before="100" w:beforeAutospacing="1" w:after="100" w:afterAutospacing="1" w:line="360" w:lineRule="auto"/>
        <w:jc w:val="left"/>
        <w:rPr>
          <w:rFonts w:ascii="宋体" w:hAnsi="宋体" w:cs="宋体"/>
          <w:kern w:val="0"/>
          <w:sz w:val="24"/>
        </w:rPr>
      </w:pPr>
      <w:r w:rsidRPr="009137FF">
        <w:rPr>
          <w:rFonts w:ascii="仿宋_GB2312" w:eastAsia="仿宋_GB2312" w:hAnsi="宋体" w:cs="宋体" w:hint="eastAsia"/>
          <w:kern w:val="0"/>
          <w:sz w:val="32"/>
          <w:szCs w:val="32"/>
        </w:rPr>
        <w:t>附件三 反商业贿赂承诺书</w:t>
      </w:r>
    </w:p>
    <w:p w:rsidR="00134E26" w:rsidRPr="009137FF" w:rsidRDefault="00134E26" w:rsidP="00134E26">
      <w:pPr>
        <w:widowControl/>
        <w:shd w:val="clear" w:color="auto" w:fill="FFFFFF"/>
        <w:spacing w:before="100" w:beforeAutospacing="1" w:line="360" w:lineRule="auto"/>
        <w:jc w:val="left"/>
        <w:rPr>
          <w:rFonts w:ascii="宋体" w:hAnsi="宋体" w:cs="宋体"/>
          <w:kern w:val="0"/>
          <w:sz w:val="24"/>
        </w:rPr>
      </w:pPr>
      <w:r w:rsidRPr="009137FF">
        <w:rPr>
          <w:rFonts w:ascii="仿宋_GB2312" w:eastAsia="仿宋_GB2312" w:hAnsi="宋体" w:cs="宋体" w:hint="eastAsia"/>
          <w:kern w:val="0"/>
          <w:sz w:val="32"/>
          <w:szCs w:val="32"/>
        </w:rPr>
        <w:t> </w:t>
      </w:r>
    </w:p>
    <w:p w:rsidR="00134E26" w:rsidRPr="009137FF" w:rsidRDefault="00134E26" w:rsidP="00134E26">
      <w:pPr>
        <w:widowControl/>
        <w:spacing w:before="100" w:beforeAutospacing="1" w:after="100" w:afterAutospacing="1" w:line="360" w:lineRule="auto"/>
        <w:jc w:val="center"/>
        <w:rPr>
          <w:rFonts w:ascii="宋体" w:hAnsi="宋体" w:cs="宋体"/>
          <w:kern w:val="0"/>
          <w:sz w:val="24"/>
        </w:rPr>
      </w:pPr>
      <w:r w:rsidRPr="009137FF">
        <w:rPr>
          <w:rFonts w:ascii="仿宋_GB2312" w:eastAsia="仿宋_GB2312" w:hAnsi="宋体" w:cs="宋体" w:hint="eastAsia"/>
          <w:kern w:val="0"/>
          <w:sz w:val="32"/>
          <w:szCs w:val="32"/>
        </w:rPr>
        <w:t>反商业贿赂承诺书</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二、本厂家、商家、公司保证在药品、医疗器械、设备、物资、基建工程竞标工作及药品、试剂销售等工作中承诺做到：</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w:t>
      </w:r>
      <w:proofErr w:type="gramStart"/>
      <w:r w:rsidRPr="009137FF">
        <w:rPr>
          <w:rFonts w:ascii="仿宋_GB2312" w:eastAsia="仿宋_GB2312" w:hAnsi="宋体" w:cs="宋体" w:hint="eastAsia"/>
          <w:kern w:val="0"/>
          <w:sz w:val="32"/>
          <w:szCs w:val="32"/>
        </w:rPr>
        <w:t>不</w:t>
      </w:r>
      <w:proofErr w:type="gramEnd"/>
      <w:r w:rsidRPr="009137FF">
        <w:rPr>
          <w:rFonts w:ascii="仿宋_GB2312" w:eastAsia="仿宋_GB2312" w:hAnsi="宋体" w:cs="宋体" w:hint="eastAsia"/>
          <w:kern w:val="0"/>
          <w:sz w:val="32"/>
          <w:szCs w:val="32"/>
        </w:rPr>
        <w:t>与其他投标人相互串通投标报价，损害贵院的合法权益；</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2、不与招标人串通投标，损害国家利益、社会公共利益或他人的合法权益；</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3、不以向招标人或者评标委员会成员行贿的手段谋取中标；</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4、竞标报价不违反相关法律的规定，也不以他人名义投标或者以其他方式弄虚作假，骗取中标；</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5、保证不以其他任何方式扰乱贵院的招标工作；</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6、保证不在药品销售、医疗器械、设备、物资、基建工程竞标中采取账外暗中给予回扣的手段腐蚀、贿赂医护、药剂人员、干部等其他相关人员；</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8、保证不让贵院临床科室、药剂部门以及有关人员登记、统计医生处方或为此提供方便，干扰贵院的正常工作秩序；</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9、保证不以其他任何不正当竞争手段推销药品、医疗器械、设备、物资。</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三、 本厂家、商家、公司保证竭力维护贵院的声誉，不做任何有损贵院形象的事情。</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lastRenderedPageBreak/>
        <w:t>五、 对本厂家、商家、公司及本厂家、商家、公司工作人员采取以上手段竞标、促销等，干扰贵院正常工作秩序，损害贵院形象的，本厂家、商家、公司保证：</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1、对尚处在竞标阶段的，贵院有权取消本厂家、商家、公司的竞标资格；已经中标的，贵院有权取消中标；对已经获得准入资格的，贵院有权随时取消本厂家、商家、公司的准入资格；</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2、对本厂家、商家、公司相关工作人员做出严肃处理；</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3、对由于本厂家、商家、公司或本厂家、商家、公司工作人员的上述行为给贵院造成经济或名誉损失的，由本厂家、商家、公司负责，并愿意承担全部民事赔偿责任。</w:t>
      </w:r>
    </w:p>
    <w:p w:rsidR="00134E26" w:rsidRPr="009137FF" w:rsidRDefault="00134E26" w:rsidP="00134E26">
      <w:pPr>
        <w:widowControl/>
        <w:spacing w:before="100" w:beforeAutospacing="1" w:after="100" w:afterAutospacing="1"/>
        <w:ind w:firstLine="640"/>
        <w:jc w:val="left"/>
        <w:rPr>
          <w:rFonts w:ascii="宋体" w:hAnsi="宋体" w:cs="宋体"/>
          <w:kern w:val="0"/>
          <w:sz w:val="24"/>
        </w:rPr>
      </w:pPr>
      <w:r w:rsidRPr="009137FF">
        <w:rPr>
          <w:rFonts w:ascii="仿宋_GB2312" w:eastAsia="仿宋_GB2312" w:hAnsi="宋体" w:cs="宋体" w:hint="eastAsia"/>
          <w:kern w:val="0"/>
          <w:sz w:val="32"/>
          <w:szCs w:val="32"/>
        </w:rPr>
        <w:t>六、 采购物资名称：本《承诺书》一式伍份（一份由承诺人自存；一份随</w:t>
      </w:r>
      <w:proofErr w:type="gramStart"/>
      <w:r w:rsidRPr="009137FF">
        <w:rPr>
          <w:rFonts w:ascii="仿宋_GB2312" w:eastAsia="仿宋_GB2312" w:hAnsi="宋体" w:cs="宋体" w:hint="eastAsia"/>
          <w:kern w:val="0"/>
          <w:sz w:val="32"/>
          <w:szCs w:val="32"/>
        </w:rPr>
        <w:t>竞价书</w:t>
      </w:r>
      <w:proofErr w:type="gramEnd"/>
      <w:r w:rsidRPr="009137FF">
        <w:rPr>
          <w:rFonts w:ascii="仿宋_GB2312" w:eastAsia="仿宋_GB2312" w:hAnsi="宋体" w:cs="宋体" w:hint="eastAsia"/>
          <w:kern w:val="0"/>
          <w:sz w:val="32"/>
          <w:szCs w:val="32"/>
        </w:rPr>
        <w:t>传递）</w:t>
      </w:r>
    </w:p>
    <w:p w:rsidR="00134E26" w:rsidRDefault="00134E26" w:rsidP="00134E26">
      <w:pPr>
        <w:widowControl/>
        <w:spacing w:before="100" w:beforeAutospacing="1" w:after="100" w:afterAutospacing="1"/>
        <w:jc w:val="left"/>
        <w:rPr>
          <w:rFonts w:ascii="仿宋_GB2312" w:eastAsia="仿宋_GB2312" w:hAnsi="宋体" w:cs="宋体" w:hint="eastAsia"/>
          <w:kern w:val="0"/>
          <w:sz w:val="32"/>
          <w:szCs w:val="32"/>
        </w:rPr>
      </w:pPr>
      <w:r w:rsidRPr="009137FF">
        <w:rPr>
          <w:rFonts w:ascii="仿宋_GB2312" w:eastAsia="仿宋_GB2312" w:hAnsi="宋体" w:cs="宋体" w:hint="eastAsia"/>
          <w:kern w:val="0"/>
          <w:sz w:val="32"/>
          <w:szCs w:val="32"/>
        </w:rPr>
        <w:t>承诺企业名称（公章）</w:t>
      </w:r>
    </w:p>
    <w:p w:rsidR="00134E26" w:rsidRPr="009137FF" w:rsidRDefault="00134E26" w:rsidP="00134E26">
      <w:pPr>
        <w:widowControl/>
        <w:spacing w:before="100" w:beforeAutospacing="1" w:after="100" w:afterAutospacing="1"/>
        <w:jc w:val="left"/>
        <w:rPr>
          <w:rFonts w:ascii="宋体" w:hAnsi="宋体" w:cs="宋体"/>
          <w:kern w:val="0"/>
          <w:sz w:val="24"/>
        </w:rPr>
      </w:pPr>
      <w:r w:rsidRPr="009137FF">
        <w:rPr>
          <w:rFonts w:ascii="仿宋_GB2312" w:eastAsia="仿宋_GB2312" w:hAnsi="宋体" w:cs="宋体" w:hint="eastAsia"/>
          <w:kern w:val="0"/>
          <w:sz w:val="32"/>
          <w:szCs w:val="32"/>
        </w:rPr>
        <w:t>法人代表或委托代理人（承诺人）</w:t>
      </w:r>
    </w:p>
    <w:p w:rsidR="00804619" w:rsidRPr="00134E26" w:rsidRDefault="00804619"/>
    <w:sectPr w:rsidR="00804619" w:rsidRPr="00134E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DD3" w:rsidRDefault="00086DD3" w:rsidP="00134E26">
      <w:r>
        <w:separator/>
      </w:r>
    </w:p>
  </w:endnote>
  <w:endnote w:type="continuationSeparator" w:id="0">
    <w:p w:rsidR="00086DD3" w:rsidRDefault="00086DD3" w:rsidP="00134E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À.ā">
    <w:altName w:val="宋体"/>
    <w:panose1 w:val="00000000000000000000"/>
    <w:charset w:val="86"/>
    <w:family w:val="roman"/>
    <w:notTrueType/>
    <w:pitch w:val="default"/>
    <w:sig w:usb0="00000001" w:usb1="080E0000" w:usb2="00000010" w:usb3="00000000" w:csb0="00040000" w:csb1="00000000"/>
  </w:font>
  <w:font w:name="Microsoft YaHei UI">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DD3" w:rsidRDefault="00086DD3" w:rsidP="00134E26">
      <w:r>
        <w:separator/>
      </w:r>
    </w:p>
  </w:footnote>
  <w:footnote w:type="continuationSeparator" w:id="0">
    <w:p w:rsidR="00086DD3" w:rsidRDefault="00086DD3" w:rsidP="00134E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E26"/>
    <w:rsid w:val="0001181D"/>
    <w:rsid w:val="00027CC8"/>
    <w:rsid w:val="00067867"/>
    <w:rsid w:val="00086DD3"/>
    <w:rsid w:val="000D1D4B"/>
    <w:rsid w:val="000D6022"/>
    <w:rsid w:val="00105731"/>
    <w:rsid w:val="00114420"/>
    <w:rsid w:val="00134E26"/>
    <w:rsid w:val="0013561C"/>
    <w:rsid w:val="00135FE7"/>
    <w:rsid w:val="0016514E"/>
    <w:rsid w:val="0017773C"/>
    <w:rsid w:val="001A22E9"/>
    <w:rsid w:val="001B5753"/>
    <w:rsid w:val="001C5753"/>
    <w:rsid w:val="001E18EE"/>
    <w:rsid w:val="00241E69"/>
    <w:rsid w:val="00253278"/>
    <w:rsid w:val="002537A7"/>
    <w:rsid w:val="002613B6"/>
    <w:rsid w:val="00292DB9"/>
    <w:rsid w:val="002C789A"/>
    <w:rsid w:val="002E11A2"/>
    <w:rsid w:val="002E231E"/>
    <w:rsid w:val="002E53E8"/>
    <w:rsid w:val="00302247"/>
    <w:rsid w:val="00326331"/>
    <w:rsid w:val="003501C3"/>
    <w:rsid w:val="00353084"/>
    <w:rsid w:val="0035478A"/>
    <w:rsid w:val="00364248"/>
    <w:rsid w:val="00375645"/>
    <w:rsid w:val="00392121"/>
    <w:rsid w:val="003E4CB6"/>
    <w:rsid w:val="003E6254"/>
    <w:rsid w:val="003F4674"/>
    <w:rsid w:val="004123B4"/>
    <w:rsid w:val="00414BAD"/>
    <w:rsid w:val="00415C1F"/>
    <w:rsid w:val="00436C41"/>
    <w:rsid w:val="004501DE"/>
    <w:rsid w:val="00451BBA"/>
    <w:rsid w:val="00482FA6"/>
    <w:rsid w:val="004843A1"/>
    <w:rsid w:val="004A03ED"/>
    <w:rsid w:val="004F24DC"/>
    <w:rsid w:val="004F4C49"/>
    <w:rsid w:val="00513EAB"/>
    <w:rsid w:val="005819B5"/>
    <w:rsid w:val="005E0449"/>
    <w:rsid w:val="005F6166"/>
    <w:rsid w:val="00642FD0"/>
    <w:rsid w:val="00647330"/>
    <w:rsid w:val="0068124C"/>
    <w:rsid w:val="006877EB"/>
    <w:rsid w:val="00697BDB"/>
    <w:rsid w:val="006B3C8C"/>
    <w:rsid w:val="006C6921"/>
    <w:rsid w:val="006D7B87"/>
    <w:rsid w:val="006E0BF7"/>
    <w:rsid w:val="006E743B"/>
    <w:rsid w:val="00707A40"/>
    <w:rsid w:val="00711DE6"/>
    <w:rsid w:val="0074576B"/>
    <w:rsid w:val="00753042"/>
    <w:rsid w:val="007A1746"/>
    <w:rsid w:val="007A430A"/>
    <w:rsid w:val="007A5D48"/>
    <w:rsid w:val="007B777B"/>
    <w:rsid w:val="0080066E"/>
    <w:rsid w:val="00804619"/>
    <w:rsid w:val="0081710E"/>
    <w:rsid w:val="0084016A"/>
    <w:rsid w:val="00857CB5"/>
    <w:rsid w:val="00865A02"/>
    <w:rsid w:val="00870143"/>
    <w:rsid w:val="008B7E30"/>
    <w:rsid w:val="008C4F11"/>
    <w:rsid w:val="00902413"/>
    <w:rsid w:val="00955055"/>
    <w:rsid w:val="00956195"/>
    <w:rsid w:val="00963040"/>
    <w:rsid w:val="009659A0"/>
    <w:rsid w:val="009728CE"/>
    <w:rsid w:val="009756C4"/>
    <w:rsid w:val="009905F2"/>
    <w:rsid w:val="009927FC"/>
    <w:rsid w:val="009A08FB"/>
    <w:rsid w:val="00A27B5D"/>
    <w:rsid w:val="00A36408"/>
    <w:rsid w:val="00A55437"/>
    <w:rsid w:val="00A76C64"/>
    <w:rsid w:val="00A77F39"/>
    <w:rsid w:val="00A87CFB"/>
    <w:rsid w:val="00A968F4"/>
    <w:rsid w:val="00A97D8C"/>
    <w:rsid w:val="00AB0333"/>
    <w:rsid w:val="00AD4B72"/>
    <w:rsid w:val="00AE574B"/>
    <w:rsid w:val="00AE71B7"/>
    <w:rsid w:val="00B13C6F"/>
    <w:rsid w:val="00B56250"/>
    <w:rsid w:val="00B61E99"/>
    <w:rsid w:val="00B64809"/>
    <w:rsid w:val="00B86388"/>
    <w:rsid w:val="00BD07CA"/>
    <w:rsid w:val="00BE4F28"/>
    <w:rsid w:val="00C77A3E"/>
    <w:rsid w:val="00C8608F"/>
    <w:rsid w:val="00CE32E9"/>
    <w:rsid w:val="00D43363"/>
    <w:rsid w:val="00D568D8"/>
    <w:rsid w:val="00D65E9B"/>
    <w:rsid w:val="00D94340"/>
    <w:rsid w:val="00DA1A65"/>
    <w:rsid w:val="00DD2ADC"/>
    <w:rsid w:val="00E003D8"/>
    <w:rsid w:val="00E074EA"/>
    <w:rsid w:val="00E15204"/>
    <w:rsid w:val="00E21E52"/>
    <w:rsid w:val="00E22A66"/>
    <w:rsid w:val="00E45794"/>
    <w:rsid w:val="00E61A1E"/>
    <w:rsid w:val="00E80D85"/>
    <w:rsid w:val="00EA7CE3"/>
    <w:rsid w:val="00EB723E"/>
    <w:rsid w:val="00EB77B6"/>
    <w:rsid w:val="00F12BB1"/>
    <w:rsid w:val="00F4749E"/>
    <w:rsid w:val="00F8366A"/>
    <w:rsid w:val="00FC2F03"/>
    <w:rsid w:val="00FE1E2A"/>
    <w:rsid w:val="00FF0201"/>
    <w:rsid w:val="00FF5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6"/>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A97D8C"/>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unhideWhenUsed/>
    <w:qFormat/>
    <w:rsid w:val="00A97D8C"/>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lang w:eastAsia="en-US" w:bidi="en-US"/>
    </w:rPr>
  </w:style>
  <w:style w:type="paragraph" w:styleId="3">
    <w:name w:val="heading 3"/>
    <w:basedOn w:val="a"/>
    <w:next w:val="a"/>
    <w:link w:val="3Char"/>
    <w:uiPriority w:val="9"/>
    <w:semiHidden/>
    <w:unhideWhenUsed/>
    <w:qFormat/>
    <w:rsid w:val="00A97D8C"/>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lang w:eastAsia="en-US" w:bidi="en-US"/>
    </w:rPr>
  </w:style>
  <w:style w:type="paragraph" w:styleId="4">
    <w:name w:val="heading 4"/>
    <w:basedOn w:val="a"/>
    <w:next w:val="a"/>
    <w:link w:val="4Char"/>
    <w:uiPriority w:val="9"/>
    <w:semiHidden/>
    <w:unhideWhenUsed/>
    <w:qFormat/>
    <w:rsid w:val="00A97D8C"/>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5">
    <w:name w:val="heading 5"/>
    <w:basedOn w:val="a"/>
    <w:next w:val="a"/>
    <w:link w:val="5Char"/>
    <w:uiPriority w:val="9"/>
    <w:semiHidden/>
    <w:unhideWhenUsed/>
    <w:qFormat/>
    <w:rsid w:val="00A97D8C"/>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6">
    <w:name w:val="heading 6"/>
    <w:basedOn w:val="a"/>
    <w:next w:val="a"/>
    <w:link w:val="6Char"/>
    <w:uiPriority w:val="9"/>
    <w:semiHidden/>
    <w:unhideWhenUsed/>
    <w:qFormat/>
    <w:rsid w:val="00A97D8C"/>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szCs w:val="22"/>
      <w:lang w:eastAsia="en-US" w:bidi="en-US"/>
    </w:rPr>
  </w:style>
  <w:style w:type="paragraph" w:styleId="7">
    <w:name w:val="heading 7"/>
    <w:basedOn w:val="a"/>
    <w:next w:val="a"/>
    <w:link w:val="7Char"/>
    <w:uiPriority w:val="9"/>
    <w:semiHidden/>
    <w:unhideWhenUsed/>
    <w:qFormat/>
    <w:rsid w:val="00A97D8C"/>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szCs w:val="22"/>
      <w:lang w:eastAsia="en-US" w:bidi="en-US"/>
    </w:rPr>
  </w:style>
  <w:style w:type="paragraph" w:styleId="8">
    <w:name w:val="heading 8"/>
    <w:basedOn w:val="a"/>
    <w:next w:val="a"/>
    <w:link w:val="8Char"/>
    <w:uiPriority w:val="9"/>
    <w:semiHidden/>
    <w:unhideWhenUsed/>
    <w:qFormat/>
    <w:rsid w:val="00A97D8C"/>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A97D8C"/>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7D8C"/>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rsid w:val="00A97D8C"/>
    <w:rPr>
      <w:caps/>
      <w:color w:val="632423" w:themeColor="accent2" w:themeShade="80"/>
      <w:spacing w:val="15"/>
      <w:sz w:val="24"/>
      <w:szCs w:val="24"/>
    </w:rPr>
  </w:style>
  <w:style w:type="character" w:customStyle="1" w:styleId="3Char">
    <w:name w:val="标题 3 Char"/>
    <w:basedOn w:val="a0"/>
    <w:link w:val="3"/>
    <w:uiPriority w:val="9"/>
    <w:semiHidden/>
    <w:rsid w:val="00A97D8C"/>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A97D8C"/>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A97D8C"/>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A97D8C"/>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A97D8C"/>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A97D8C"/>
    <w:rPr>
      <w:rFonts w:eastAsiaTheme="majorEastAsia" w:cstheme="majorBidi"/>
      <w:caps/>
      <w:spacing w:val="10"/>
      <w:sz w:val="20"/>
      <w:szCs w:val="20"/>
    </w:rPr>
  </w:style>
  <w:style w:type="character" w:customStyle="1" w:styleId="9Char">
    <w:name w:val="标题 9 Char"/>
    <w:basedOn w:val="a0"/>
    <w:link w:val="9"/>
    <w:uiPriority w:val="9"/>
    <w:semiHidden/>
    <w:rsid w:val="00A97D8C"/>
    <w:rPr>
      <w:rFonts w:eastAsiaTheme="majorEastAsia" w:cstheme="majorBidi"/>
      <w:i/>
      <w:iCs/>
      <w:caps/>
      <w:spacing w:val="10"/>
      <w:sz w:val="20"/>
      <w:szCs w:val="20"/>
    </w:rPr>
  </w:style>
  <w:style w:type="paragraph" w:styleId="a3">
    <w:name w:val="caption"/>
    <w:basedOn w:val="a"/>
    <w:next w:val="a"/>
    <w:uiPriority w:val="35"/>
    <w:semiHidden/>
    <w:unhideWhenUsed/>
    <w:qFormat/>
    <w:rsid w:val="00A97D8C"/>
    <w:rPr>
      <w:caps/>
      <w:spacing w:val="10"/>
      <w:sz w:val="18"/>
      <w:szCs w:val="18"/>
    </w:rPr>
  </w:style>
  <w:style w:type="paragraph" w:styleId="a4">
    <w:name w:val="Title"/>
    <w:basedOn w:val="a"/>
    <w:next w:val="a"/>
    <w:link w:val="Char"/>
    <w:uiPriority w:val="10"/>
    <w:qFormat/>
    <w:rsid w:val="00A97D8C"/>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
    <w:name w:val="标题 Char"/>
    <w:basedOn w:val="a0"/>
    <w:link w:val="a4"/>
    <w:uiPriority w:val="10"/>
    <w:rsid w:val="00A97D8C"/>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A97D8C"/>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0">
    <w:name w:val="副标题 Char"/>
    <w:basedOn w:val="a0"/>
    <w:link w:val="a5"/>
    <w:uiPriority w:val="11"/>
    <w:rsid w:val="00A97D8C"/>
    <w:rPr>
      <w:rFonts w:eastAsiaTheme="majorEastAsia" w:cstheme="majorBidi"/>
      <w:caps/>
      <w:spacing w:val="20"/>
      <w:sz w:val="18"/>
      <w:szCs w:val="18"/>
    </w:rPr>
  </w:style>
  <w:style w:type="character" w:styleId="a6">
    <w:name w:val="Strong"/>
    <w:uiPriority w:val="22"/>
    <w:qFormat/>
    <w:rsid w:val="00A97D8C"/>
    <w:rPr>
      <w:b/>
      <w:bCs/>
      <w:color w:val="943634" w:themeColor="accent2" w:themeShade="BF"/>
      <w:spacing w:val="5"/>
    </w:rPr>
  </w:style>
  <w:style w:type="character" w:styleId="a7">
    <w:name w:val="Emphasis"/>
    <w:uiPriority w:val="20"/>
    <w:qFormat/>
    <w:rsid w:val="00A97D8C"/>
    <w:rPr>
      <w:caps/>
      <w:spacing w:val="5"/>
      <w:sz w:val="20"/>
      <w:szCs w:val="20"/>
    </w:rPr>
  </w:style>
  <w:style w:type="paragraph" w:styleId="a8">
    <w:name w:val="No Spacing"/>
    <w:basedOn w:val="a"/>
    <w:link w:val="Char1"/>
    <w:uiPriority w:val="1"/>
    <w:qFormat/>
    <w:rsid w:val="00A97D8C"/>
    <w:pPr>
      <w:widowControl/>
      <w:jc w:val="left"/>
    </w:pPr>
    <w:rPr>
      <w:rFonts w:asciiTheme="majorHAnsi" w:eastAsiaTheme="majorEastAsia" w:hAnsiTheme="majorHAnsi" w:cstheme="majorBidi"/>
      <w:kern w:val="0"/>
      <w:sz w:val="22"/>
      <w:szCs w:val="22"/>
      <w:lang w:eastAsia="en-US" w:bidi="en-US"/>
    </w:rPr>
  </w:style>
  <w:style w:type="character" w:customStyle="1" w:styleId="Char1">
    <w:name w:val="无间隔 Char"/>
    <w:basedOn w:val="a0"/>
    <w:link w:val="a8"/>
    <w:uiPriority w:val="1"/>
    <w:rsid w:val="00A97D8C"/>
  </w:style>
  <w:style w:type="paragraph" w:styleId="a9">
    <w:name w:val="List Paragraph"/>
    <w:basedOn w:val="a"/>
    <w:uiPriority w:val="34"/>
    <w:qFormat/>
    <w:rsid w:val="00A97D8C"/>
    <w:pPr>
      <w:widowControl/>
      <w:spacing w:after="200" w:line="252" w:lineRule="auto"/>
      <w:ind w:left="720"/>
      <w:contextualSpacing/>
      <w:jc w:val="left"/>
    </w:pPr>
    <w:rPr>
      <w:rFonts w:asciiTheme="majorHAnsi" w:eastAsiaTheme="majorEastAsia" w:hAnsiTheme="majorHAnsi" w:cstheme="majorBidi"/>
      <w:kern w:val="0"/>
      <w:sz w:val="22"/>
      <w:szCs w:val="22"/>
      <w:lang w:eastAsia="en-US" w:bidi="en-US"/>
    </w:rPr>
  </w:style>
  <w:style w:type="paragraph" w:styleId="aa">
    <w:name w:val="Quote"/>
    <w:basedOn w:val="a"/>
    <w:next w:val="a"/>
    <w:link w:val="Char2"/>
    <w:uiPriority w:val="29"/>
    <w:qFormat/>
    <w:rsid w:val="00A97D8C"/>
    <w:pPr>
      <w:widowControl/>
      <w:spacing w:after="200" w:line="252" w:lineRule="auto"/>
      <w:jc w:val="left"/>
    </w:pPr>
    <w:rPr>
      <w:rFonts w:asciiTheme="majorHAnsi" w:eastAsiaTheme="majorEastAsia" w:hAnsiTheme="majorHAnsi" w:cstheme="majorBidi"/>
      <w:i/>
      <w:iCs/>
      <w:kern w:val="0"/>
      <w:sz w:val="22"/>
      <w:szCs w:val="22"/>
      <w:lang w:eastAsia="en-US" w:bidi="en-US"/>
    </w:rPr>
  </w:style>
  <w:style w:type="character" w:customStyle="1" w:styleId="Char2">
    <w:name w:val="引用 Char"/>
    <w:basedOn w:val="a0"/>
    <w:link w:val="aa"/>
    <w:uiPriority w:val="29"/>
    <w:rsid w:val="00A97D8C"/>
    <w:rPr>
      <w:rFonts w:eastAsiaTheme="majorEastAsia" w:cstheme="majorBidi"/>
      <w:i/>
      <w:iCs/>
    </w:rPr>
  </w:style>
  <w:style w:type="paragraph" w:styleId="ab">
    <w:name w:val="Intense Quote"/>
    <w:basedOn w:val="a"/>
    <w:next w:val="a"/>
    <w:link w:val="Char3"/>
    <w:uiPriority w:val="30"/>
    <w:qFormat/>
    <w:rsid w:val="00A97D8C"/>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b"/>
    <w:uiPriority w:val="30"/>
    <w:rsid w:val="00A97D8C"/>
    <w:rPr>
      <w:rFonts w:eastAsiaTheme="majorEastAsia" w:cstheme="majorBidi"/>
      <w:caps/>
      <w:color w:val="622423" w:themeColor="accent2" w:themeShade="7F"/>
      <w:spacing w:val="5"/>
      <w:sz w:val="20"/>
      <w:szCs w:val="20"/>
    </w:rPr>
  </w:style>
  <w:style w:type="character" w:styleId="ac">
    <w:name w:val="Subtle Emphasis"/>
    <w:uiPriority w:val="19"/>
    <w:qFormat/>
    <w:rsid w:val="00A97D8C"/>
    <w:rPr>
      <w:i/>
      <w:iCs/>
    </w:rPr>
  </w:style>
  <w:style w:type="character" w:styleId="ad">
    <w:name w:val="Intense Emphasis"/>
    <w:uiPriority w:val="21"/>
    <w:qFormat/>
    <w:rsid w:val="00A97D8C"/>
    <w:rPr>
      <w:i/>
      <w:iCs/>
      <w:caps/>
      <w:spacing w:val="10"/>
      <w:sz w:val="20"/>
      <w:szCs w:val="20"/>
    </w:rPr>
  </w:style>
  <w:style w:type="character" w:styleId="ae">
    <w:name w:val="Subtle Reference"/>
    <w:basedOn w:val="a0"/>
    <w:uiPriority w:val="31"/>
    <w:qFormat/>
    <w:rsid w:val="00A97D8C"/>
    <w:rPr>
      <w:rFonts w:asciiTheme="minorHAnsi" w:eastAsiaTheme="minorEastAsia" w:hAnsiTheme="minorHAnsi" w:cstheme="minorBidi"/>
      <w:i/>
      <w:iCs/>
      <w:color w:val="622423" w:themeColor="accent2" w:themeShade="7F"/>
    </w:rPr>
  </w:style>
  <w:style w:type="character" w:styleId="af">
    <w:name w:val="Intense Reference"/>
    <w:uiPriority w:val="32"/>
    <w:qFormat/>
    <w:rsid w:val="00A97D8C"/>
    <w:rPr>
      <w:rFonts w:asciiTheme="minorHAnsi" w:eastAsiaTheme="minorEastAsia" w:hAnsiTheme="minorHAnsi" w:cstheme="minorBidi"/>
      <w:b/>
      <w:bCs/>
      <w:i/>
      <w:iCs/>
      <w:color w:val="622423" w:themeColor="accent2" w:themeShade="7F"/>
    </w:rPr>
  </w:style>
  <w:style w:type="character" w:styleId="af0">
    <w:name w:val="Book Title"/>
    <w:uiPriority w:val="33"/>
    <w:qFormat/>
    <w:rsid w:val="00A97D8C"/>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A97D8C"/>
    <w:pPr>
      <w:outlineLvl w:val="9"/>
    </w:pPr>
  </w:style>
  <w:style w:type="paragraph" w:styleId="af1">
    <w:name w:val="header"/>
    <w:basedOn w:val="a"/>
    <w:link w:val="Char4"/>
    <w:uiPriority w:val="99"/>
    <w:semiHidden/>
    <w:unhideWhenUsed/>
    <w:rsid w:val="00134E26"/>
    <w:pPr>
      <w:widowControl/>
      <w:pBdr>
        <w:bottom w:val="single" w:sz="6" w:space="1" w:color="auto"/>
      </w:pBdr>
      <w:tabs>
        <w:tab w:val="center" w:pos="4153"/>
        <w:tab w:val="right" w:pos="8306"/>
      </w:tabs>
      <w:snapToGrid w:val="0"/>
      <w:spacing w:after="200"/>
      <w:jc w:val="center"/>
    </w:pPr>
    <w:rPr>
      <w:rFonts w:asciiTheme="majorHAnsi" w:eastAsiaTheme="majorEastAsia" w:hAnsiTheme="majorHAnsi" w:cstheme="majorBidi"/>
      <w:kern w:val="0"/>
      <w:sz w:val="18"/>
      <w:szCs w:val="18"/>
      <w:lang w:eastAsia="en-US" w:bidi="en-US"/>
    </w:rPr>
  </w:style>
  <w:style w:type="character" w:customStyle="1" w:styleId="Char4">
    <w:name w:val="页眉 Char"/>
    <w:basedOn w:val="a0"/>
    <w:link w:val="af1"/>
    <w:uiPriority w:val="99"/>
    <w:semiHidden/>
    <w:rsid w:val="00134E26"/>
    <w:rPr>
      <w:sz w:val="18"/>
      <w:szCs w:val="18"/>
    </w:rPr>
  </w:style>
  <w:style w:type="paragraph" w:styleId="af2">
    <w:name w:val="footer"/>
    <w:basedOn w:val="a"/>
    <w:link w:val="Char5"/>
    <w:uiPriority w:val="99"/>
    <w:semiHidden/>
    <w:unhideWhenUsed/>
    <w:rsid w:val="00134E26"/>
    <w:pPr>
      <w:widowControl/>
      <w:tabs>
        <w:tab w:val="center" w:pos="4153"/>
        <w:tab w:val="right" w:pos="8306"/>
      </w:tabs>
      <w:snapToGrid w:val="0"/>
      <w:spacing w:after="200"/>
      <w:jc w:val="left"/>
    </w:pPr>
    <w:rPr>
      <w:rFonts w:asciiTheme="majorHAnsi" w:eastAsiaTheme="majorEastAsia" w:hAnsiTheme="majorHAnsi" w:cstheme="majorBidi"/>
      <w:kern w:val="0"/>
      <w:sz w:val="18"/>
      <w:szCs w:val="18"/>
      <w:lang w:eastAsia="en-US" w:bidi="en-US"/>
    </w:rPr>
  </w:style>
  <w:style w:type="character" w:customStyle="1" w:styleId="Char5">
    <w:name w:val="页脚 Char"/>
    <w:basedOn w:val="a0"/>
    <w:link w:val="af2"/>
    <w:uiPriority w:val="99"/>
    <w:semiHidden/>
    <w:rsid w:val="00134E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702</Words>
  <Characters>4005</Characters>
  <Application>Microsoft Office Word</Application>
  <DocSecurity>0</DocSecurity>
  <Lines>33</Lines>
  <Paragraphs>9</Paragraphs>
  <ScaleCrop>false</ScaleCrop>
  <Company>Microsoft</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2018-05-25T02:09:00Z</dcterms:created>
  <dcterms:modified xsi:type="dcterms:W3CDTF">2018-05-25T02:09:00Z</dcterms:modified>
</cp:coreProperties>
</file>