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96" w:rsidRPr="003679FE" w:rsidRDefault="007C4F96" w:rsidP="007C501C">
      <w:pPr>
        <w:spacing w:line="400" w:lineRule="exact"/>
        <w:rPr>
          <w:rFonts w:ascii="宋体"/>
          <w:sz w:val="24"/>
          <w:szCs w:val="24"/>
        </w:rPr>
      </w:pPr>
      <w:r w:rsidRPr="003679FE">
        <w:rPr>
          <w:rFonts w:ascii="宋体" w:hAnsi="宋体" w:cs="宋体" w:hint="eastAsia"/>
          <w:sz w:val="24"/>
          <w:szCs w:val="24"/>
        </w:rPr>
        <w:t>附件一、</w:t>
      </w:r>
    </w:p>
    <w:p w:rsidR="007C4F96" w:rsidRPr="00DA5BEF" w:rsidRDefault="007C4F96" w:rsidP="00176A66">
      <w:pPr>
        <w:spacing w:line="360" w:lineRule="auto"/>
        <w:ind w:firstLineChars="200" w:firstLine="31680"/>
        <w:jc w:val="center"/>
        <w:rPr>
          <w:rFonts w:ascii="黑体" w:eastAsia="黑体" w:hAnsi="黑体"/>
          <w:color w:val="000000"/>
          <w:spacing w:val="8"/>
          <w:sz w:val="32"/>
          <w:szCs w:val="32"/>
        </w:rPr>
      </w:pPr>
      <w:r w:rsidRPr="00DA5BEF">
        <w:rPr>
          <w:rFonts w:ascii="黑体" w:eastAsia="黑体" w:hAnsi="黑体" w:cs="黑体" w:hint="eastAsia"/>
          <w:color w:val="000000"/>
          <w:spacing w:val="8"/>
          <w:sz w:val="32"/>
          <w:szCs w:val="32"/>
        </w:rPr>
        <w:t>会计凭证装订外包需求</w:t>
      </w:r>
    </w:p>
    <w:p w:rsidR="007C4F96" w:rsidRDefault="007C4F96" w:rsidP="00176A66">
      <w:pPr>
        <w:spacing w:line="360" w:lineRule="auto"/>
        <w:ind w:firstLineChars="150" w:firstLine="31680"/>
        <w:rPr>
          <w:rFonts w:ascii="宋体"/>
          <w:color w:val="000000"/>
          <w:spacing w:val="8"/>
          <w:sz w:val="24"/>
          <w:szCs w:val="24"/>
        </w:rPr>
      </w:pPr>
      <w:r>
        <w:rPr>
          <w:rFonts w:ascii="宋体" w:hAnsi="宋体" w:cs="宋体"/>
          <w:color w:val="000000"/>
          <w:spacing w:val="8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、中标公司</w:t>
      </w:r>
      <w:r w:rsidRPr="003679FE">
        <w:rPr>
          <w:rFonts w:ascii="宋体" w:hAnsi="宋体" w:cs="宋体" w:hint="eastAsia"/>
          <w:color w:val="000000"/>
          <w:spacing w:val="8"/>
          <w:sz w:val="24"/>
          <w:szCs w:val="24"/>
        </w:rPr>
        <w:t>每月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需派驻至少一名工作人员至</w:t>
      </w:r>
      <w:r w:rsidRPr="003679FE">
        <w:rPr>
          <w:rFonts w:ascii="宋体" w:hAnsi="宋体" w:cs="宋体" w:hint="eastAsia"/>
          <w:color w:val="000000"/>
          <w:spacing w:val="8"/>
          <w:sz w:val="24"/>
          <w:szCs w:val="24"/>
        </w:rPr>
        <w:t>到医院进行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上月</w:t>
      </w:r>
      <w:r w:rsidRPr="003679FE">
        <w:rPr>
          <w:rFonts w:ascii="宋体" w:hAnsi="宋体" w:cs="宋体" w:hint="eastAsia"/>
          <w:color w:val="000000"/>
          <w:spacing w:val="8"/>
          <w:sz w:val="24"/>
          <w:szCs w:val="24"/>
        </w:rPr>
        <w:t>凭证装订工作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：对凭证进行排序、检查完整性、编制凭证外壳、盖章、装订、归档、录入档案管理系统等相关工作；</w:t>
      </w:r>
    </w:p>
    <w:p w:rsidR="007C4F96" w:rsidRDefault="007C4F96" w:rsidP="00176A66">
      <w:pPr>
        <w:spacing w:line="360" w:lineRule="auto"/>
        <w:ind w:firstLineChars="150" w:firstLine="31680"/>
        <w:rPr>
          <w:rFonts w:ascii="宋体"/>
          <w:color w:val="000000"/>
          <w:spacing w:val="8"/>
          <w:sz w:val="24"/>
          <w:szCs w:val="24"/>
        </w:rPr>
      </w:pPr>
      <w:r>
        <w:rPr>
          <w:rFonts w:ascii="宋体" w:hAnsi="宋体" w:cs="宋体"/>
          <w:color w:val="000000"/>
          <w:spacing w:val="8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、派驻</w:t>
      </w:r>
      <w:r w:rsidRPr="003679FE">
        <w:rPr>
          <w:rFonts w:ascii="宋体" w:hAnsi="宋体" w:cs="宋体" w:hint="eastAsia"/>
          <w:color w:val="000000"/>
          <w:spacing w:val="8"/>
          <w:sz w:val="24"/>
          <w:szCs w:val="24"/>
        </w:rPr>
        <w:t>工作人员应为财务相关专业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、</w:t>
      </w:r>
      <w:r w:rsidRPr="003679FE">
        <w:rPr>
          <w:rFonts w:ascii="宋体" w:hAnsi="宋体" w:cs="宋体" w:hint="eastAsia"/>
          <w:color w:val="000000"/>
          <w:spacing w:val="8"/>
          <w:sz w:val="24"/>
          <w:szCs w:val="24"/>
        </w:rPr>
        <w:t>大专及以上学历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，有装订凭证经验，熟练工最佳。熟悉最新版《</w:t>
      </w:r>
      <w:r w:rsidRPr="002D7AB9">
        <w:rPr>
          <w:rFonts w:ascii="宋体" w:hAnsi="宋体" w:cs="宋体" w:hint="eastAsia"/>
          <w:color w:val="000000"/>
          <w:spacing w:val="8"/>
          <w:sz w:val="24"/>
          <w:szCs w:val="24"/>
        </w:rPr>
        <w:t>会计档案管理办法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》，并严格按照国家相关法律法规制度进行装订工作。</w:t>
      </w:r>
      <w:r w:rsidRPr="003679FE">
        <w:rPr>
          <w:rFonts w:ascii="宋体" w:hAnsi="宋体" w:cs="宋体" w:hint="eastAsia"/>
          <w:color w:val="000000"/>
          <w:spacing w:val="8"/>
          <w:sz w:val="24"/>
          <w:szCs w:val="24"/>
        </w:rPr>
        <w:t>具有良好的职业道德，对所承担工作严格保密</w:t>
      </w:r>
      <w:r>
        <w:rPr>
          <w:rFonts w:ascii="宋体" w:cs="宋体"/>
          <w:color w:val="000000"/>
          <w:spacing w:val="8"/>
          <w:sz w:val="24"/>
          <w:szCs w:val="24"/>
        </w:rPr>
        <w:t>,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若有泄露，将承担相应法律责任；</w:t>
      </w:r>
    </w:p>
    <w:p w:rsidR="007C4F96" w:rsidRDefault="007C4F96" w:rsidP="00176A66">
      <w:pPr>
        <w:spacing w:line="360" w:lineRule="auto"/>
        <w:ind w:firstLineChars="150" w:firstLine="31680"/>
        <w:rPr>
          <w:rFonts w:ascii="宋体"/>
          <w:color w:val="000000"/>
          <w:spacing w:val="8"/>
          <w:sz w:val="24"/>
          <w:szCs w:val="24"/>
        </w:rPr>
      </w:pPr>
      <w:r>
        <w:rPr>
          <w:rFonts w:ascii="宋体" w:hAnsi="宋体" w:cs="宋体"/>
          <w:color w:val="000000"/>
          <w:spacing w:val="8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对所装订每本凭证应保质保量完成。每本连号、完整、美观。具有</w:t>
      </w:r>
      <w:r w:rsidRPr="00751EBC">
        <w:rPr>
          <w:rFonts w:ascii="宋体" w:hAnsi="宋体" w:cs="宋体" w:hint="eastAsia"/>
          <w:sz w:val="24"/>
          <w:szCs w:val="24"/>
        </w:rPr>
        <w:t>准确性、完整性、可用性、安全性</w:t>
      </w:r>
      <w:r>
        <w:rPr>
          <w:rFonts w:ascii="宋体" w:hAnsi="宋体" w:cs="宋体" w:hint="eastAsia"/>
          <w:sz w:val="24"/>
          <w:szCs w:val="24"/>
        </w:rPr>
        <w:t>。每本凭证</w:t>
      </w:r>
      <w:r w:rsidRPr="00751EBC">
        <w:rPr>
          <w:rFonts w:ascii="宋体" w:hAnsi="宋体" w:cs="宋体" w:hint="eastAsia"/>
          <w:sz w:val="24"/>
          <w:szCs w:val="24"/>
        </w:rPr>
        <w:t>符合要求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7C4F96" w:rsidRDefault="007C4F96" w:rsidP="00176A66">
      <w:pPr>
        <w:spacing w:line="360" w:lineRule="auto"/>
        <w:ind w:firstLineChars="150" w:firstLine="31680"/>
        <w:rPr>
          <w:rFonts w:ascii="宋体"/>
          <w:color w:val="000000"/>
          <w:spacing w:val="8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、工作量以合格的装订凭证“本”为计算单位，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费用报销以年度为单位；</w:t>
      </w:r>
    </w:p>
    <w:p w:rsidR="007C4F96" w:rsidRDefault="007C4F96" w:rsidP="00176A66">
      <w:pPr>
        <w:spacing w:line="360" w:lineRule="auto"/>
        <w:ind w:firstLineChars="150" w:firstLine="31680"/>
        <w:rPr>
          <w:rFonts w:ascii="宋体"/>
          <w:color w:val="000000"/>
          <w:spacing w:val="8"/>
          <w:sz w:val="24"/>
          <w:szCs w:val="24"/>
        </w:rPr>
      </w:pPr>
      <w:r>
        <w:rPr>
          <w:rFonts w:ascii="宋体" w:hAnsi="宋体" w:cs="宋体"/>
          <w:color w:val="000000"/>
          <w:spacing w:val="8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、服务期限：</w:t>
      </w:r>
      <w:r>
        <w:rPr>
          <w:rFonts w:ascii="宋体" w:hAnsi="宋体" w:cs="宋体"/>
          <w:color w:val="000000"/>
          <w:spacing w:val="8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年；</w:t>
      </w:r>
    </w:p>
    <w:p w:rsidR="007C4F96" w:rsidRPr="008310B9" w:rsidRDefault="007C4F96" w:rsidP="00176A66">
      <w:pPr>
        <w:spacing w:line="360" w:lineRule="auto"/>
        <w:ind w:firstLineChars="150" w:firstLine="31680"/>
        <w:rPr>
          <w:rFonts w:ascii="宋体"/>
          <w:color w:val="000000"/>
          <w:spacing w:val="8"/>
          <w:sz w:val="24"/>
          <w:szCs w:val="24"/>
        </w:rPr>
      </w:pPr>
      <w:r>
        <w:rPr>
          <w:rFonts w:ascii="宋体" w:hAnsi="宋体" w:cs="宋体"/>
          <w:color w:val="000000"/>
          <w:spacing w:val="8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、凭证装订质保期：</w:t>
      </w:r>
      <w:r>
        <w:rPr>
          <w:rFonts w:ascii="宋体" w:hAnsi="宋体" w:cs="宋体"/>
          <w:color w:val="000000"/>
          <w:spacing w:val="8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pacing w:val="8"/>
          <w:sz w:val="24"/>
          <w:szCs w:val="24"/>
        </w:rPr>
        <w:t>年。</w:t>
      </w: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A714E9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附件二、</w:t>
      </w:r>
      <w:r>
        <w:rPr>
          <w:rFonts w:ascii="宋体" w:hAnsi="宋体" w:cs="宋体"/>
          <w:sz w:val="24"/>
          <w:szCs w:val="24"/>
        </w:rPr>
        <w:t xml:space="preserve">           </w:t>
      </w:r>
    </w:p>
    <w:p w:rsidR="007C4F96" w:rsidRDefault="007C4F96" w:rsidP="009D3FF4">
      <w:pPr>
        <w:spacing w:line="400" w:lineRule="exact"/>
        <w:jc w:val="center"/>
        <w:rPr>
          <w:rFonts w:ascii="宋体"/>
          <w:sz w:val="24"/>
          <w:szCs w:val="24"/>
        </w:rPr>
      </w:pPr>
      <w:r w:rsidRPr="00634724">
        <w:rPr>
          <w:rFonts w:ascii="黑体" w:eastAsia="黑体" w:hAnsi="黑体" w:cs="黑体" w:hint="eastAsia"/>
          <w:sz w:val="32"/>
          <w:szCs w:val="32"/>
        </w:rPr>
        <w:t>报价表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6"/>
        <w:gridCol w:w="1898"/>
        <w:gridCol w:w="1330"/>
        <w:gridCol w:w="1559"/>
        <w:gridCol w:w="1675"/>
      </w:tblGrid>
      <w:tr w:rsidR="007C4F96">
        <w:trPr>
          <w:trHeight w:val="687"/>
          <w:jc w:val="center"/>
        </w:trPr>
        <w:tc>
          <w:tcPr>
            <w:tcW w:w="1876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服务内容</w:t>
            </w:r>
          </w:p>
        </w:tc>
        <w:tc>
          <w:tcPr>
            <w:tcW w:w="1898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数量（本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年）</w:t>
            </w:r>
          </w:p>
        </w:tc>
        <w:tc>
          <w:tcPr>
            <w:tcW w:w="1330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单价（元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本）</w:t>
            </w:r>
          </w:p>
        </w:tc>
        <w:tc>
          <w:tcPr>
            <w:tcW w:w="1675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总价（元）</w:t>
            </w:r>
          </w:p>
        </w:tc>
      </w:tr>
      <w:tr w:rsidR="007C4F96">
        <w:trPr>
          <w:trHeight w:val="195"/>
          <w:jc w:val="center"/>
        </w:trPr>
        <w:tc>
          <w:tcPr>
            <w:tcW w:w="1876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3679FE">
              <w:rPr>
                <w:rFonts w:ascii="宋体" w:hAnsi="宋体" w:cs="宋体" w:hint="eastAsia"/>
                <w:color w:val="000000"/>
                <w:spacing w:val="8"/>
                <w:sz w:val="24"/>
                <w:szCs w:val="24"/>
              </w:rPr>
              <w:t>会计凭证</w:t>
            </w:r>
            <w:r>
              <w:rPr>
                <w:rFonts w:ascii="宋体" w:hAnsi="宋体" w:cs="宋体" w:hint="eastAsia"/>
                <w:color w:val="000000"/>
                <w:spacing w:val="8"/>
                <w:sz w:val="24"/>
                <w:szCs w:val="24"/>
              </w:rPr>
              <w:t>装订</w:t>
            </w:r>
          </w:p>
        </w:tc>
        <w:tc>
          <w:tcPr>
            <w:tcW w:w="1898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650</w:t>
            </w:r>
          </w:p>
        </w:tc>
        <w:tc>
          <w:tcPr>
            <w:tcW w:w="1330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4F96">
        <w:trPr>
          <w:trHeight w:val="215"/>
          <w:jc w:val="center"/>
        </w:trPr>
        <w:tc>
          <w:tcPr>
            <w:tcW w:w="1876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4F96">
        <w:trPr>
          <w:trHeight w:val="435"/>
          <w:jc w:val="center"/>
        </w:trPr>
        <w:tc>
          <w:tcPr>
            <w:tcW w:w="1876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C4F96" w:rsidRDefault="007C4F96" w:rsidP="00CC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C4F96" w:rsidRPr="00CC3826" w:rsidRDefault="007C4F96" w:rsidP="007C501C">
      <w:pPr>
        <w:spacing w:line="400" w:lineRule="exact"/>
        <w:rPr>
          <w:rFonts w:ascii="宋体"/>
        </w:rPr>
      </w:pPr>
      <w:r w:rsidRPr="00CC3826">
        <w:rPr>
          <w:rFonts w:ascii="宋体" w:hAnsi="宋体" w:cs="宋体" w:hint="eastAsia"/>
        </w:rPr>
        <w:t>注：以上采购数量为预估数量，实际采购数量以发生工作量计算，但不超过本数量。</w:t>
      </w:r>
      <w:r w:rsidRPr="00CC3826">
        <w:rPr>
          <w:rFonts w:ascii="宋体" w:hAnsi="宋体" w:cs="宋体"/>
        </w:rPr>
        <w:t xml:space="preserve"> </w:t>
      </w: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Pr="003679FE" w:rsidRDefault="007C4F96" w:rsidP="007C501C">
      <w:pPr>
        <w:spacing w:line="400" w:lineRule="exact"/>
        <w:rPr>
          <w:rFonts w:ascii="宋体"/>
          <w:sz w:val="24"/>
          <w:szCs w:val="24"/>
        </w:rPr>
      </w:pPr>
    </w:p>
    <w:p w:rsidR="007C4F96" w:rsidRPr="003679FE" w:rsidRDefault="007C4F96" w:rsidP="007C501C">
      <w:pPr>
        <w:spacing w:line="400" w:lineRule="exact"/>
        <w:rPr>
          <w:rFonts w:ascii="宋体"/>
          <w:sz w:val="24"/>
          <w:szCs w:val="24"/>
        </w:rPr>
      </w:pPr>
      <w:r w:rsidRPr="003679FE"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三</w:t>
      </w:r>
      <w:r w:rsidRPr="003679FE">
        <w:rPr>
          <w:rFonts w:ascii="宋体" w:hAnsi="宋体" w:cs="宋体" w:hint="eastAsia"/>
          <w:sz w:val="24"/>
          <w:szCs w:val="24"/>
        </w:rPr>
        <w:t>、</w:t>
      </w:r>
    </w:p>
    <w:p w:rsidR="007C4F96" w:rsidRPr="003679FE" w:rsidRDefault="007C4F96" w:rsidP="005211AA">
      <w:pPr>
        <w:jc w:val="center"/>
        <w:rPr>
          <w:rFonts w:ascii="黑体" w:eastAsia="黑体" w:hAnsi="黑体"/>
          <w:sz w:val="44"/>
          <w:szCs w:val="44"/>
        </w:rPr>
      </w:pPr>
      <w:r w:rsidRPr="003679FE">
        <w:rPr>
          <w:rFonts w:ascii="黑体" w:eastAsia="黑体" w:hAnsi="黑体" w:cs="黑体" w:hint="eastAsia"/>
          <w:sz w:val="44"/>
          <w:szCs w:val="44"/>
        </w:rPr>
        <w:t>用户情况表</w:t>
      </w:r>
    </w:p>
    <w:tbl>
      <w:tblPr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934"/>
        <w:gridCol w:w="1551"/>
        <w:gridCol w:w="1481"/>
        <w:gridCol w:w="1344"/>
        <w:gridCol w:w="936"/>
      </w:tblGrid>
      <w:tr w:rsidR="007C4F96" w:rsidRPr="003679FE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  <w:r w:rsidRPr="003679FE">
              <w:rPr>
                <w:rFonts w:cs="宋体" w:hint="eastAsia"/>
                <w:sz w:val="28"/>
                <w:szCs w:val="28"/>
              </w:rPr>
              <w:t>省外省级以上单位用户</w:t>
            </w:r>
          </w:p>
        </w:tc>
        <w:tc>
          <w:tcPr>
            <w:tcW w:w="934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  <w:r w:rsidRPr="003679FE">
              <w:rPr>
                <w:rFonts w:cs="宋体" w:hint="eastAsia"/>
                <w:sz w:val="24"/>
                <w:szCs w:val="24"/>
              </w:rPr>
              <w:t>用户名称</w:t>
            </w:r>
          </w:p>
        </w:tc>
        <w:tc>
          <w:tcPr>
            <w:tcW w:w="1551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  <w:r w:rsidRPr="003679FE">
              <w:rPr>
                <w:rFonts w:cs="宋体" w:hint="eastAsia"/>
                <w:sz w:val="24"/>
                <w:szCs w:val="24"/>
              </w:rPr>
              <w:t>合同价格或中标价格</w:t>
            </w:r>
          </w:p>
        </w:tc>
        <w:tc>
          <w:tcPr>
            <w:tcW w:w="1481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  <w:r w:rsidRPr="003679FE">
              <w:rPr>
                <w:rFonts w:cs="宋体" w:hint="eastAsia"/>
                <w:sz w:val="24"/>
                <w:szCs w:val="24"/>
              </w:rPr>
              <w:t>中标时间</w:t>
            </w:r>
          </w:p>
        </w:tc>
        <w:tc>
          <w:tcPr>
            <w:tcW w:w="1344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  <w:r w:rsidRPr="003679FE">
              <w:rPr>
                <w:rFonts w:cs="宋体" w:hint="eastAsia"/>
                <w:sz w:val="24"/>
                <w:szCs w:val="24"/>
              </w:rPr>
              <w:t>联系人及联系方式</w:t>
            </w:r>
          </w:p>
        </w:tc>
        <w:tc>
          <w:tcPr>
            <w:tcW w:w="936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  <w:r w:rsidRPr="003679FE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7C4F96" w:rsidRPr="003679FE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  <w:r w:rsidRPr="003679FE">
              <w:rPr>
                <w:rFonts w:cs="宋体" w:hint="eastAsia"/>
                <w:sz w:val="28"/>
                <w:szCs w:val="28"/>
              </w:rPr>
              <w:t>省内省级单位用户</w:t>
            </w: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 w:rsidRPr="003679FE">
        <w:trPr>
          <w:trHeight w:val="90"/>
          <w:jc w:val="center"/>
        </w:trPr>
        <w:tc>
          <w:tcPr>
            <w:tcW w:w="1056" w:type="dxa"/>
            <w:vMerge/>
            <w:vAlign w:val="center"/>
          </w:tcPr>
          <w:p w:rsidR="007C4F96" w:rsidRPr="003679FE" w:rsidRDefault="007C4F96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3679FE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7C4F96" w:rsidRPr="004D2992" w:rsidRDefault="007C4F96" w:rsidP="00A242ED">
            <w:pPr>
              <w:jc w:val="center"/>
              <w:rPr>
                <w:sz w:val="28"/>
                <w:szCs w:val="28"/>
              </w:rPr>
            </w:pPr>
            <w:r w:rsidRPr="003679FE">
              <w:rPr>
                <w:rFonts w:cs="宋体" w:hint="eastAsia"/>
                <w:sz w:val="28"/>
                <w:szCs w:val="28"/>
              </w:rPr>
              <w:t>省内其他用户</w:t>
            </w:r>
          </w:p>
        </w:tc>
        <w:tc>
          <w:tcPr>
            <w:tcW w:w="93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>
        <w:trPr>
          <w:trHeight w:val="375"/>
          <w:jc w:val="center"/>
        </w:trPr>
        <w:tc>
          <w:tcPr>
            <w:tcW w:w="1056" w:type="dxa"/>
            <w:vMerge/>
          </w:tcPr>
          <w:p w:rsidR="007C4F96" w:rsidRPr="004D2992" w:rsidRDefault="007C4F9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>
        <w:trPr>
          <w:trHeight w:val="375"/>
          <w:jc w:val="center"/>
        </w:trPr>
        <w:tc>
          <w:tcPr>
            <w:tcW w:w="1056" w:type="dxa"/>
            <w:vMerge/>
          </w:tcPr>
          <w:p w:rsidR="007C4F96" w:rsidRPr="004D2992" w:rsidRDefault="007C4F9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>
        <w:trPr>
          <w:trHeight w:val="375"/>
          <w:jc w:val="center"/>
        </w:trPr>
        <w:tc>
          <w:tcPr>
            <w:tcW w:w="1056" w:type="dxa"/>
            <w:vMerge/>
          </w:tcPr>
          <w:p w:rsidR="007C4F96" w:rsidRPr="004D2992" w:rsidRDefault="007C4F9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>
        <w:trPr>
          <w:trHeight w:val="375"/>
          <w:jc w:val="center"/>
        </w:trPr>
        <w:tc>
          <w:tcPr>
            <w:tcW w:w="1056" w:type="dxa"/>
            <w:vMerge/>
          </w:tcPr>
          <w:p w:rsidR="007C4F96" w:rsidRPr="004D2992" w:rsidRDefault="007C4F9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>
        <w:trPr>
          <w:trHeight w:val="375"/>
          <w:jc w:val="center"/>
        </w:trPr>
        <w:tc>
          <w:tcPr>
            <w:tcW w:w="1056" w:type="dxa"/>
            <w:vMerge/>
          </w:tcPr>
          <w:p w:rsidR="007C4F96" w:rsidRPr="004D2992" w:rsidRDefault="007C4F9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>
        <w:trPr>
          <w:trHeight w:val="265"/>
          <w:jc w:val="center"/>
        </w:trPr>
        <w:tc>
          <w:tcPr>
            <w:tcW w:w="1056" w:type="dxa"/>
            <w:vMerge/>
          </w:tcPr>
          <w:p w:rsidR="007C4F96" w:rsidRPr="004D2992" w:rsidRDefault="007C4F9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>
        <w:trPr>
          <w:trHeight w:val="265"/>
          <w:jc w:val="center"/>
        </w:trPr>
        <w:tc>
          <w:tcPr>
            <w:tcW w:w="1056" w:type="dxa"/>
            <w:vMerge/>
          </w:tcPr>
          <w:p w:rsidR="007C4F96" w:rsidRPr="004D2992" w:rsidRDefault="007C4F9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>
        <w:trPr>
          <w:trHeight w:val="265"/>
          <w:jc w:val="center"/>
        </w:trPr>
        <w:tc>
          <w:tcPr>
            <w:tcW w:w="1056" w:type="dxa"/>
            <w:vMerge/>
          </w:tcPr>
          <w:p w:rsidR="007C4F96" w:rsidRPr="004D2992" w:rsidRDefault="007C4F9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>
        <w:trPr>
          <w:trHeight w:val="265"/>
          <w:jc w:val="center"/>
        </w:trPr>
        <w:tc>
          <w:tcPr>
            <w:tcW w:w="1056" w:type="dxa"/>
            <w:vMerge/>
          </w:tcPr>
          <w:p w:rsidR="007C4F96" w:rsidRPr="004D2992" w:rsidRDefault="007C4F9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</w:tr>
      <w:tr w:rsidR="007C4F96">
        <w:trPr>
          <w:trHeight w:val="300"/>
          <w:jc w:val="center"/>
        </w:trPr>
        <w:tc>
          <w:tcPr>
            <w:tcW w:w="1056" w:type="dxa"/>
            <w:vMerge/>
          </w:tcPr>
          <w:p w:rsidR="007C4F96" w:rsidRPr="004D2992" w:rsidRDefault="007C4F96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7C4F96" w:rsidRPr="00F63029" w:rsidRDefault="007C4F96" w:rsidP="00A242ED">
            <w:pPr>
              <w:rPr>
                <w:sz w:val="24"/>
                <w:szCs w:val="24"/>
              </w:rPr>
            </w:pPr>
          </w:p>
        </w:tc>
      </w:tr>
    </w:tbl>
    <w:p w:rsidR="007C4F96" w:rsidRPr="000C2189" w:rsidRDefault="007C4F96" w:rsidP="00787B62"/>
    <w:p w:rsidR="007C4F96" w:rsidRPr="00787B62" w:rsidRDefault="007C4F96" w:rsidP="007C501C">
      <w:pPr>
        <w:spacing w:line="400" w:lineRule="exact"/>
        <w:jc w:val="center"/>
        <w:rPr>
          <w:rFonts w:ascii="黑体" w:eastAsia="黑体" w:hAnsi="宋体"/>
          <w:b/>
          <w:bCs/>
          <w:sz w:val="24"/>
          <w:szCs w:val="24"/>
        </w:rPr>
      </w:pPr>
    </w:p>
    <w:sectPr w:rsidR="007C4F96" w:rsidRPr="00787B62" w:rsidSect="0057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96" w:rsidRDefault="007C4F96" w:rsidP="00AE555C">
      <w:r>
        <w:separator/>
      </w:r>
    </w:p>
  </w:endnote>
  <w:endnote w:type="continuationSeparator" w:id="1">
    <w:p w:rsidR="007C4F96" w:rsidRDefault="007C4F96" w:rsidP="00AE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96" w:rsidRDefault="007C4F96" w:rsidP="00AE555C">
      <w:r>
        <w:separator/>
      </w:r>
    </w:p>
  </w:footnote>
  <w:footnote w:type="continuationSeparator" w:id="1">
    <w:p w:rsidR="007C4F96" w:rsidRDefault="007C4F96" w:rsidP="00AE5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ECD"/>
    <w:multiLevelType w:val="hybridMultilevel"/>
    <w:tmpl w:val="F63AC5B8"/>
    <w:lvl w:ilvl="0" w:tplc="7AF477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BEA"/>
    <w:rsid w:val="00007823"/>
    <w:rsid w:val="00014D90"/>
    <w:rsid w:val="00016E5F"/>
    <w:rsid w:val="000354DE"/>
    <w:rsid w:val="00043484"/>
    <w:rsid w:val="00044B8A"/>
    <w:rsid w:val="0004621A"/>
    <w:rsid w:val="00076266"/>
    <w:rsid w:val="00093754"/>
    <w:rsid w:val="00094FD5"/>
    <w:rsid w:val="000A0E29"/>
    <w:rsid w:val="000C2189"/>
    <w:rsid w:val="000D61C8"/>
    <w:rsid w:val="001017E9"/>
    <w:rsid w:val="001031C5"/>
    <w:rsid w:val="001059CE"/>
    <w:rsid w:val="00113E41"/>
    <w:rsid w:val="00117CB2"/>
    <w:rsid w:val="00120F0B"/>
    <w:rsid w:val="00125121"/>
    <w:rsid w:val="00137A26"/>
    <w:rsid w:val="00171B5A"/>
    <w:rsid w:val="00176A66"/>
    <w:rsid w:val="00192C22"/>
    <w:rsid w:val="001C5577"/>
    <w:rsid w:val="001D653B"/>
    <w:rsid w:val="001F3363"/>
    <w:rsid w:val="001F3902"/>
    <w:rsid w:val="001F5260"/>
    <w:rsid w:val="002117CD"/>
    <w:rsid w:val="00217C01"/>
    <w:rsid w:val="0022491E"/>
    <w:rsid w:val="00226B6E"/>
    <w:rsid w:val="00227BE7"/>
    <w:rsid w:val="0023027D"/>
    <w:rsid w:val="0026146F"/>
    <w:rsid w:val="00270009"/>
    <w:rsid w:val="0027305C"/>
    <w:rsid w:val="002A3E52"/>
    <w:rsid w:val="002A5AB4"/>
    <w:rsid w:val="002B3077"/>
    <w:rsid w:val="002C78F4"/>
    <w:rsid w:val="002D7AB9"/>
    <w:rsid w:val="002E135C"/>
    <w:rsid w:val="002F1CA6"/>
    <w:rsid w:val="002F5F3B"/>
    <w:rsid w:val="003017F4"/>
    <w:rsid w:val="003401BF"/>
    <w:rsid w:val="003406A2"/>
    <w:rsid w:val="0034661A"/>
    <w:rsid w:val="0035356F"/>
    <w:rsid w:val="00363C55"/>
    <w:rsid w:val="003679FE"/>
    <w:rsid w:val="003878C3"/>
    <w:rsid w:val="00395844"/>
    <w:rsid w:val="00396D04"/>
    <w:rsid w:val="003C7C18"/>
    <w:rsid w:val="003D51F1"/>
    <w:rsid w:val="003E377D"/>
    <w:rsid w:val="003E5D75"/>
    <w:rsid w:val="00401261"/>
    <w:rsid w:val="00407177"/>
    <w:rsid w:val="0042773F"/>
    <w:rsid w:val="00437B0C"/>
    <w:rsid w:val="00440328"/>
    <w:rsid w:val="0044543B"/>
    <w:rsid w:val="00452236"/>
    <w:rsid w:val="0045497B"/>
    <w:rsid w:val="00456C7E"/>
    <w:rsid w:val="00461586"/>
    <w:rsid w:val="004626B0"/>
    <w:rsid w:val="00490241"/>
    <w:rsid w:val="00495B36"/>
    <w:rsid w:val="004A6F83"/>
    <w:rsid w:val="004A7CFB"/>
    <w:rsid w:val="004B5B48"/>
    <w:rsid w:val="004D2992"/>
    <w:rsid w:val="004D6DEA"/>
    <w:rsid w:val="004D7EB0"/>
    <w:rsid w:val="00504017"/>
    <w:rsid w:val="0051443F"/>
    <w:rsid w:val="0051727A"/>
    <w:rsid w:val="005211AA"/>
    <w:rsid w:val="00523C2D"/>
    <w:rsid w:val="005279DC"/>
    <w:rsid w:val="005471C6"/>
    <w:rsid w:val="005549E9"/>
    <w:rsid w:val="00565A70"/>
    <w:rsid w:val="00567720"/>
    <w:rsid w:val="0057276D"/>
    <w:rsid w:val="00576504"/>
    <w:rsid w:val="005830DF"/>
    <w:rsid w:val="005903FE"/>
    <w:rsid w:val="005A015A"/>
    <w:rsid w:val="005B277B"/>
    <w:rsid w:val="005B2AAA"/>
    <w:rsid w:val="005B3960"/>
    <w:rsid w:val="005C5D6A"/>
    <w:rsid w:val="005E58F5"/>
    <w:rsid w:val="005E7043"/>
    <w:rsid w:val="005E7D57"/>
    <w:rsid w:val="006060A4"/>
    <w:rsid w:val="00607114"/>
    <w:rsid w:val="006079A4"/>
    <w:rsid w:val="00631F5E"/>
    <w:rsid w:val="00634724"/>
    <w:rsid w:val="006751FF"/>
    <w:rsid w:val="00681866"/>
    <w:rsid w:val="006A1FA2"/>
    <w:rsid w:val="006C7927"/>
    <w:rsid w:val="006E769A"/>
    <w:rsid w:val="006F1622"/>
    <w:rsid w:val="006F3AC7"/>
    <w:rsid w:val="006F54A4"/>
    <w:rsid w:val="00704B92"/>
    <w:rsid w:val="00721469"/>
    <w:rsid w:val="0073058C"/>
    <w:rsid w:val="007342E9"/>
    <w:rsid w:val="007416DC"/>
    <w:rsid w:val="00751EBC"/>
    <w:rsid w:val="007542BA"/>
    <w:rsid w:val="0077257D"/>
    <w:rsid w:val="00772724"/>
    <w:rsid w:val="00787B62"/>
    <w:rsid w:val="007B4DD1"/>
    <w:rsid w:val="007B7B7C"/>
    <w:rsid w:val="007C4F96"/>
    <w:rsid w:val="007C501C"/>
    <w:rsid w:val="007D63AF"/>
    <w:rsid w:val="007E2357"/>
    <w:rsid w:val="0080642E"/>
    <w:rsid w:val="00824DBA"/>
    <w:rsid w:val="008274E4"/>
    <w:rsid w:val="00827CB3"/>
    <w:rsid w:val="00830A3D"/>
    <w:rsid w:val="008310B9"/>
    <w:rsid w:val="00831F81"/>
    <w:rsid w:val="00891062"/>
    <w:rsid w:val="008A610A"/>
    <w:rsid w:val="008B1AA4"/>
    <w:rsid w:val="008B2C85"/>
    <w:rsid w:val="008B2D61"/>
    <w:rsid w:val="008B5BC3"/>
    <w:rsid w:val="008C577D"/>
    <w:rsid w:val="008D517A"/>
    <w:rsid w:val="008E1BB6"/>
    <w:rsid w:val="008E4936"/>
    <w:rsid w:val="008E4B7D"/>
    <w:rsid w:val="008E5AE9"/>
    <w:rsid w:val="008F2837"/>
    <w:rsid w:val="00902DAA"/>
    <w:rsid w:val="00905F63"/>
    <w:rsid w:val="00934EDD"/>
    <w:rsid w:val="00935066"/>
    <w:rsid w:val="00935390"/>
    <w:rsid w:val="00960BBA"/>
    <w:rsid w:val="009A3BFC"/>
    <w:rsid w:val="009A65B9"/>
    <w:rsid w:val="009B1DE1"/>
    <w:rsid w:val="009B2859"/>
    <w:rsid w:val="009B285C"/>
    <w:rsid w:val="009B64C3"/>
    <w:rsid w:val="009C5366"/>
    <w:rsid w:val="009C766F"/>
    <w:rsid w:val="009D3FF4"/>
    <w:rsid w:val="009D46E3"/>
    <w:rsid w:val="009D6BC3"/>
    <w:rsid w:val="009E4696"/>
    <w:rsid w:val="00A12F4C"/>
    <w:rsid w:val="00A242ED"/>
    <w:rsid w:val="00A24CC0"/>
    <w:rsid w:val="00A3190D"/>
    <w:rsid w:val="00A33CCD"/>
    <w:rsid w:val="00A361FB"/>
    <w:rsid w:val="00A7097D"/>
    <w:rsid w:val="00A714E9"/>
    <w:rsid w:val="00A721DC"/>
    <w:rsid w:val="00A7226A"/>
    <w:rsid w:val="00AC3ADE"/>
    <w:rsid w:val="00AC5460"/>
    <w:rsid w:val="00AE555C"/>
    <w:rsid w:val="00AF2EE5"/>
    <w:rsid w:val="00AF513D"/>
    <w:rsid w:val="00B02B49"/>
    <w:rsid w:val="00B0648C"/>
    <w:rsid w:val="00B1076E"/>
    <w:rsid w:val="00B26DD2"/>
    <w:rsid w:val="00B47146"/>
    <w:rsid w:val="00B515C1"/>
    <w:rsid w:val="00B53B25"/>
    <w:rsid w:val="00B55B90"/>
    <w:rsid w:val="00B63FB1"/>
    <w:rsid w:val="00B642B3"/>
    <w:rsid w:val="00B830EE"/>
    <w:rsid w:val="00B849F5"/>
    <w:rsid w:val="00BA77DF"/>
    <w:rsid w:val="00BA7A7C"/>
    <w:rsid w:val="00BD1BC9"/>
    <w:rsid w:val="00BD7687"/>
    <w:rsid w:val="00C666CD"/>
    <w:rsid w:val="00C96980"/>
    <w:rsid w:val="00CC17B5"/>
    <w:rsid w:val="00CC3826"/>
    <w:rsid w:val="00CC4D91"/>
    <w:rsid w:val="00CC50DE"/>
    <w:rsid w:val="00CD503D"/>
    <w:rsid w:val="00CE1921"/>
    <w:rsid w:val="00D25FAA"/>
    <w:rsid w:val="00D45365"/>
    <w:rsid w:val="00D55C73"/>
    <w:rsid w:val="00D55EB4"/>
    <w:rsid w:val="00D65601"/>
    <w:rsid w:val="00D7045D"/>
    <w:rsid w:val="00D9137D"/>
    <w:rsid w:val="00D949C1"/>
    <w:rsid w:val="00DA5BEF"/>
    <w:rsid w:val="00DB7B43"/>
    <w:rsid w:val="00DC0D03"/>
    <w:rsid w:val="00DF3555"/>
    <w:rsid w:val="00DF45ED"/>
    <w:rsid w:val="00E0696A"/>
    <w:rsid w:val="00E124F2"/>
    <w:rsid w:val="00E315A9"/>
    <w:rsid w:val="00E70AA4"/>
    <w:rsid w:val="00E72088"/>
    <w:rsid w:val="00E72BEA"/>
    <w:rsid w:val="00E821AE"/>
    <w:rsid w:val="00E8793F"/>
    <w:rsid w:val="00E947D5"/>
    <w:rsid w:val="00E955AF"/>
    <w:rsid w:val="00EA08C6"/>
    <w:rsid w:val="00EA2C65"/>
    <w:rsid w:val="00EA7727"/>
    <w:rsid w:val="00EB2676"/>
    <w:rsid w:val="00EB5547"/>
    <w:rsid w:val="00EB5E44"/>
    <w:rsid w:val="00EC23F3"/>
    <w:rsid w:val="00ED2087"/>
    <w:rsid w:val="00EE240D"/>
    <w:rsid w:val="00EE6A86"/>
    <w:rsid w:val="00EF1E43"/>
    <w:rsid w:val="00EF4790"/>
    <w:rsid w:val="00EF69D1"/>
    <w:rsid w:val="00F05A84"/>
    <w:rsid w:val="00F21369"/>
    <w:rsid w:val="00F32905"/>
    <w:rsid w:val="00F359F5"/>
    <w:rsid w:val="00F41B9F"/>
    <w:rsid w:val="00F53DD8"/>
    <w:rsid w:val="00F557BA"/>
    <w:rsid w:val="00F62CCC"/>
    <w:rsid w:val="00F63029"/>
    <w:rsid w:val="00F74707"/>
    <w:rsid w:val="00F84C4F"/>
    <w:rsid w:val="00FA41F6"/>
    <w:rsid w:val="00FC2EF8"/>
    <w:rsid w:val="00FC41D2"/>
    <w:rsid w:val="00FE1808"/>
    <w:rsid w:val="00FF6367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E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BEA"/>
    <w:rPr>
      <w:rFonts w:eastAsia="黑体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BC8"/>
    <w:rPr>
      <w:szCs w:val="21"/>
    </w:rPr>
  </w:style>
  <w:style w:type="character" w:styleId="Hyperlink">
    <w:name w:val="Hyperlink"/>
    <w:basedOn w:val="DefaultParagraphFont"/>
    <w:uiPriority w:val="99"/>
    <w:rsid w:val="00E72B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555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555C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02D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C8"/>
    <w:rPr>
      <w:sz w:val="0"/>
      <w:szCs w:val="0"/>
    </w:rPr>
  </w:style>
  <w:style w:type="paragraph" w:styleId="NormalWeb">
    <w:name w:val="Normal (Web)"/>
    <w:basedOn w:val="Normal"/>
    <w:uiPriority w:val="99"/>
    <w:semiHidden/>
    <w:rsid w:val="00B51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107</Words>
  <Characters>613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2010年四川省妇幼保健院医疗设备</dc:title>
  <dc:subject/>
  <dc:creator>User</dc:creator>
  <cp:keywords/>
  <dc:description/>
  <cp:lastModifiedBy>高雅然</cp:lastModifiedBy>
  <cp:revision>71</cp:revision>
  <cp:lastPrinted>2018-02-11T02:26:00Z</cp:lastPrinted>
  <dcterms:created xsi:type="dcterms:W3CDTF">2018-02-07T08:48:00Z</dcterms:created>
  <dcterms:modified xsi:type="dcterms:W3CDTF">2018-02-12T08:47:00Z</dcterms:modified>
</cp:coreProperties>
</file>