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64" w:rsidRPr="001F6B22" w:rsidRDefault="00B82A64" w:rsidP="00544C38">
      <w:pPr>
        <w:pStyle w:val="NormalWeb"/>
        <w:spacing w:before="0" w:beforeAutospacing="0" w:after="0" w:afterAutospacing="0"/>
        <w:rPr>
          <w:rFonts w:ascii="黑体" w:eastAsia="黑体" w:hAnsi="Tahoma" w:cs="Times New Roman"/>
          <w:color w:val="333333"/>
          <w:sz w:val="32"/>
          <w:szCs w:val="32"/>
        </w:rPr>
      </w:pPr>
      <w:r w:rsidRPr="001F6B22">
        <w:rPr>
          <w:rFonts w:ascii="黑体" w:eastAsia="黑体" w:hAnsi="Tahoma" w:cs="黑体" w:hint="eastAsia"/>
          <w:color w:val="333333"/>
          <w:sz w:val="32"/>
          <w:szCs w:val="32"/>
        </w:rPr>
        <w:t>附件</w:t>
      </w:r>
      <w:r w:rsidRPr="001F6B22">
        <w:rPr>
          <w:rFonts w:ascii="黑体" w:eastAsia="黑体" w:hAnsi="Tahoma" w:cs="黑体"/>
          <w:color w:val="333333"/>
          <w:sz w:val="32"/>
          <w:szCs w:val="32"/>
        </w:rPr>
        <w:t>1</w:t>
      </w:r>
    </w:p>
    <w:p w:rsidR="00B82A64" w:rsidRDefault="00B82A64" w:rsidP="00544C38">
      <w:pPr>
        <w:pStyle w:val="NormalWeb"/>
        <w:spacing w:before="0" w:beforeAutospacing="0" w:after="0" w:afterAutospacing="0"/>
        <w:jc w:val="center"/>
        <w:rPr>
          <w:rFonts w:ascii="方正小标宋简体" w:eastAsia="方正小标宋简体" w:hAnsi="Tahoma" w:cs="Times New Roman"/>
          <w:color w:val="333333"/>
          <w:sz w:val="44"/>
          <w:szCs w:val="44"/>
        </w:rPr>
      </w:pPr>
      <w:r w:rsidRPr="00544C38">
        <w:rPr>
          <w:rFonts w:ascii="方正小标宋简体" w:eastAsia="方正小标宋简体" w:hAnsi="Tahoma" w:cs="方正小标宋简体" w:hint="eastAsia"/>
          <w:color w:val="333333"/>
          <w:sz w:val="44"/>
          <w:szCs w:val="44"/>
        </w:rPr>
        <w:t>参会供应商资格条件</w:t>
      </w:r>
    </w:p>
    <w:p w:rsidR="00B82A64" w:rsidRPr="00544C38" w:rsidRDefault="00B82A64" w:rsidP="00544C38">
      <w:pPr>
        <w:pStyle w:val="NormalWeb"/>
        <w:spacing w:before="0" w:beforeAutospacing="0" w:after="0" w:afterAutospacing="0"/>
        <w:jc w:val="center"/>
        <w:rPr>
          <w:rFonts w:ascii="方正小标宋简体" w:eastAsia="方正小标宋简体" w:hAnsi="Tahoma" w:cs="Times New Roman"/>
          <w:color w:val="333333"/>
          <w:sz w:val="44"/>
          <w:szCs w:val="44"/>
        </w:rPr>
      </w:pPr>
    </w:p>
    <w:p w:rsidR="00B82A64" w:rsidRPr="00544C38" w:rsidRDefault="00B82A64" w:rsidP="00544C38">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544C38">
        <w:rPr>
          <w:rFonts w:ascii="仿宋_GB2312" w:eastAsia="仿宋_GB2312" w:hAnsi="Tahoma" w:cs="仿宋_GB2312"/>
          <w:color w:val="333333"/>
          <w:sz w:val="32"/>
          <w:szCs w:val="32"/>
        </w:rPr>
        <w:t>1</w:t>
      </w:r>
      <w:r>
        <w:rPr>
          <w:rFonts w:ascii="仿宋_GB2312" w:eastAsia="仿宋_GB2312" w:hAnsi="Tahoma" w:cs="仿宋_GB2312"/>
          <w:color w:val="333333"/>
          <w:sz w:val="32"/>
          <w:szCs w:val="32"/>
        </w:rPr>
        <w:t>.</w:t>
      </w:r>
      <w:r w:rsidRPr="00544C38">
        <w:rPr>
          <w:rFonts w:ascii="仿宋_GB2312" w:eastAsia="仿宋_GB2312" w:hAnsi="Tahoma" w:cs="仿宋_GB2312" w:hint="eastAsia"/>
          <w:color w:val="333333"/>
          <w:sz w:val="32"/>
          <w:szCs w:val="32"/>
        </w:rPr>
        <w:t>在中国境内注册并具有独立法人资格的一般纳税人合法企业，合法医疗器械经营企业。</w:t>
      </w:r>
    </w:p>
    <w:p w:rsidR="00B82A64" w:rsidRPr="00544C38" w:rsidRDefault="00B82A64" w:rsidP="00544C38">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544C38">
        <w:rPr>
          <w:rFonts w:ascii="仿宋_GB2312" w:eastAsia="仿宋_GB2312" w:hAnsi="Tahoma" w:cs="仿宋_GB2312"/>
          <w:color w:val="333333"/>
          <w:sz w:val="32"/>
          <w:szCs w:val="32"/>
        </w:rPr>
        <w:t>2</w:t>
      </w:r>
      <w:r>
        <w:rPr>
          <w:rFonts w:ascii="仿宋_GB2312" w:eastAsia="仿宋_GB2312" w:hAnsi="Tahoma" w:cs="仿宋_GB2312"/>
          <w:color w:val="333333"/>
          <w:sz w:val="32"/>
          <w:szCs w:val="32"/>
        </w:rPr>
        <w:t>.</w:t>
      </w:r>
      <w:r w:rsidRPr="00544C38">
        <w:rPr>
          <w:rFonts w:ascii="仿宋_GB2312" w:eastAsia="仿宋_GB2312" w:hAnsi="Tahoma" w:cs="仿宋_GB2312" w:hint="eastAsia"/>
          <w:color w:val="333333"/>
          <w:sz w:val="32"/>
          <w:szCs w:val="32"/>
        </w:rPr>
        <w:t>合法代理商。</w:t>
      </w:r>
    </w:p>
    <w:p w:rsidR="00B82A64" w:rsidRPr="00544C38" w:rsidRDefault="00B82A64" w:rsidP="00544C38">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544C38">
        <w:rPr>
          <w:rFonts w:ascii="仿宋_GB2312" w:eastAsia="仿宋_GB2312" w:hAnsi="Tahoma" w:cs="仿宋_GB2312"/>
          <w:color w:val="333333"/>
          <w:sz w:val="32"/>
          <w:szCs w:val="32"/>
        </w:rPr>
        <w:t>3</w:t>
      </w:r>
      <w:r>
        <w:rPr>
          <w:rFonts w:ascii="仿宋_GB2312" w:eastAsia="仿宋_GB2312" w:hAnsi="Tahoma" w:cs="仿宋_GB2312"/>
          <w:color w:val="333333"/>
          <w:sz w:val="32"/>
          <w:szCs w:val="32"/>
        </w:rPr>
        <w:t>.</w:t>
      </w:r>
      <w:r w:rsidRPr="00544C38">
        <w:rPr>
          <w:rFonts w:ascii="仿宋_GB2312" w:eastAsia="仿宋_GB2312" w:hAnsi="Tahoma" w:cs="仿宋_GB2312" w:hint="eastAsia"/>
          <w:color w:val="333333"/>
          <w:sz w:val="32"/>
          <w:szCs w:val="32"/>
        </w:rPr>
        <w:t>国家规定的其它相关资质证明文件或其它涉及特许经营许可的须提供相关证书。如：卫生许可证、药品经营许可证、生产批件或新药证书等。</w:t>
      </w:r>
    </w:p>
    <w:p w:rsidR="00B82A64" w:rsidRDefault="00B82A64" w:rsidP="00544C38">
      <w:pPr>
        <w:pStyle w:val="NormalWeb"/>
        <w:spacing w:before="0" w:beforeAutospacing="0" w:after="0" w:afterAutospacing="0"/>
        <w:rPr>
          <w:rFonts w:ascii="仿宋_GB2312" w:eastAsia="仿宋_GB2312" w:hAnsi="Tahoma" w:cs="Times New Roman"/>
          <w:color w:val="333333"/>
          <w:sz w:val="28"/>
          <w:szCs w:val="28"/>
        </w:rPr>
      </w:pPr>
    </w:p>
    <w:p w:rsidR="00B82A64" w:rsidRDefault="00B82A64" w:rsidP="00544C38">
      <w:pPr>
        <w:pStyle w:val="NormalWeb"/>
        <w:spacing w:before="0" w:beforeAutospacing="0" w:after="0" w:afterAutospacing="0"/>
        <w:rPr>
          <w:rFonts w:ascii="仿宋_GB2312" w:eastAsia="仿宋_GB2312" w:hAnsi="Tahoma" w:cs="Times New Roman"/>
          <w:color w:val="333333"/>
          <w:sz w:val="28"/>
          <w:szCs w:val="28"/>
        </w:rPr>
      </w:pPr>
    </w:p>
    <w:p w:rsidR="00B82A64" w:rsidRDefault="00B82A64" w:rsidP="00544C38">
      <w:pPr>
        <w:pStyle w:val="NormalWeb"/>
        <w:spacing w:before="0" w:beforeAutospacing="0" w:after="0" w:afterAutospacing="0"/>
        <w:rPr>
          <w:rFonts w:ascii="Tahoma" w:hAnsi="Tahoma" w:cs="Tahoma"/>
          <w:color w:val="333333"/>
          <w:sz w:val="28"/>
          <w:szCs w:val="28"/>
        </w:rPr>
      </w:pPr>
    </w:p>
    <w:p w:rsidR="00B82A64" w:rsidRDefault="00B82A64" w:rsidP="00544C38">
      <w:pPr>
        <w:pStyle w:val="NormalWeb"/>
        <w:spacing w:before="0" w:beforeAutospacing="0" w:after="0" w:afterAutospacing="0"/>
        <w:rPr>
          <w:rFonts w:ascii="Tahoma" w:hAnsi="Tahoma" w:cs="Tahoma"/>
          <w:color w:val="333333"/>
          <w:sz w:val="28"/>
          <w:szCs w:val="28"/>
        </w:rPr>
      </w:pPr>
    </w:p>
    <w:p w:rsidR="00B82A64" w:rsidRDefault="00B82A64" w:rsidP="00544C38">
      <w:pPr>
        <w:pStyle w:val="NormalWeb"/>
        <w:spacing w:before="0" w:beforeAutospacing="0" w:after="0" w:afterAutospacing="0"/>
        <w:rPr>
          <w:rFonts w:ascii="Tahoma" w:hAnsi="Tahoma" w:cs="Tahoma"/>
          <w:color w:val="333333"/>
          <w:sz w:val="28"/>
          <w:szCs w:val="28"/>
        </w:rPr>
      </w:pPr>
    </w:p>
    <w:p w:rsidR="00B82A64" w:rsidRDefault="00B82A64" w:rsidP="00544C38">
      <w:pPr>
        <w:pStyle w:val="NormalWeb"/>
        <w:spacing w:before="0" w:beforeAutospacing="0" w:after="0" w:afterAutospacing="0"/>
        <w:rPr>
          <w:rFonts w:ascii="Tahoma" w:hAnsi="Tahoma" w:cs="Tahoma"/>
          <w:color w:val="333333"/>
          <w:sz w:val="28"/>
          <w:szCs w:val="28"/>
        </w:rPr>
      </w:pPr>
    </w:p>
    <w:p w:rsidR="00B82A64" w:rsidRDefault="00B82A64" w:rsidP="00544C38">
      <w:pPr>
        <w:pStyle w:val="NormalWeb"/>
        <w:spacing w:before="0" w:beforeAutospacing="0" w:after="0" w:afterAutospacing="0"/>
        <w:rPr>
          <w:rFonts w:ascii="Tahoma" w:hAnsi="Tahoma" w:cs="Tahoma"/>
          <w:color w:val="333333"/>
          <w:sz w:val="28"/>
          <w:szCs w:val="28"/>
        </w:rPr>
      </w:pPr>
    </w:p>
    <w:p w:rsidR="00B82A64" w:rsidRDefault="00B82A64" w:rsidP="00544C38">
      <w:pPr>
        <w:pStyle w:val="NormalWeb"/>
        <w:spacing w:before="0" w:beforeAutospacing="0" w:after="0" w:afterAutospacing="0"/>
        <w:rPr>
          <w:rFonts w:ascii="Tahoma" w:hAnsi="Tahoma" w:cs="Tahoma"/>
          <w:color w:val="333333"/>
          <w:sz w:val="28"/>
          <w:szCs w:val="28"/>
        </w:rPr>
      </w:pPr>
    </w:p>
    <w:p w:rsidR="00B82A64" w:rsidRDefault="00B82A64" w:rsidP="00544C38">
      <w:pPr>
        <w:pStyle w:val="NormalWeb"/>
        <w:spacing w:before="0" w:beforeAutospacing="0" w:after="0" w:afterAutospacing="0"/>
        <w:rPr>
          <w:rFonts w:ascii="Tahoma" w:hAnsi="Tahoma" w:cs="Tahoma"/>
          <w:color w:val="333333"/>
          <w:sz w:val="28"/>
          <w:szCs w:val="28"/>
        </w:rPr>
      </w:pPr>
    </w:p>
    <w:p w:rsidR="00B82A64" w:rsidRDefault="00B82A64" w:rsidP="00544C38">
      <w:pPr>
        <w:pStyle w:val="NormalWeb"/>
        <w:spacing w:before="0" w:beforeAutospacing="0" w:after="0" w:afterAutospacing="0"/>
        <w:rPr>
          <w:rFonts w:ascii="Tahoma" w:hAnsi="Tahoma" w:cs="Tahoma"/>
          <w:color w:val="333333"/>
          <w:sz w:val="28"/>
          <w:szCs w:val="28"/>
        </w:rPr>
      </w:pPr>
    </w:p>
    <w:p w:rsidR="00B82A64" w:rsidRDefault="00B82A64" w:rsidP="00544C38">
      <w:pPr>
        <w:pStyle w:val="NormalWeb"/>
        <w:spacing w:before="0" w:beforeAutospacing="0" w:after="0" w:afterAutospacing="0"/>
        <w:rPr>
          <w:rFonts w:ascii="Tahoma" w:hAnsi="Tahoma" w:cs="Tahoma"/>
          <w:color w:val="333333"/>
          <w:sz w:val="28"/>
          <w:szCs w:val="28"/>
        </w:rPr>
      </w:pPr>
    </w:p>
    <w:p w:rsidR="00B82A64" w:rsidRPr="00FB1746" w:rsidRDefault="00B82A64" w:rsidP="00544C38">
      <w:pPr>
        <w:pStyle w:val="NormalWeb"/>
        <w:spacing w:before="0" w:beforeAutospacing="0" w:after="0" w:afterAutospacing="0"/>
        <w:rPr>
          <w:rFonts w:ascii="Tahoma" w:hAnsi="Tahoma" w:cs="Tahoma"/>
          <w:color w:val="333333"/>
          <w:sz w:val="28"/>
          <w:szCs w:val="28"/>
        </w:rPr>
      </w:pPr>
    </w:p>
    <w:p w:rsidR="00B82A64" w:rsidRDefault="00B82A64" w:rsidP="00544C38">
      <w:pPr>
        <w:pStyle w:val="NormalWeb"/>
        <w:spacing w:before="0" w:beforeAutospacing="0" w:after="0" w:afterAutospacing="0"/>
        <w:rPr>
          <w:rFonts w:ascii="黑体" w:eastAsia="黑体" w:hAnsi="Tahoma" w:cs="Times New Roman"/>
          <w:color w:val="333333"/>
          <w:sz w:val="32"/>
          <w:szCs w:val="32"/>
        </w:rPr>
      </w:pPr>
      <w:r w:rsidRPr="001F6B22">
        <w:rPr>
          <w:rFonts w:ascii="黑体" w:eastAsia="黑体" w:hAnsi="Tahoma" w:cs="黑体" w:hint="eastAsia"/>
          <w:color w:val="333333"/>
          <w:sz w:val="32"/>
          <w:szCs w:val="32"/>
        </w:rPr>
        <w:t>附件</w:t>
      </w:r>
      <w:r w:rsidRPr="001F6B22">
        <w:rPr>
          <w:rFonts w:ascii="黑体" w:eastAsia="黑体" w:hAnsi="Tahoma" w:cs="黑体"/>
          <w:color w:val="333333"/>
          <w:sz w:val="32"/>
          <w:szCs w:val="32"/>
        </w:rPr>
        <w:t>2</w:t>
      </w:r>
    </w:p>
    <w:p w:rsidR="00B82A64" w:rsidRDefault="00B82A64" w:rsidP="00544C38">
      <w:pPr>
        <w:pStyle w:val="NormalWeb"/>
        <w:spacing w:before="0" w:beforeAutospacing="0" w:after="0" w:afterAutospacing="0"/>
        <w:jc w:val="center"/>
        <w:rPr>
          <w:rFonts w:ascii="方正小标宋简体" w:eastAsia="方正小标宋简体" w:hAnsi="Tahoma" w:cs="Times New Roman"/>
          <w:color w:val="333333"/>
          <w:sz w:val="44"/>
          <w:szCs w:val="44"/>
        </w:rPr>
      </w:pPr>
      <w:r w:rsidRPr="00544C38">
        <w:rPr>
          <w:rFonts w:ascii="方正小标宋简体" w:eastAsia="方正小标宋简体" w:hAnsi="Tahoma" w:cs="方正小标宋简体" w:hint="eastAsia"/>
          <w:color w:val="333333"/>
          <w:sz w:val="44"/>
          <w:szCs w:val="44"/>
        </w:rPr>
        <w:t>技术要求</w:t>
      </w:r>
    </w:p>
    <w:p w:rsidR="00B82A64" w:rsidRPr="00544C38" w:rsidRDefault="00B82A64" w:rsidP="00544C38">
      <w:pPr>
        <w:pStyle w:val="NormalWeb"/>
        <w:spacing w:before="0" w:beforeAutospacing="0" w:after="0" w:afterAutospacing="0"/>
        <w:jc w:val="center"/>
        <w:rPr>
          <w:rFonts w:ascii="方正小标宋简体" w:eastAsia="方正小标宋简体" w:hAnsi="Tahoma" w:cs="Times New Roman"/>
          <w:color w:val="333333"/>
          <w:sz w:val="44"/>
          <w:szCs w:val="44"/>
        </w:rPr>
      </w:pPr>
    </w:p>
    <w:p w:rsidR="00B82A64" w:rsidRPr="00544C38" w:rsidRDefault="00B82A64" w:rsidP="00544C38">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544C38">
        <w:rPr>
          <w:rFonts w:ascii="仿宋_GB2312" w:eastAsia="仿宋_GB2312" w:hAnsi="Tahoma" w:cs="仿宋_GB2312" w:hint="eastAsia"/>
          <w:color w:val="333333"/>
          <w:sz w:val="32"/>
          <w:szCs w:val="32"/>
        </w:rPr>
        <w:t>一、名称：</w:t>
      </w:r>
    </w:p>
    <w:p w:rsidR="00B82A64" w:rsidRPr="00544C38" w:rsidRDefault="00B82A64" w:rsidP="00544C38">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544C38">
        <w:rPr>
          <w:rFonts w:ascii="仿宋_GB2312" w:eastAsia="仿宋_GB2312" w:hAnsi="Tahoma" w:cs="仿宋_GB2312"/>
          <w:color w:val="333333"/>
          <w:sz w:val="32"/>
          <w:szCs w:val="32"/>
        </w:rPr>
        <w:t>1.</w:t>
      </w:r>
      <w:r w:rsidRPr="00544C38">
        <w:rPr>
          <w:rFonts w:ascii="仿宋_GB2312" w:eastAsia="仿宋_GB2312" w:hAnsi="Tahoma" w:cs="仿宋_GB2312" w:hint="eastAsia"/>
          <w:color w:val="333333"/>
          <w:sz w:val="32"/>
          <w:szCs w:val="32"/>
        </w:rPr>
        <w:t>直型金属接骨板；</w:t>
      </w:r>
      <w:r w:rsidRPr="00544C38">
        <w:rPr>
          <w:rFonts w:ascii="仿宋_GB2312" w:eastAsia="仿宋_GB2312" w:hAnsi="Tahoma" w:cs="仿宋_GB2312"/>
          <w:color w:val="333333"/>
          <w:sz w:val="32"/>
          <w:szCs w:val="32"/>
        </w:rPr>
        <w:t>2.</w:t>
      </w:r>
      <w:r w:rsidRPr="00544C38">
        <w:rPr>
          <w:rFonts w:ascii="仿宋_GB2312" w:eastAsia="仿宋_GB2312" w:hAnsi="Tahoma" w:cs="仿宋_GB2312" w:hint="eastAsia"/>
          <w:color w:val="333333"/>
          <w:sz w:val="32"/>
          <w:szCs w:val="32"/>
        </w:rPr>
        <w:t>金属接骨螺钉，与金属接骨板配套使用；</w:t>
      </w:r>
      <w:r w:rsidRPr="00544C38">
        <w:rPr>
          <w:rFonts w:ascii="仿宋_GB2312" w:eastAsia="仿宋_GB2312" w:hAnsi="Tahoma" w:cs="仿宋_GB2312"/>
          <w:color w:val="333333"/>
          <w:sz w:val="32"/>
          <w:szCs w:val="32"/>
        </w:rPr>
        <w:t>3.</w:t>
      </w:r>
      <w:r w:rsidRPr="00544C38">
        <w:rPr>
          <w:rFonts w:ascii="仿宋_GB2312" w:eastAsia="仿宋_GB2312" w:hAnsi="Tahoma" w:cs="仿宋_GB2312" w:hint="eastAsia"/>
          <w:color w:val="333333"/>
          <w:sz w:val="32"/>
          <w:szCs w:val="32"/>
        </w:rPr>
        <w:t>金属弹性髓内针；</w:t>
      </w:r>
      <w:r w:rsidRPr="00544C38">
        <w:rPr>
          <w:rFonts w:ascii="仿宋_GB2312" w:eastAsia="仿宋_GB2312" w:hAnsi="Tahoma" w:cs="仿宋_GB2312"/>
          <w:color w:val="333333"/>
          <w:sz w:val="32"/>
          <w:szCs w:val="32"/>
        </w:rPr>
        <w:t>4.</w:t>
      </w:r>
      <w:r w:rsidRPr="00544C38">
        <w:rPr>
          <w:rFonts w:ascii="仿宋_GB2312" w:eastAsia="仿宋_GB2312" w:hAnsi="Tahoma" w:cs="仿宋_GB2312" w:hint="eastAsia"/>
          <w:color w:val="333333"/>
          <w:sz w:val="32"/>
          <w:szCs w:val="32"/>
        </w:rPr>
        <w:t>金属螺纹骨针。</w:t>
      </w:r>
    </w:p>
    <w:p w:rsidR="00B82A64" w:rsidRPr="00544C38" w:rsidRDefault="00B82A64" w:rsidP="00544C38">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544C38">
        <w:rPr>
          <w:rFonts w:ascii="仿宋_GB2312" w:eastAsia="仿宋_GB2312" w:hAnsi="Tahoma" w:cs="仿宋_GB2312" w:hint="eastAsia"/>
          <w:color w:val="333333"/>
          <w:sz w:val="32"/>
          <w:szCs w:val="32"/>
        </w:rPr>
        <w:t>二、适用范围：产品需专为小儿设计的骨科耗材，用于儿童四肢骨折内固定。</w:t>
      </w:r>
    </w:p>
    <w:p w:rsidR="00B82A64" w:rsidRPr="00544C38" w:rsidRDefault="00B82A64" w:rsidP="00544C38">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544C38">
        <w:rPr>
          <w:rFonts w:ascii="仿宋_GB2312" w:eastAsia="仿宋_GB2312" w:hAnsi="Tahoma" w:cs="仿宋_GB2312" w:hint="eastAsia"/>
          <w:color w:val="333333"/>
          <w:sz w:val="32"/>
          <w:szCs w:val="32"/>
        </w:rPr>
        <w:t>三、规格：儿童用各规格</w:t>
      </w:r>
    </w:p>
    <w:p w:rsidR="00B82A64" w:rsidRPr="00544C38" w:rsidRDefault="00B82A64" w:rsidP="00544C38">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544C38">
        <w:rPr>
          <w:rFonts w:ascii="仿宋_GB2312" w:eastAsia="仿宋_GB2312" w:hAnsi="Tahoma" w:cs="仿宋_GB2312" w:hint="eastAsia"/>
          <w:color w:val="333333"/>
          <w:sz w:val="32"/>
          <w:szCs w:val="32"/>
        </w:rPr>
        <w:t>四、材质：直型金属接骨板、金属接骨螺钉、金属弹性髓内针符合</w:t>
      </w:r>
      <w:r w:rsidRPr="00544C38">
        <w:rPr>
          <w:rFonts w:ascii="仿宋_GB2312" w:eastAsia="仿宋_GB2312" w:hAnsi="Tahoma" w:cs="仿宋_GB2312"/>
          <w:color w:val="333333"/>
          <w:sz w:val="32"/>
          <w:szCs w:val="32"/>
        </w:rPr>
        <w:t>GB/T13810</w:t>
      </w:r>
      <w:r w:rsidRPr="00544C38">
        <w:rPr>
          <w:rFonts w:ascii="仿宋_GB2312" w:eastAsia="仿宋_GB2312" w:hAnsi="Tahoma" w:cs="仿宋_GB2312" w:hint="eastAsia"/>
          <w:color w:val="333333"/>
          <w:sz w:val="32"/>
          <w:szCs w:val="32"/>
        </w:rPr>
        <w:t>标准规定的纯钛材料；</w:t>
      </w:r>
      <w:r w:rsidRPr="00544C38">
        <w:rPr>
          <w:rFonts w:ascii="仿宋_GB2312" w:eastAsia="仿宋_GB2312" w:hAnsi="Tahoma" w:cs="仿宋_GB2312"/>
          <w:color w:val="333333"/>
          <w:sz w:val="32"/>
          <w:szCs w:val="32"/>
        </w:rPr>
        <w:t xml:space="preserve"> </w:t>
      </w:r>
      <w:r w:rsidRPr="00544C38">
        <w:rPr>
          <w:rFonts w:ascii="仿宋_GB2312" w:eastAsia="仿宋_GB2312" w:hAnsi="Tahoma" w:cs="仿宋_GB2312" w:hint="eastAsia"/>
          <w:color w:val="333333"/>
          <w:sz w:val="32"/>
          <w:szCs w:val="32"/>
        </w:rPr>
        <w:t>金属螺纹骨针为不锈钢或钛合金材料。</w:t>
      </w:r>
    </w:p>
    <w:p w:rsidR="00B82A64" w:rsidRPr="00544C38" w:rsidRDefault="00B82A64" w:rsidP="00544C38">
      <w:pPr>
        <w:pStyle w:val="NormalWeb"/>
        <w:spacing w:before="0" w:beforeAutospacing="0" w:after="0" w:afterAutospacing="0"/>
        <w:ind w:firstLineChars="200" w:firstLine="31680"/>
        <w:rPr>
          <w:rFonts w:ascii="仿宋_GB2312" w:eastAsia="仿宋_GB2312" w:hAnsi="Tahoma" w:cs="Times New Roman"/>
          <w:color w:val="333333"/>
          <w:sz w:val="32"/>
          <w:szCs w:val="32"/>
        </w:rPr>
      </w:pPr>
      <w:r w:rsidRPr="00544C38">
        <w:rPr>
          <w:rFonts w:ascii="仿宋_GB2312" w:eastAsia="仿宋_GB2312" w:hAnsi="Tahoma" w:cs="仿宋_GB2312" w:hint="eastAsia"/>
          <w:color w:val="333333"/>
          <w:sz w:val="32"/>
          <w:szCs w:val="32"/>
        </w:rPr>
        <w:t>五、其他：产品应为四川省医用耗材集中挂网阳光采购目录内品种</w:t>
      </w:r>
      <w:r>
        <w:rPr>
          <w:rFonts w:ascii="仿宋_GB2312" w:eastAsia="仿宋_GB2312" w:hAnsi="????z?" w:cs="仿宋_GB2312" w:hint="eastAsia"/>
          <w:color w:val="333333"/>
          <w:sz w:val="32"/>
          <w:szCs w:val="32"/>
        </w:rPr>
        <w:t>。</w:t>
      </w:r>
    </w:p>
    <w:sectPr w:rsidR="00B82A64" w:rsidRPr="00544C38" w:rsidSect="008E1F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A64" w:rsidRDefault="00B82A64" w:rsidP="00686CAD">
      <w:pPr>
        <w:rPr>
          <w:rFonts w:cs="Times New Roman"/>
        </w:rPr>
      </w:pPr>
      <w:r>
        <w:rPr>
          <w:rFonts w:cs="Times New Roman"/>
        </w:rPr>
        <w:separator/>
      </w:r>
    </w:p>
  </w:endnote>
  <w:endnote w:type="continuationSeparator" w:id="1">
    <w:p w:rsidR="00B82A64" w:rsidRDefault="00B82A64" w:rsidP="00686CA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z?">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A64" w:rsidRDefault="00B82A64" w:rsidP="00686CAD">
      <w:pPr>
        <w:rPr>
          <w:rFonts w:cs="Times New Roman"/>
        </w:rPr>
      </w:pPr>
      <w:r>
        <w:rPr>
          <w:rFonts w:cs="Times New Roman"/>
        </w:rPr>
        <w:separator/>
      </w:r>
    </w:p>
  </w:footnote>
  <w:footnote w:type="continuationSeparator" w:id="1">
    <w:p w:rsidR="00B82A64" w:rsidRDefault="00B82A64" w:rsidP="00686CA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CAD"/>
    <w:rsid w:val="000110A1"/>
    <w:rsid w:val="000F19D4"/>
    <w:rsid w:val="00146B4B"/>
    <w:rsid w:val="001579DB"/>
    <w:rsid w:val="00186FFF"/>
    <w:rsid w:val="001A0AA7"/>
    <w:rsid w:val="001F6B22"/>
    <w:rsid w:val="00322A39"/>
    <w:rsid w:val="004D1D5E"/>
    <w:rsid w:val="004F4E31"/>
    <w:rsid w:val="00544C38"/>
    <w:rsid w:val="00686CAD"/>
    <w:rsid w:val="006A3737"/>
    <w:rsid w:val="006B6E96"/>
    <w:rsid w:val="008E1FD5"/>
    <w:rsid w:val="009D1875"/>
    <w:rsid w:val="00B15721"/>
    <w:rsid w:val="00B82A64"/>
    <w:rsid w:val="00DF321A"/>
    <w:rsid w:val="00E6693E"/>
    <w:rsid w:val="00FB1746"/>
    <w:rsid w:val="00FF71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D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86C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86CAD"/>
    <w:rPr>
      <w:sz w:val="18"/>
      <w:szCs w:val="18"/>
    </w:rPr>
  </w:style>
  <w:style w:type="paragraph" w:styleId="Footer">
    <w:name w:val="footer"/>
    <w:basedOn w:val="Normal"/>
    <w:link w:val="FooterChar"/>
    <w:uiPriority w:val="99"/>
    <w:semiHidden/>
    <w:rsid w:val="00686C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86CAD"/>
    <w:rPr>
      <w:sz w:val="18"/>
      <w:szCs w:val="18"/>
    </w:rPr>
  </w:style>
  <w:style w:type="paragraph" w:styleId="NormalWeb">
    <w:name w:val="Normal (Web)"/>
    <w:basedOn w:val="Normal"/>
    <w:uiPriority w:val="99"/>
    <w:rsid w:val="00686CA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4517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Pages>
  <Words>52</Words>
  <Characters>301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李川航</dc:creator>
  <cp:keywords/>
  <dc:description/>
  <cp:lastModifiedBy>高雅然</cp:lastModifiedBy>
  <cp:revision>11</cp:revision>
  <dcterms:created xsi:type="dcterms:W3CDTF">2018-01-18T01:12:00Z</dcterms:created>
  <dcterms:modified xsi:type="dcterms:W3CDTF">2018-01-18T07:52:00Z</dcterms:modified>
</cp:coreProperties>
</file>