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Pr="001F465F" w:rsidRDefault="00DD226D" w:rsidP="0088503C">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附件1：</w:t>
      </w:r>
    </w:p>
    <w:p w:rsidR="001F465F" w:rsidRDefault="001F465F" w:rsidP="001F465F">
      <w:pPr>
        <w:spacing w:line="580" w:lineRule="exact"/>
        <w:rPr>
          <w:rFonts w:ascii="仿宋_GB2312" w:eastAsia="仿宋_GB2312" w:hAnsi="方正小标宋简体" w:cs="方正小标宋简体"/>
          <w:sz w:val="24"/>
        </w:rPr>
      </w:pPr>
      <w:r w:rsidRPr="001F465F">
        <w:rPr>
          <w:rFonts w:ascii="仿宋_GB2312" w:eastAsia="仿宋_GB2312" w:hAnsi="方正小标宋简体" w:cs="方正小标宋简体" w:hint="eastAsia"/>
          <w:sz w:val="24"/>
        </w:rPr>
        <w:t>高危及危重孕产妇动态管理系统建设招标参数及评分办法</w:t>
      </w:r>
    </w:p>
    <w:p w:rsidR="001F465F" w:rsidRPr="00D909FA" w:rsidRDefault="001F465F" w:rsidP="001F465F">
      <w:pPr>
        <w:spacing w:line="580" w:lineRule="exact"/>
        <w:rPr>
          <w:rFonts w:asciiTheme="minorEastAsia" w:eastAsiaTheme="minorEastAsia" w:hAnsiTheme="minorEastAsia" w:cs="方正小标宋简体"/>
          <w:szCs w:val="21"/>
        </w:rPr>
      </w:pPr>
      <w:r w:rsidRPr="00D909FA">
        <w:rPr>
          <w:rFonts w:asciiTheme="minorEastAsia" w:eastAsiaTheme="minorEastAsia" w:hAnsiTheme="minorEastAsia" w:cs="方正小标宋简体" w:hint="eastAsia"/>
          <w:szCs w:val="21"/>
        </w:rPr>
        <w:t>一、</w:t>
      </w:r>
      <w:r w:rsidRPr="00D909FA">
        <w:rPr>
          <w:rFonts w:asciiTheme="minorEastAsia" w:eastAsiaTheme="minorEastAsia" w:hAnsiTheme="minorEastAsia" w:hint="eastAsia"/>
          <w:szCs w:val="21"/>
        </w:rPr>
        <w:t>高危及危重孕产妇动态管理系统建设背景</w:t>
      </w:r>
    </w:p>
    <w:p w:rsidR="001F465F" w:rsidRPr="00D909FA" w:rsidRDefault="001F465F" w:rsidP="001F465F">
      <w:pPr>
        <w:pStyle w:val="a9"/>
        <w:widowControl/>
        <w:spacing w:before="225" w:beforeAutospacing="0" w:afterAutospacing="0" w:line="360" w:lineRule="auto"/>
        <w:ind w:firstLineChars="200" w:firstLine="420"/>
        <w:jc w:val="both"/>
        <w:rPr>
          <w:rFonts w:asciiTheme="minorEastAsia" w:eastAsiaTheme="minorEastAsia" w:hAnsiTheme="minorEastAsia" w:cs="仿宋_GB2312"/>
          <w:sz w:val="21"/>
          <w:szCs w:val="21"/>
        </w:rPr>
      </w:pPr>
      <w:r w:rsidRPr="00D909FA">
        <w:rPr>
          <w:rFonts w:asciiTheme="minorEastAsia" w:eastAsiaTheme="minorEastAsia" w:hAnsiTheme="minorEastAsia" w:cs="仿宋_GB2312" w:hint="eastAsia"/>
          <w:sz w:val="21"/>
          <w:szCs w:val="21"/>
        </w:rPr>
        <w:t>2013年我国开始实施“单独两孩”政策，2015年实施全面两孩政策。伴随生育政策的调整，妇产科临床不得不面临高龄孕产妇增加所带来的挑战。据全国统计数据显示，二孩政策全面开放后，高龄孕产妇比例更是不断上升。高危孕产妇人群不仅病理妊娠发生率、妊娠并发症和合并症发病风险增高，异位妊娠、妊娠期高血压、妊娠期糖尿病发生率也不断增高。还因为剖宫产后再次妊娠，由于瘢痕妊娠伴发前置胎盘并胎盘植入、子宫破裂等造成产时和产后出血的风险进一步加大，是导致孕产妇死亡的重要因素。</w:t>
      </w:r>
    </w:p>
    <w:p w:rsidR="001F465F" w:rsidRPr="00D909FA" w:rsidRDefault="001F465F" w:rsidP="001F465F">
      <w:pPr>
        <w:spacing w:line="360" w:lineRule="auto"/>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2016年9月27日国家卫生和计划生育委员会在北京召开：“加强生育全程基本医疗保健服务工作视频会议”中指出，全面政策实施半年来，我国孕产妇死亡率较去年同期增长30.6%。如何有效控制孕产妇死亡率、保障母婴安全是目前亟待解决的问题。《国家卫生计生委关于加强母婴安全保障工作的通知》（国卫妇幼发【2017】）42号文件要求，从源头严防风险，全面开展妊娠风险筛查与评估，紧盯重点人群，严格进行高危专案管理，严守安全底线，着力加强危重症救治，医疗机构要将妊娠风险分级为“橙色”、“红色”和“紫色”的孕产妇作为重点人群纳入高危孕产妇专案管理，保证专人专案，全程管理、动态监管、集中救治，确保做到“发现一例、登记一例、报告一例、管理一例、救治一例”。四川省2017年孕产妇死亡率首次低于全国平均水平，但从排位上看仍处于较落后水平。尤其是2018年以来部分地区呈现孕产妇死亡反弹形势，母婴安全形势严峻。</w:t>
      </w:r>
    </w:p>
    <w:p w:rsidR="001F465F" w:rsidRPr="00D909FA" w:rsidRDefault="001F465F" w:rsidP="001F465F">
      <w:pPr>
        <w:spacing w:line="360" w:lineRule="auto"/>
        <w:rPr>
          <w:rFonts w:asciiTheme="minorEastAsia" w:eastAsiaTheme="minorEastAsia" w:hAnsiTheme="minorEastAsia"/>
          <w:szCs w:val="21"/>
        </w:rPr>
      </w:pPr>
      <w:r w:rsidRPr="00D909FA">
        <w:rPr>
          <w:rFonts w:asciiTheme="minorEastAsia" w:eastAsiaTheme="minorEastAsia" w:hAnsiTheme="minorEastAsia" w:cs="仿宋_GB2312" w:hint="eastAsia"/>
          <w:szCs w:val="21"/>
        </w:rPr>
        <w:t>二</w:t>
      </w:r>
      <w:r w:rsidRPr="00D909FA">
        <w:rPr>
          <w:rFonts w:asciiTheme="minorEastAsia" w:eastAsiaTheme="minorEastAsia" w:hAnsiTheme="minorEastAsia" w:cs="仿宋_GB2312"/>
          <w:szCs w:val="21"/>
        </w:rPr>
        <w:t>、</w:t>
      </w:r>
      <w:r w:rsidRPr="00D909FA">
        <w:rPr>
          <w:rFonts w:asciiTheme="minorEastAsia" w:eastAsiaTheme="minorEastAsia" w:hAnsiTheme="minorEastAsia" w:hint="eastAsia"/>
          <w:szCs w:val="21"/>
        </w:rPr>
        <w:t>高危及危重孕产妇动态管理系统建设内容</w:t>
      </w:r>
    </w:p>
    <w:p w:rsidR="001F465F" w:rsidRPr="00D909FA" w:rsidRDefault="001F465F" w:rsidP="001F465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hint="eastAsia"/>
          <w:szCs w:val="21"/>
        </w:rPr>
        <w:t>（一）</w:t>
      </w:r>
      <w:r w:rsidRPr="00D909FA">
        <w:rPr>
          <w:rFonts w:asciiTheme="minorEastAsia" w:eastAsiaTheme="minorEastAsia" w:hAnsiTheme="minorEastAsia" w:hint="eastAsia"/>
          <w:szCs w:val="21"/>
        </w:rPr>
        <w:t>系统功能和数据设计内容</w:t>
      </w:r>
    </w:p>
    <w:p w:rsidR="001F465F" w:rsidRPr="00D909FA" w:rsidRDefault="001F465F" w:rsidP="001F465F">
      <w:pPr>
        <w:spacing w:line="360" w:lineRule="auto"/>
        <w:ind w:left="60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1.共享现有系统数据，与现有四川省妇幼卫生信息平台对接打通，与高危孕产妇数据进行无缝对接。</w:t>
      </w:r>
    </w:p>
    <w:p w:rsidR="001F465F" w:rsidRPr="00D909FA" w:rsidRDefault="001F465F" w:rsidP="001F465F">
      <w:pPr>
        <w:spacing w:line="360" w:lineRule="auto"/>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2.开发微信公众号，满足高危管理需要，可进行在线咨询，预约检查，查询结果，提醒产检等，在功能上可酌情增加育儿、胎教等内容。</w:t>
      </w:r>
    </w:p>
    <w:p w:rsidR="001F465F" w:rsidRPr="00D909FA" w:rsidRDefault="001F465F" w:rsidP="001F465F">
      <w:pPr>
        <w:spacing w:line="360" w:lineRule="auto"/>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3.医疗机构端是为各级医疗机构、产科质控中心提供的管理平台，根据各级管理权限对医生和业务进行分级、分类管理，对所辖范围内的孕产妇进行专案管理，动态追踪、随访、转诊、回访、救治管理等。</w:t>
      </w:r>
    </w:p>
    <w:p w:rsidR="00D909FA" w:rsidRPr="00D909FA" w:rsidRDefault="00D909FA" w:rsidP="001F465F">
      <w:pPr>
        <w:spacing w:line="360" w:lineRule="auto"/>
        <w:ind w:firstLineChars="200" w:firstLine="420"/>
        <w:rPr>
          <w:rFonts w:asciiTheme="minorEastAsia" w:eastAsiaTheme="minorEastAsia" w:hAnsiTheme="minorEastAsia" w:cs="仿宋_GB2312"/>
          <w:szCs w:val="21"/>
        </w:rPr>
      </w:pPr>
    </w:p>
    <w:p w:rsidR="00D909FA" w:rsidRPr="00D909FA" w:rsidRDefault="00D909FA" w:rsidP="001F465F">
      <w:pPr>
        <w:spacing w:line="360" w:lineRule="auto"/>
        <w:ind w:firstLineChars="200" w:firstLine="420"/>
        <w:rPr>
          <w:rFonts w:asciiTheme="minorEastAsia" w:eastAsiaTheme="minorEastAsia" w:hAnsiTheme="minorEastAsia" w:cs="仿宋_GB2312"/>
          <w:szCs w:val="21"/>
        </w:rPr>
      </w:pPr>
    </w:p>
    <w:p w:rsidR="00D909FA" w:rsidRDefault="00D909FA" w:rsidP="00D909FA">
      <w:pPr>
        <w:spacing w:line="360" w:lineRule="auto"/>
        <w:ind w:firstLineChars="200" w:firstLine="420"/>
        <w:rPr>
          <w:rFonts w:asciiTheme="minorEastAsia" w:eastAsiaTheme="minorEastAsia" w:hAnsiTheme="minorEastAsia" w:cs="仿宋_GB2312"/>
          <w:szCs w:val="21"/>
        </w:rPr>
      </w:pPr>
    </w:p>
    <w:p w:rsidR="00D909FA" w:rsidRDefault="00D909FA" w:rsidP="00D909FA">
      <w:pPr>
        <w:spacing w:line="360" w:lineRule="auto"/>
        <w:ind w:firstLineChars="200" w:firstLine="420"/>
        <w:rPr>
          <w:rFonts w:asciiTheme="minorEastAsia" w:eastAsiaTheme="minorEastAsia" w:hAnsiTheme="minorEastAsia" w:cs="仿宋_GB2312"/>
          <w:szCs w:val="21"/>
        </w:rPr>
      </w:pPr>
    </w:p>
    <w:p w:rsidR="00D909FA" w:rsidRDefault="00D909FA" w:rsidP="00D909FA">
      <w:pPr>
        <w:spacing w:line="360" w:lineRule="auto"/>
        <w:ind w:firstLineChars="200" w:firstLine="420"/>
        <w:rPr>
          <w:rFonts w:asciiTheme="minorEastAsia" w:eastAsiaTheme="minorEastAsia" w:hAnsiTheme="minorEastAsia" w:cs="仿宋_GB2312"/>
          <w:szCs w:val="21"/>
        </w:rPr>
      </w:pPr>
    </w:p>
    <w:p w:rsidR="00D909FA" w:rsidRDefault="00D909FA" w:rsidP="00D909FA">
      <w:pPr>
        <w:spacing w:line="360" w:lineRule="auto"/>
        <w:ind w:firstLineChars="200" w:firstLine="420"/>
        <w:rPr>
          <w:rFonts w:asciiTheme="minorEastAsia" w:eastAsiaTheme="minorEastAsia" w:hAnsiTheme="minorEastAsia" w:cs="仿宋_GB2312"/>
          <w:szCs w:val="21"/>
        </w:rPr>
      </w:pPr>
    </w:p>
    <w:p w:rsidR="001F465F" w:rsidRPr="00D909FA" w:rsidRDefault="001F465F" w:rsidP="00D909FA">
      <w:pPr>
        <w:spacing w:line="360" w:lineRule="auto"/>
        <w:ind w:firstLineChars="200" w:firstLine="420"/>
        <w:rPr>
          <w:rFonts w:asciiTheme="minorEastAsia" w:eastAsiaTheme="minorEastAsia" w:hAnsiTheme="minorEastAsia" w:cs="仿宋_GB2312" w:hint="eastAsia"/>
          <w:szCs w:val="21"/>
        </w:rPr>
      </w:pPr>
      <w:bookmarkStart w:id="0" w:name="_GoBack"/>
      <w:bookmarkEnd w:id="0"/>
      <w:r w:rsidRPr="00D909FA">
        <w:rPr>
          <w:rFonts w:asciiTheme="minorEastAsia" w:eastAsiaTheme="minorEastAsia" w:hAnsiTheme="minorEastAsia" w:cs="仿宋_GB2312" w:hint="eastAsia"/>
          <w:szCs w:val="21"/>
        </w:rPr>
        <w:lastRenderedPageBreak/>
        <w:t>系统建设数据交互图</w:t>
      </w:r>
    </w:p>
    <w:p w:rsidR="001F465F" w:rsidRPr="00D909FA" w:rsidRDefault="00D909FA"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noProof/>
          <w:szCs w:val="21"/>
        </w:rPr>
        <mc:AlternateContent>
          <mc:Choice Requires="wpg">
            <w:drawing>
              <wp:anchor distT="0" distB="0" distL="114300" distR="114300" simplePos="0" relativeHeight="251659264" behindDoc="0" locked="0" layoutInCell="1" allowOverlap="1" wp14:anchorId="44CE0160" wp14:editId="2E179020">
                <wp:simplePos x="0" y="0"/>
                <wp:positionH relativeFrom="column">
                  <wp:posOffset>1028004</wp:posOffset>
                </wp:positionH>
                <wp:positionV relativeFrom="paragraph">
                  <wp:posOffset>92710</wp:posOffset>
                </wp:positionV>
                <wp:extent cx="4269165" cy="5078095"/>
                <wp:effectExtent l="0" t="0" r="17145" b="8255"/>
                <wp:wrapNone/>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9165" cy="5078095"/>
                          <a:chOff x="2383" y="2054"/>
                          <a:chExt cx="9504" cy="8932"/>
                        </a:xfrm>
                      </wpg:grpSpPr>
                      <wps:wsp>
                        <wps:cNvPr id="23" name="矩形 53"/>
                        <wps:cNvSpPr>
                          <a:spLocks noChangeArrowheads="1"/>
                        </wps:cNvSpPr>
                        <wps:spPr bwMode="auto">
                          <a:xfrm>
                            <a:off x="2383" y="4425"/>
                            <a:ext cx="9504" cy="6238"/>
                          </a:xfrm>
                          <a:prstGeom prst="rect">
                            <a:avLst/>
                          </a:prstGeom>
                          <a:noFill/>
                          <a:ln w="12700">
                            <a:solidFill>
                              <a:srgbClr val="C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直接连接符 54"/>
                        <wps:cNvCnPr>
                          <a:cxnSpLocks noChangeShapeType="1"/>
                        </wps:cNvCnPr>
                        <wps:spPr bwMode="auto">
                          <a:xfrm>
                            <a:off x="7164" y="3415"/>
                            <a:ext cx="0" cy="683"/>
                          </a:xfrm>
                          <a:prstGeom prst="line">
                            <a:avLst/>
                          </a:prstGeom>
                          <a:noFill/>
                          <a:ln w="6350">
                            <a:solidFill>
                              <a:srgbClr val="BFBFBF"/>
                            </a:solidFill>
                            <a:miter lim="800000"/>
                            <a:headEnd/>
                            <a:tailEnd/>
                          </a:ln>
                          <a:extLst>
                            <a:ext uri="{909E8E84-426E-40DD-AFC4-6F175D3DCCD1}">
                              <a14:hiddenFill xmlns:a14="http://schemas.microsoft.com/office/drawing/2010/main">
                                <a:noFill/>
                              </a14:hiddenFill>
                            </a:ext>
                          </a:extLst>
                        </wps:spPr>
                        <wps:bodyPr/>
                      </wps:wsp>
                      <wps:wsp>
                        <wps:cNvPr id="25" name="直接连接符 55"/>
                        <wps:cNvCnPr>
                          <a:cxnSpLocks noChangeShapeType="1"/>
                        </wps:cNvCnPr>
                        <wps:spPr bwMode="auto">
                          <a:xfrm>
                            <a:off x="4717" y="4098"/>
                            <a:ext cx="4669" cy="6"/>
                          </a:xfrm>
                          <a:prstGeom prst="line">
                            <a:avLst/>
                          </a:prstGeom>
                          <a:noFill/>
                          <a:ln w="6350">
                            <a:solidFill>
                              <a:srgbClr val="BFBFBF"/>
                            </a:solidFill>
                            <a:miter lim="800000"/>
                            <a:headEnd/>
                            <a:tailEnd/>
                          </a:ln>
                          <a:extLst>
                            <a:ext uri="{909E8E84-426E-40DD-AFC4-6F175D3DCCD1}">
                              <a14:hiddenFill xmlns:a14="http://schemas.microsoft.com/office/drawing/2010/main">
                                <a:noFill/>
                              </a14:hiddenFill>
                            </a:ext>
                          </a:extLst>
                        </wps:spPr>
                        <wps:bodyPr/>
                      </wps:wsp>
                      <wps:wsp>
                        <wps:cNvPr id="26" name="直接箭头连接符 56"/>
                        <wps:cNvCnPr>
                          <a:cxnSpLocks noChangeShapeType="1"/>
                        </wps:cNvCnPr>
                        <wps:spPr bwMode="auto">
                          <a:xfrm>
                            <a:off x="4688" y="4098"/>
                            <a:ext cx="0" cy="680"/>
                          </a:xfrm>
                          <a:prstGeom prst="straightConnector1">
                            <a:avLst/>
                          </a:prstGeom>
                          <a:noFill/>
                          <a:ln w="6350">
                            <a:solidFill>
                              <a:srgbClr val="BFBFBF"/>
                            </a:solidFill>
                            <a:miter lim="800000"/>
                            <a:headEnd/>
                            <a:tailEnd type="triangle" w="med" len="med"/>
                          </a:ln>
                          <a:extLst>
                            <a:ext uri="{909E8E84-426E-40DD-AFC4-6F175D3DCCD1}">
                              <a14:hiddenFill xmlns:a14="http://schemas.microsoft.com/office/drawing/2010/main">
                                <a:noFill/>
                              </a14:hiddenFill>
                            </a:ext>
                          </a:extLst>
                        </wps:spPr>
                        <wps:bodyPr/>
                      </wps:wsp>
                      <wps:wsp>
                        <wps:cNvPr id="27" name="直接箭头连接符 57"/>
                        <wps:cNvCnPr>
                          <a:cxnSpLocks noChangeShapeType="1"/>
                        </wps:cNvCnPr>
                        <wps:spPr bwMode="auto">
                          <a:xfrm>
                            <a:off x="9378" y="4098"/>
                            <a:ext cx="0" cy="680"/>
                          </a:xfrm>
                          <a:prstGeom prst="straightConnector1">
                            <a:avLst/>
                          </a:prstGeom>
                          <a:noFill/>
                          <a:ln w="6350">
                            <a:solidFill>
                              <a:srgbClr val="BFBFBF"/>
                            </a:solidFill>
                            <a:miter lim="800000"/>
                            <a:headEnd/>
                            <a:tailEnd type="triangle" w="med" len="med"/>
                          </a:ln>
                          <a:extLst>
                            <a:ext uri="{909E8E84-426E-40DD-AFC4-6F175D3DCCD1}">
                              <a14:hiddenFill xmlns:a14="http://schemas.microsoft.com/office/drawing/2010/main">
                                <a:noFill/>
                              </a14:hiddenFill>
                            </a:ext>
                          </a:extLst>
                        </wps:spPr>
                        <wps:bodyPr/>
                      </wps:wsp>
                      <wps:wsp>
                        <wps:cNvPr id="28" name="圆角矩形 60"/>
                        <wps:cNvSpPr>
                          <a:spLocks noChangeArrowheads="1"/>
                        </wps:cNvSpPr>
                        <wps:spPr bwMode="auto">
                          <a:xfrm>
                            <a:off x="3236" y="2054"/>
                            <a:ext cx="7720" cy="1360"/>
                          </a:xfrm>
                          <a:prstGeom prst="roundRect">
                            <a:avLst>
                              <a:gd name="adj" fmla="val 16667"/>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numPr>
                                  <w:ilvl w:val="0"/>
                                  <w:numId w:val="5"/>
                                </w:numPr>
                                <w:jc w:val="center"/>
                                <w:textAlignment w:val="baseline"/>
                              </w:pPr>
                              <w:r w:rsidRPr="00FE2E0A">
                                <w:rPr>
                                  <w:rFonts w:ascii="微软雅黑" w:eastAsia="微软雅黑"/>
                                  <w:b/>
                                  <w:color w:val="FFFFFF"/>
                                  <w:kern w:val="24"/>
                                  <w:sz w:val="40"/>
                                  <w:szCs w:val="40"/>
                                </w:rPr>
                                <w:t>高危管理系统</w:t>
                              </w:r>
                            </w:p>
                          </w:txbxContent>
                        </wps:txbx>
                        <wps:bodyPr rot="0" vert="horz" wrap="square" lIns="91440" tIns="45720" rIns="91440" bIns="45720" anchor="ctr" anchorCtr="0" upright="1">
                          <a:noAutofit/>
                        </wps:bodyPr>
                      </wps:wsp>
                      <wps:wsp>
                        <wps:cNvPr id="29" name="矩形 61"/>
                        <wps:cNvSpPr>
                          <a:spLocks noChangeArrowheads="1"/>
                        </wps:cNvSpPr>
                        <wps:spPr bwMode="auto">
                          <a:xfrm>
                            <a:off x="2855" y="9575"/>
                            <a:ext cx="8767" cy="850"/>
                          </a:xfrm>
                          <a:prstGeom prst="rect">
                            <a:avLst/>
                          </a:prstGeom>
                          <a:solidFill>
                            <a:srgbClr val="4D79C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0" name="圆角矩形 62"/>
                        <wps:cNvSpPr>
                          <a:spLocks noChangeArrowheads="1"/>
                        </wps:cNvSpPr>
                        <wps:spPr bwMode="auto">
                          <a:xfrm>
                            <a:off x="2615" y="4788"/>
                            <a:ext cx="4210" cy="1232"/>
                          </a:xfrm>
                          <a:prstGeom prst="roundRect">
                            <a:avLst>
                              <a:gd name="adj" fmla="val 16667"/>
                            </a:avLst>
                          </a:prstGeom>
                          <a:solidFill>
                            <a:srgbClr val="FA8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numPr>
                                  <w:ilvl w:val="0"/>
                                  <w:numId w:val="6"/>
                                </w:numPr>
                                <w:jc w:val="center"/>
                                <w:textAlignment w:val="baseline"/>
                              </w:pPr>
                              <w:r w:rsidRPr="00FE2E0A">
                                <w:rPr>
                                  <w:rFonts w:ascii="微软雅黑" w:eastAsia="微软雅黑"/>
                                  <w:b/>
                                  <w:color w:val="FFFFFF"/>
                                  <w:kern w:val="24"/>
                                  <w:sz w:val="27"/>
                                  <w:szCs w:val="27"/>
                                </w:rPr>
                                <w:t>群众（</w:t>
                              </w:r>
                              <w:r w:rsidRPr="00FE2E0A">
                                <w:rPr>
                                  <w:rFonts w:ascii="微软雅黑" w:eastAsia="微软雅黑" w:hint="eastAsia"/>
                                  <w:b/>
                                  <w:color w:val="FFFFFF"/>
                                  <w:kern w:val="24"/>
                                  <w:sz w:val="27"/>
                                  <w:szCs w:val="27"/>
                                </w:rPr>
                                <w:t>微信公众号</w:t>
                              </w:r>
                              <w:r w:rsidRPr="00FE2E0A">
                                <w:rPr>
                                  <w:rFonts w:ascii="微软雅黑" w:eastAsia="微软雅黑"/>
                                  <w:b/>
                                  <w:color w:val="FFFFFF"/>
                                  <w:kern w:val="24"/>
                                  <w:sz w:val="27"/>
                                  <w:szCs w:val="27"/>
                                </w:rPr>
                                <w:t>）</w:t>
                              </w:r>
                            </w:p>
                          </w:txbxContent>
                        </wps:txbx>
                        <wps:bodyPr rot="0" vert="horz" wrap="square" lIns="91440" tIns="45720" rIns="91440" bIns="45720" anchor="ctr" anchorCtr="0" upright="1">
                          <a:noAutofit/>
                        </wps:bodyPr>
                      </wps:wsp>
                      <wps:wsp>
                        <wps:cNvPr id="31" name="矩形 63"/>
                        <wps:cNvSpPr>
                          <a:spLocks noChangeArrowheads="1"/>
                        </wps:cNvSpPr>
                        <wps:spPr bwMode="auto">
                          <a:xfrm>
                            <a:off x="2615" y="6050"/>
                            <a:ext cx="4210" cy="2948"/>
                          </a:xfrm>
                          <a:prstGeom prst="rect">
                            <a:avLst/>
                          </a:prstGeom>
                          <a:solidFill>
                            <a:srgbClr val="FFBF6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2" name="文本框 32"/>
                        <wps:cNvSpPr txBox="1">
                          <a:spLocks noChangeArrowheads="1"/>
                        </wps:cNvSpPr>
                        <wps:spPr bwMode="auto">
                          <a:xfrm>
                            <a:off x="2608" y="6378"/>
                            <a:ext cx="4218"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在线咨询</w:t>
                              </w:r>
                            </w:p>
                          </w:txbxContent>
                        </wps:txbx>
                        <wps:bodyPr rot="0" vert="horz" wrap="square" lIns="91440" tIns="45720" rIns="91440" bIns="45720" anchor="t" anchorCtr="0" upright="1">
                          <a:noAutofit/>
                        </wps:bodyPr>
                      </wps:wsp>
                      <wps:wsp>
                        <wps:cNvPr id="33" name="文本框 36"/>
                        <wps:cNvSpPr txBox="1">
                          <a:spLocks noChangeArrowheads="1"/>
                        </wps:cNvSpPr>
                        <wps:spPr bwMode="auto">
                          <a:xfrm>
                            <a:off x="2608" y="6920"/>
                            <a:ext cx="4690"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预约</w:t>
                              </w:r>
                            </w:p>
                          </w:txbxContent>
                        </wps:txbx>
                        <wps:bodyPr rot="0" vert="horz" wrap="square" lIns="91440" tIns="45720" rIns="91440" bIns="45720" anchor="t" anchorCtr="0" upright="1">
                          <a:noAutofit/>
                        </wps:bodyPr>
                      </wps:wsp>
                      <wps:wsp>
                        <wps:cNvPr id="34" name="文本框 37"/>
                        <wps:cNvSpPr txBox="1">
                          <a:spLocks noChangeArrowheads="1"/>
                        </wps:cNvSpPr>
                        <wps:spPr bwMode="auto">
                          <a:xfrm>
                            <a:off x="2598" y="7478"/>
                            <a:ext cx="4180"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查询结果</w:t>
                              </w:r>
                            </w:p>
                            <w:p w:rsidR="001F465F" w:rsidRDefault="001F465F" w:rsidP="001F465F">
                              <w:pPr>
                                <w:pStyle w:val="a9"/>
                                <w:jc w:val="center"/>
                              </w:pPr>
                              <w:r w:rsidRPr="00FE2E0A">
                                <w:rPr>
                                  <w:rFonts w:ascii="微软雅黑" w:eastAsia="微软雅黑" w:hAnsi="Times New Roman"/>
                                  <w:color w:val="000000"/>
                                  <w:kern w:val="24"/>
                                  <w:sz w:val="30"/>
                                  <w:szCs w:val="30"/>
                                </w:rPr>
                                <w:t>检查提醒</w:t>
                              </w:r>
                            </w:p>
                          </w:txbxContent>
                        </wps:txbx>
                        <wps:bodyPr rot="0" vert="horz" wrap="square" lIns="91440" tIns="45720" rIns="91440" bIns="45720" anchor="t" anchorCtr="0" upright="1">
                          <a:noAutofit/>
                        </wps:bodyPr>
                      </wps:wsp>
                      <wps:wsp>
                        <wps:cNvPr id="35" name="圆角矩形 67"/>
                        <wps:cNvSpPr>
                          <a:spLocks noChangeArrowheads="1"/>
                        </wps:cNvSpPr>
                        <wps:spPr bwMode="auto">
                          <a:xfrm>
                            <a:off x="7220" y="4775"/>
                            <a:ext cx="4213" cy="1034"/>
                          </a:xfrm>
                          <a:prstGeom prst="roundRect">
                            <a:avLst>
                              <a:gd name="adj" fmla="val 16667"/>
                            </a:avLst>
                          </a:prstGeom>
                          <a:solidFill>
                            <a:srgbClr val="00C8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numPr>
                                  <w:ilvl w:val="0"/>
                                  <w:numId w:val="7"/>
                                </w:numPr>
                                <w:jc w:val="center"/>
                                <w:textAlignment w:val="baseline"/>
                              </w:pPr>
                              <w:r w:rsidRPr="00FE2E0A">
                                <w:rPr>
                                  <w:rFonts w:ascii="微软雅黑" w:eastAsia="微软雅黑"/>
                                  <w:b/>
                                  <w:color w:val="FFFFFF"/>
                                  <w:kern w:val="24"/>
                                  <w:sz w:val="27"/>
                                  <w:szCs w:val="27"/>
                                </w:rPr>
                                <w:t>医疗机构（WEB）</w:t>
                              </w:r>
                            </w:p>
                          </w:txbxContent>
                        </wps:txbx>
                        <wps:bodyPr rot="0" vert="horz" wrap="square" lIns="91440" tIns="45720" rIns="91440" bIns="45720" anchor="ctr" anchorCtr="0" upright="1">
                          <a:noAutofit/>
                        </wps:bodyPr>
                      </wps:wsp>
                      <wps:wsp>
                        <wps:cNvPr id="36" name="矩形 68"/>
                        <wps:cNvSpPr>
                          <a:spLocks noChangeArrowheads="1"/>
                        </wps:cNvSpPr>
                        <wps:spPr bwMode="auto">
                          <a:xfrm>
                            <a:off x="7210" y="6060"/>
                            <a:ext cx="4370" cy="2948"/>
                          </a:xfrm>
                          <a:prstGeom prst="rect">
                            <a:avLst/>
                          </a:prstGeom>
                          <a:solidFill>
                            <a:srgbClr val="ABE85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7" name="文本框 41"/>
                        <wps:cNvSpPr txBox="1">
                          <a:spLocks noChangeArrowheads="1"/>
                        </wps:cNvSpPr>
                        <wps:spPr bwMode="auto">
                          <a:xfrm>
                            <a:off x="7215" y="6375"/>
                            <a:ext cx="4358"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分级管理</w:t>
                              </w:r>
                            </w:p>
                          </w:txbxContent>
                        </wps:txbx>
                        <wps:bodyPr rot="0" vert="horz" wrap="square" lIns="91440" tIns="45720" rIns="91440" bIns="45720" anchor="t" anchorCtr="0" upright="1">
                          <a:noAutofit/>
                        </wps:bodyPr>
                      </wps:wsp>
                      <wps:wsp>
                        <wps:cNvPr id="38" name="文本框 42"/>
                        <wps:cNvSpPr txBox="1">
                          <a:spLocks noChangeArrowheads="1"/>
                        </wps:cNvSpPr>
                        <wps:spPr bwMode="auto">
                          <a:xfrm>
                            <a:off x="7213" y="6918"/>
                            <a:ext cx="4360"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动态跟踪</w:t>
                              </w:r>
                            </w:p>
                          </w:txbxContent>
                        </wps:txbx>
                        <wps:bodyPr rot="0" vert="horz" wrap="square" lIns="91440" tIns="45720" rIns="91440" bIns="45720" anchor="t" anchorCtr="0" upright="1">
                          <a:noAutofit/>
                        </wps:bodyPr>
                      </wps:wsp>
                      <wps:wsp>
                        <wps:cNvPr id="39" name="文本框 43"/>
                        <wps:cNvSpPr txBox="1">
                          <a:spLocks noChangeArrowheads="1"/>
                        </wps:cNvSpPr>
                        <wps:spPr bwMode="auto">
                          <a:xfrm>
                            <a:off x="7210" y="7463"/>
                            <a:ext cx="4363"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专人专案</w:t>
                              </w:r>
                            </w:p>
                            <w:p w:rsidR="001F465F" w:rsidRDefault="001F465F" w:rsidP="001F465F">
                              <w:pPr>
                                <w:pStyle w:val="a9"/>
                                <w:jc w:val="center"/>
                              </w:pPr>
                              <w:r w:rsidRPr="00FE2E0A">
                                <w:rPr>
                                  <w:rFonts w:ascii="微软雅黑" w:eastAsia="微软雅黑" w:hAnsi="Times New Roman"/>
                                  <w:color w:val="000000"/>
                                  <w:kern w:val="24"/>
                                  <w:sz w:val="30"/>
                                  <w:szCs w:val="30"/>
                                </w:rPr>
                                <w:t>回访转诊</w:t>
                              </w:r>
                            </w:p>
                          </w:txbxContent>
                        </wps:txbx>
                        <wps:bodyPr rot="0" vert="horz" wrap="square" lIns="91440" tIns="45720" rIns="91440" bIns="45720" anchor="t" anchorCtr="0" upright="1">
                          <a:noAutofit/>
                        </wps:bodyPr>
                      </wps:wsp>
                      <wps:wsp>
                        <wps:cNvPr id="40" name="上下箭头 86"/>
                        <wps:cNvSpPr>
                          <a:spLocks noChangeArrowheads="1"/>
                        </wps:cNvSpPr>
                        <wps:spPr bwMode="auto">
                          <a:xfrm>
                            <a:off x="4483" y="8998"/>
                            <a:ext cx="493" cy="568"/>
                          </a:xfrm>
                          <a:prstGeom prst="upDownArrow">
                            <a:avLst>
                              <a:gd name="adj1" fmla="val 50000"/>
                              <a:gd name="adj2" fmla="val 50000"/>
                            </a:avLst>
                          </a:prstGeom>
                          <a:solidFill>
                            <a:srgbClr val="4D79C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1" name="上下箭头 87"/>
                        <wps:cNvSpPr>
                          <a:spLocks noChangeArrowheads="1"/>
                        </wps:cNvSpPr>
                        <wps:spPr bwMode="auto">
                          <a:xfrm>
                            <a:off x="9165" y="8998"/>
                            <a:ext cx="493" cy="568"/>
                          </a:xfrm>
                          <a:prstGeom prst="upDownArrow">
                            <a:avLst>
                              <a:gd name="adj1" fmla="val 50000"/>
                              <a:gd name="adj2" fmla="val 50000"/>
                            </a:avLst>
                          </a:prstGeom>
                          <a:solidFill>
                            <a:srgbClr val="4D79C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2" name="矩形 91"/>
                        <wps:cNvSpPr>
                          <a:spLocks noChangeArrowheads="1"/>
                        </wps:cNvSpPr>
                        <wps:spPr bwMode="auto">
                          <a:xfrm>
                            <a:off x="2947" y="9401"/>
                            <a:ext cx="8801"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b/>
                                  <w:color w:val="FFFFFF"/>
                                  <w:kern w:val="24"/>
                                  <w:sz w:val="36"/>
                                  <w:szCs w:val="36"/>
                                </w:rPr>
                                <w:t>高危数据（与妇幼系统交互数据）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E0160" id="组合 22" o:spid="_x0000_s1026" style="position:absolute;left:0;text-align:left;margin-left:80.95pt;margin-top:7.3pt;width:336.15pt;height:399.85pt;z-index:251659264" coordorigin="2383,2054" coordsize="9504,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">
                <v:rect id="矩形 53" o:spid="_x0000_s1027" style="position:absolute;left:2383;top:4425;width:9504;height:6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G8QA&#10;AADbAAAADwAAAGRycy9kb3ducmV2LnhtbESPzWrDMBCE74W8g9hAbo0cB0pxLYeSUAi5pPkj18Xa&#10;WqLWyrWUxOnTV4VCj8PMfMOUi8G14kp9sJ4VzKYZCOLaa8uNguPh7fEZRIjIGlvPpOBOARbV6KHE&#10;Qvsb7+i6j41IEA4FKjAxdoWUoTbkMEx9R5y8D987jEn2jdQ93hLctTLPsifp0HJaMNjR0lD9ub84&#10;BbY969X795fe5Ztwjua03Hb2rtRkPLy+gIg0xP/wX3utFeRz+P2Sfo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xhvEAAAA2wAAAA8AAAAAAAAAAAAAAAAAmAIAAGRycy9k&#10;b3ducmV2LnhtbFBLBQYAAAAABAAEAPUAAACJAwAAAAA=&#10;" filled="f" strokecolor="#c00000" strokeweight="1pt">
                  <v:stroke dashstyle="dash"/>
                </v:rect>
                <v:line id="直接连接符 54" o:spid="_x0000_s1028" style="position:absolute;visibility:visible;mso-wrap-style:square" from="7164,3415" to="7164,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GBx8MAAADbAAAADwAAAGRycy9kb3ducmV2LnhtbESPQWvCQBSE74X+h+UVvBTdxJYiMRsR&#10;Qck1aQ85PrLPJJh9G7Krif56t1DocZiZb5h0N5te3Gh0nWUF8SoCQVxb3XGj4Of7uNyAcB5ZY2+Z&#10;FNzJwS57fUkx0Xbigm6lb0SAsEtQQev9kEjp6pYMupUdiIN3tqNBH+TYSD3iFOCml+so+pIGOw4L&#10;LQ50aKm+lFejoKs25pG/61NUxGU8fVyr06OplFq8zfstCE+z/w//tXOtYP0Jv1/CD5D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xgcfDAAAA2wAAAA8AAAAAAAAAAAAA&#10;AAAAoQIAAGRycy9kb3ducmV2LnhtbFBLBQYAAAAABAAEAPkAAACRAwAAAAA=&#10;" strokecolor="#bfbfbf" strokeweight=".5pt">
                  <v:stroke joinstyle="miter"/>
                </v:line>
                <v:line id="直接连接符 55" o:spid="_x0000_s1029" style="position:absolute;visibility:visible;mso-wrap-style:square" from="4717,4098" to="9386,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0kXMMAAADbAAAADwAAAGRycy9kb3ducmV2LnhtbESPQWvCQBSE74X+h+UVvBTdxNIiMRsR&#10;Qck1aQ85PrLPJJh9G7Krif56t1DocZiZb5h0N5te3Gh0nWUF8SoCQVxb3XGj4Of7uNyAcB5ZY2+Z&#10;FNzJwS57fUkx0Xbigm6lb0SAsEtQQev9kEjp6pYMupUdiIN3tqNBH+TYSD3iFOCml+so+pIGOw4L&#10;LQ50aKm+lFejoKs25pG/61NUxGU8fVyr06OplFq8zfstCE+z/w//tXOtYP0Jv1/CD5D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9JFzDAAAA2wAAAA8AAAAAAAAAAAAA&#10;AAAAoQIAAGRycy9kb3ducmV2LnhtbFBLBQYAAAAABAAEAPkAAACRAwAAAAA=&#10;" strokecolor="#bfbfbf" strokeweight=".5pt">
                  <v:stroke joinstyle="miter"/>
                </v:line>
                <v:shapetype id="_x0000_t32" coordsize="21600,21600" o:spt="32" o:oned="t" path="m,l21600,21600e" filled="f">
                  <v:path arrowok="t" fillok="f" o:connecttype="none"/>
                  <o:lock v:ext="edit" shapetype="t"/>
                </v:shapetype>
                <v:shape id="直接箭头连接符 56" o:spid="_x0000_s1030" type="#_x0000_t32" style="position:absolute;left:4688;top:4098;width:0;height: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Cp8AAAADbAAAADwAAAGRycy9kb3ducmV2LnhtbESPS4vCMBSF9wP+h3CF2Y2pWahU0yKC&#10;4tYHiLtLc22LzU1pYq3++snAgMvDeXycVT7YRvTU+dqxhukkAUFcOFNzqeF82v4sQPiAbLBxTBpe&#10;5CHPRl8rTI178oH6YyhFHGGfooYqhDaV0hcVWfQT1xJH7+Y6iyHKrpSmw2cct41USTKTFmuOhApb&#10;2lRU3I8PG7lXs+vv883QvqW6vLyzajFXWn+Ph/USRKAhfML/7b3RoGbw9yX+AJn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KAqfAAAAA2wAAAA8AAAAAAAAAAAAAAAAA&#10;oQIAAGRycy9kb3ducmV2LnhtbFBLBQYAAAAABAAEAPkAAACOAwAAAAA=&#10;" strokecolor="#bfbfbf" strokeweight=".5pt">
                  <v:stroke endarrow="block" joinstyle="miter"/>
                </v:shape>
                <v:shape id="直接箭头连接符 57" o:spid="_x0000_s1031" type="#_x0000_t32" style="position:absolute;left:9378;top:4098;width:0;height: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anPMEAAADbAAAADwAAAGRycy9kb3ducmV2LnhtbESPS4vCMBSF9wP+h3CF2Y2pWVjpmIoI&#10;ymx9gMzu0lzb0uamNLHW+fUTQXB5OI+Ps1qPthUD9b52rGE+S0AQF87UXGo4n3ZfSxA+IBtsHZOG&#10;B3lY55OPFWbG3flAwzGUIo6wz1BDFUKXSemLiiz6meuIo3d1vcUQZV9K0+M9jttWqiRZSIs1R0KF&#10;HW0rKprjzUbur9kPTboduz+pLg/vrFqmSuvP6bj5BhFoDO/wq/1jNKgUnl/iD5D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Rqc8wQAAANsAAAAPAAAAAAAAAAAAAAAA&#10;AKECAABkcnMvZG93bnJldi54bWxQSwUGAAAAAAQABAD5AAAAjwMAAAAA&#10;" strokecolor="#bfbfbf" strokeweight=".5pt">
                  <v:stroke endarrow="block" joinstyle="miter"/>
                </v:shape>
                <v:roundrect id="圆角矩形 60" o:spid="_x0000_s1032" style="position:absolute;left:3236;top:2054;width:7720;height:13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nd6cMA&#10;AADbAAAADwAAAGRycy9kb3ducmV2LnhtbERPy2oCMRTdF/yHcAU3UjPOQsrUKKVQ8IEWraVdXia3&#10;k7STm2ESdfTrzaLg8nDe03nnanGiNljPCsajDARx6bXlSsHh4+3xCUSIyBprz6TgQgHms97DFAvt&#10;z7yj0z5WIoVwKFCBibEppAylIYdh5BvixP341mFMsK2kbvGcwl0t8yybSIeWU4PBhl4NlX/7o1Ow&#10;PgxXW7Mcdr+b98/8O7vaTf5llRr0u5dnEJG6eBf/uxdaQZ7Gpi/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nd6cMAAADbAAAADwAAAAAAAAAAAAAAAACYAgAAZHJzL2Rv&#10;d25yZXYueG1sUEsFBgAAAAAEAAQA9QAAAIgDAAAAAA==&#10;" fillcolor="#c00" stroked="f">
                  <v:stroke joinstyle="miter"/>
                  <v:textbox>
                    <w:txbxContent>
                      <w:p w:rsidR="001F465F" w:rsidRDefault="001F465F" w:rsidP="001F465F">
                        <w:pPr>
                          <w:numPr>
                            <w:ilvl w:val="0"/>
                            <w:numId w:val="5"/>
                          </w:numPr>
                          <w:jc w:val="center"/>
                          <w:textAlignment w:val="baseline"/>
                        </w:pPr>
                        <w:r w:rsidRPr="00FE2E0A">
                          <w:rPr>
                            <w:rFonts w:ascii="微软雅黑" w:eastAsia="微软雅黑"/>
                            <w:b/>
                            <w:color w:val="FFFFFF"/>
                            <w:kern w:val="24"/>
                            <w:sz w:val="40"/>
                            <w:szCs w:val="40"/>
                          </w:rPr>
                          <w:t>高危管理系统</w:t>
                        </w:r>
                      </w:p>
                    </w:txbxContent>
                  </v:textbox>
                </v:roundrect>
                <v:rect id="矩形 61" o:spid="_x0000_s1033" style="position:absolute;left:2855;top:9575;width:8767;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VF8YA&#10;AADbAAAADwAAAGRycy9kb3ducmV2LnhtbESPQWvCQBSE74X+h+UVeqsbPZQ2uooogkIrmBa9PrPP&#10;JJp9G3e3mvjr3UKhx2FmvmFGk9bU4kLOV5YV9HsJCOLc6ooLBd9fi5c3ED4ga6wtk4KOPEzGjw8j&#10;TLW98oYuWShEhLBPUUEZQpNK6fOSDPqebYijd7DOYIjSFVI7vEa4qeUgSV6lwYrjQokNzUrKT9mP&#10;UbA/r7vt7uhW8yxUn8vF7fjR9edKPT+10yGIQG34D/+1l1rB4B1+v8Qf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MVF8YAAADbAAAADwAAAAAAAAAAAAAAAACYAgAAZHJz&#10;L2Rvd25yZXYueG1sUEsFBgAAAAAEAAQA9QAAAIsDAAAAAA==&#10;" fillcolor="#4d79c7" stroked="f" strokeweight="1pt"/>
                <v:roundrect id="圆角矩形 62" o:spid="_x0000_s1034" style="position:absolute;left:2615;top:4788;width:4210;height:1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cT8IA&#10;AADbAAAADwAAAGRycy9kb3ducmV2LnhtbERPz2vCMBS+C/sfwhvspulaKVKNMgdjPYyhbnh+NM+m&#10;W/NSmth2/705DDx+fL83u8m2YqDeN44VPC8SEMSV0w3XCr6/3uYrED4ga2wdk4I/8rDbPsw2WGg3&#10;8pGGU6hFDGFfoAITQldI6StDFv3CdcSRu7jeYoiwr6XucYzhtpVpkuTSYsOxwWBHr4aq39PVKvhp&#10;q/E99em5W5bXz+xw3uf7D6PU0+P0sgYRaAp38b+71AqyuD5+iT9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RxPwgAAANsAAAAPAAAAAAAAAAAAAAAAAJgCAABkcnMvZG93&#10;bnJldi54bWxQSwUGAAAAAAQABAD1AAAAhwMAAAAA&#10;" fillcolor="#fa8f00" stroked="f">
                  <v:stroke joinstyle="miter"/>
                  <v:textbox>
                    <w:txbxContent>
                      <w:p w:rsidR="001F465F" w:rsidRDefault="001F465F" w:rsidP="001F465F">
                        <w:pPr>
                          <w:numPr>
                            <w:ilvl w:val="0"/>
                            <w:numId w:val="6"/>
                          </w:numPr>
                          <w:jc w:val="center"/>
                          <w:textAlignment w:val="baseline"/>
                        </w:pPr>
                        <w:r w:rsidRPr="00FE2E0A">
                          <w:rPr>
                            <w:rFonts w:ascii="微软雅黑" w:eastAsia="微软雅黑"/>
                            <w:b/>
                            <w:color w:val="FFFFFF"/>
                            <w:kern w:val="24"/>
                            <w:sz w:val="27"/>
                            <w:szCs w:val="27"/>
                          </w:rPr>
                          <w:t>群众（</w:t>
                        </w:r>
                        <w:r w:rsidRPr="00FE2E0A">
                          <w:rPr>
                            <w:rFonts w:ascii="微软雅黑" w:eastAsia="微软雅黑" w:hint="eastAsia"/>
                            <w:b/>
                            <w:color w:val="FFFFFF"/>
                            <w:kern w:val="24"/>
                            <w:sz w:val="27"/>
                            <w:szCs w:val="27"/>
                          </w:rPr>
                          <w:t>微信公众号</w:t>
                        </w:r>
                        <w:r w:rsidRPr="00FE2E0A">
                          <w:rPr>
                            <w:rFonts w:ascii="微软雅黑" w:eastAsia="微软雅黑"/>
                            <w:b/>
                            <w:color w:val="FFFFFF"/>
                            <w:kern w:val="24"/>
                            <w:sz w:val="27"/>
                            <w:szCs w:val="27"/>
                          </w:rPr>
                          <w:t>）</w:t>
                        </w:r>
                      </w:p>
                    </w:txbxContent>
                  </v:textbox>
                </v:roundrect>
                <v:rect id="矩形 63" o:spid="_x0000_s1035" style="position:absolute;left:2615;top:6050;width:4210;height:2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WwMQA&#10;AADbAAAADwAAAGRycy9kb3ducmV2LnhtbESPT2sCMRTE74V+h/AKvWnWf1VWo0jBKnrSKl6fm9fN&#10;0s3Lsknd9dsbQehxmJnfMLNFa0txpdoXjhX0ugkI4szpgnMFx+9VZwLCB2SNpWNScCMPi/nrywxT&#10;7Rre0/UQchEh7FNUYEKoUil9Zsii77qKOHo/rrYYoqxzqWtsItyWsp8kH9JiwXHBYEWfhrLfw59V&#10;YKkyq9PX9ryZbIfNqBjsaLy+KPX+1i6nIAK14T/8bG+0gkEP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kFsDEAAAA2wAAAA8AAAAAAAAAAAAAAAAAmAIAAGRycy9k&#10;b3ducmV2LnhtbFBLBQYAAAAABAAEAPUAAACJAwAAAAA=&#10;" fillcolor="#ffbf69" stroked="f" strokeweight="1pt"/>
                <v:shapetype id="_x0000_t202" coordsize="21600,21600" o:spt="202" path="m,l,21600r21600,l21600,xe">
                  <v:stroke joinstyle="miter"/>
                  <v:path gradientshapeok="t" o:connecttype="rect"/>
                </v:shapetype>
                <v:shape id="文本框 32" o:spid="_x0000_s1036" type="#_x0000_t202" style="position:absolute;left:2608;top:6378;width:4218;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在线咨询</w:t>
                        </w:r>
                      </w:p>
                    </w:txbxContent>
                  </v:textbox>
                </v:shape>
                <v:shape id="文本框 36" o:spid="_x0000_s1037" type="#_x0000_t202" style="position:absolute;left:2608;top:6920;width:4690;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预约</w:t>
                        </w:r>
                      </w:p>
                    </w:txbxContent>
                  </v:textbox>
                </v:shape>
                <v:shape id="文本框 37" o:spid="_x0000_s1038" type="#_x0000_t202" style="position:absolute;left:2598;top:7478;width:4180;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查询结果</w:t>
                        </w:r>
                      </w:p>
                      <w:p w:rsidR="001F465F" w:rsidRDefault="001F465F" w:rsidP="001F465F">
                        <w:pPr>
                          <w:pStyle w:val="a9"/>
                          <w:jc w:val="center"/>
                        </w:pPr>
                        <w:r w:rsidRPr="00FE2E0A">
                          <w:rPr>
                            <w:rFonts w:ascii="微软雅黑" w:eastAsia="微软雅黑" w:hAnsi="Times New Roman"/>
                            <w:color w:val="000000"/>
                            <w:kern w:val="24"/>
                            <w:sz w:val="30"/>
                            <w:szCs w:val="30"/>
                          </w:rPr>
                          <w:t>检查提醒</w:t>
                        </w:r>
                      </w:p>
                    </w:txbxContent>
                  </v:textbox>
                </v:shape>
                <v:roundrect id="圆角矩形 67" o:spid="_x0000_s1039" style="position:absolute;left:7220;top:4775;width:4213;height:10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qX18QA&#10;AADbAAAADwAAAGRycy9kb3ducmV2LnhtbESPQWsCMRSE7wX/Q3hCL0WzVqyyGkUEpYdeqtXzY/PM&#10;brt5WZK4u/33plDwOMzMN8xq09tatORD5VjBZJyBIC6crtgo+DrtRwsQISJrrB2Tgl8KsFkPnlaY&#10;a9fxJ7XHaESCcMhRQRljk0sZipIshrFriJN3dd5iTNIbqT12CW5r+Zplb9JixWmhxIZ2JRU/x5tV&#10;8OJn3cHczNwcPs6X72y3le3CKPU87LdLEJH6+Aj/t9+1gukM/r6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ql9fEAAAA2wAAAA8AAAAAAAAAAAAAAAAAmAIAAGRycy9k&#10;b3ducmV2LnhtbFBLBQYAAAAABAAEAPUAAACJAwAAAAA=&#10;" fillcolor="#00c830" stroked="f">
                  <v:stroke joinstyle="miter"/>
                  <v:textbox>
                    <w:txbxContent>
                      <w:p w:rsidR="001F465F" w:rsidRDefault="001F465F" w:rsidP="001F465F">
                        <w:pPr>
                          <w:numPr>
                            <w:ilvl w:val="0"/>
                            <w:numId w:val="7"/>
                          </w:numPr>
                          <w:jc w:val="center"/>
                          <w:textAlignment w:val="baseline"/>
                        </w:pPr>
                        <w:r w:rsidRPr="00FE2E0A">
                          <w:rPr>
                            <w:rFonts w:ascii="微软雅黑" w:eastAsia="微软雅黑"/>
                            <w:b/>
                            <w:color w:val="FFFFFF"/>
                            <w:kern w:val="24"/>
                            <w:sz w:val="27"/>
                            <w:szCs w:val="27"/>
                          </w:rPr>
                          <w:t>医疗机构（WEB）</w:t>
                        </w:r>
                      </w:p>
                    </w:txbxContent>
                  </v:textbox>
                </v:roundrect>
                <v:rect id="矩形 68" o:spid="_x0000_s1040" style="position:absolute;left:7210;top:6060;width:4370;height:2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G8IA&#10;AADbAAAADwAAAGRycy9kb3ducmV2LnhtbESP0YrCMBRE34X9h3CFfdNUxdKtRimFom9S3Q+4NNe2&#10;2NyUJlvr328WFnwcZuYMsz9OphMjDa61rGC1jEAQV1a3XCv4vhWLBITzyBo7y6TgRQ6Oh4/ZHlNt&#10;n1zSePW1CBB2KSpovO9TKV3VkEG3tD1x8O52MOiDHGqpB3wGuOnkOopiabDlsNBgT3lD1eP6YxRc&#10;tuVXfrps8rh8rc6jySrvikSpz/mU7UB4mvw7/N8+awWbGP6+h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DmMbwgAAANsAAAAPAAAAAAAAAAAAAAAAAJgCAABkcnMvZG93&#10;bnJldi54bWxQSwUGAAAAAAQABAD1AAAAhwMAAAAA&#10;" fillcolor="#abe85a" stroked="f" strokeweight="1pt"/>
                <v:shape id="文本框 41" o:spid="_x0000_s1041" type="#_x0000_t202" style="position:absolute;left:7215;top:6375;width:4358;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分级管理</w:t>
                        </w:r>
                      </w:p>
                    </w:txbxContent>
                  </v:textbox>
                </v:shape>
                <v:shape id="文本框 42" o:spid="_x0000_s1042" type="#_x0000_t202" style="position:absolute;left:7213;top:6918;width:4360;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动态跟踪</w:t>
                        </w:r>
                      </w:p>
                    </w:txbxContent>
                  </v:textbox>
                </v:shape>
                <v:shape id="文本框 43" o:spid="_x0000_s1043" type="#_x0000_t202" style="position:absolute;left:7210;top:7463;width:4363;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专人专案</w:t>
                        </w:r>
                      </w:p>
                      <w:p w:rsidR="001F465F" w:rsidRDefault="001F465F" w:rsidP="001F465F">
                        <w:pPr>
                          <w:pStyle w:val="a9"/>
                          <w:jc w:val="center"/>
                        </w:pPr>
                        <w:r w:rsidRPr="00FE2E0A">
                          <w:rPr>
                            <w:rFonts w:ascii="微软雅黑" w:eastAsia="微软雅黑" w:hAnsi="Times New Roman"/>
                            <w:color w:val="000000"/>
                            <w:kern w:val="24"/>
                            <w:sz w:val="30"/>
                            <w:szCs w:val="30"/>
                          </w:rPr>
                          <w:t>回访转诊</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箭头 86" o:spid="_x0000_s1044" type="#_x0000_t70" style="position:absolute;left:4483;top:8998;width:493;height: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G37b8A&#10;AADbAAAADwAAAGRycy9kb3ducmV2LnhtbERPTWvCQBC9F/wPywi91Y0i0kZXEUHx0ItWod7G7JgE&#10;s7Mxu5r033cOgsfH+54tOlepBzWh9GxgOEhAEWfelpwbOPysPz5BhYhssfJMBv4owGLee5than3L&#10;O3rsY64khEOKBooY61TrkBXkMAx8TSzcxTcOo8Am17bBVsJdpUdJMtEOS5aGAmtaFZRd93dnYNwe&#10;NX1tfuMBv485nXZ4ngxvxrz3u+UUVKQuvsRP99aKT9bLF/kBe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gbftvwAAANsAAAAPAAAAAAAAAAAAAAAAAJgCAABkcnMvZG93bnJl&#10;di54bWxQSwUGAAAAAAQABAD1AAAAhAMAAAAA&#10;" adj=",9374" fillcolor="#4d79c7" stroked="f" strokeweight="1pt"/>
                <v:shape id="上下箭头 87" o:spid="_x0000_s1045" type="#_x0000_t70" style="position:absolute;left:9165;top:8998;width:493;height: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0SdsMA&#10;AADbAAAADwAAAGRycy9kb3ducmV2LnhtbESPQWvCQBSE7wX/w/IEb80mIkFjVikFiwcvRgV7e80+&#10;k9Ds2zS7Nem/7xYKHoeZb4bJt6NpxZ1611hWkEQxCOLS6oYrBefT7nkJwnlkja1lUvBDDrabyVOO&#10;mbYDH+le+EqEEnYZKqi97zIpXVmTQRfZjjh4N9sb9EH2ldQ9DqHctHIex6k02HBYqLGj15rKz+Lb&#10;KFgMF0mrt6s/4+FS0fsRP9LkS6nZdHxZg/A0+kf4n97rwCXw9y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0SdsMAAADbAAAADwAAAAAAAAAAAAAAAACYAgAAZHJzL2Rv&#10;d25yZXYueG1sUEsFBgAAAAAEAAQA9QAAAIgDAAAAAA==&#10;" adj=",9374" fillcolor="#4d79c7" stroked="f" strokeweight="1pt"/>
                <v:rect id="矩形 91" o:spid="_x0000_s1046" style="position:absolute;left:2947;top:9401;width:8801;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textbox>
                    <w:txbxContent>
                      <w:p w:rsidR="001F465F" w:rsidRDefault="001F465F" w:rsidP="001F465F">
                        <w:pPr>
                          <w:pStyle w:val="a9"/>
                          <w:jc w:val="center"/>
                        </w:pPr>
                        <w:r w:rsidRPr="00FE2E0A">
                          <w:rPr>
                            <w:rFonts w:ascii="微软雅黑" w:eastAsia="微软雅黑" w:hAnsi="Times New Roman"/>
                            <w:b/>
                            <w:color w:val="FFFFFF"/>
                            <w:kern w:val="24"/>
                            <w:sz w:val="36"/>
                            <w:szCs w:val="36"/>
                          </w:rPr>
                          <w:t>高危数据（与妇幼系统交互数据）</w:t>
                        </w:r>
                      </w:p>
                    </w:txbxContent>
                  </v:textbox>
                </v:rect>
              </v:group>
            </w:pict>
          </mc:Fallback>
        </mc:AlternateConten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rPr>
          <w:rFonts w:asciiTheme="minorEastAsia" w:eastAsiaTheme="minorEastAsia" w:hAnsiTheme="minorEastAsia" w:cs="仿宋_GB2312"/>
          <w:szCs w:val="21"/>
        </w:rPr>
      </w:pPr>
    </w:p>
    <w:p w:rsidR="001F465F" w:rsidRPr="00D909FA" w:rsidRDefault="001F465F" w:rsidP="001F465F">
      <w:pPr>
        <w:spacing w:line="580" w:lineRule="exact"/>
        <w:rPr>
          <w:rFonts w:asciiTheme="minorEastAsia" w:eastAsiaTheme="minorEastAsia" w:hAnsiTheme="minorEastAsia" w:cs="仿宋_GB2312" w:hint="eastAsia"/>
          <w:szCs w:val="21"/>
        </w:rPr>
      </w:pPr>
    </w:p>
    <w:p w:rsidR="001F465F" w:rsidRPr="00D909FA" w:rsidRDefault="001F465F" w:rsidP="001F465F">
      <w:pPr>
        <w:pStyle w:val="3"/>
        <w:rPr>
          <w:rFonts w:asciiTheme="minorEastAsia" w:eastAsiaTheme="minorEastAsia" w:hAnsiTheme="minorEastAsia"/>
          <w:sz w:val="21"/>
          <w:szCs w:val="21"/>
        </w:rPr>
      </w:pPr>
    </w:p>
    <w:p w:rsidR="001F465F" w:rsidRPr="00D909FA" w:rsidRDefault="001F465F" w:rsidP="001F465F">
      <w:pPr>
        <w:pStyle w:val="3"/>
        <w:rPr>
          <w:rFonts w:asciiTheme="minorEastAsia" w:eastAsiaTheme="minorEastAsia" w:hAnsiTheme="minorEastAsia"/>
          <w:sz w:val="21"/>
          <w:szCs w:val="21"/>
        </w:rPr>
      </w:pPr>
    </w:p>
    <w:p w:rsidR="001F465F" w:rsidRPr="00D909FA" w:rsidRDefault="001F465F" w:rsidP="001F465F">
      <w:pPr>
        <w:pStyle w:val="3"/>
        <w:rPr>
          <w:rFonts w:asciiTheme="minorEastAsia" w:eastAsiaTheme="minorEastAsia" w:hAnsiTheme="minorEastAsia" w:hint="eastAsia"/>
          <w:sz w:val="21"/>
          <w:szCs w:val="21"/>
        </w:rPr>
      </w:pPr>
    </w:p>
    <w:p w:rsidR="001F465F" w:rsidRPr="00D909FA" w:rsidRDefault="001F465F" w:rsidP="001F465F">
      <w:pPr>
        <w:pStyle w:val="3"/>
        <w:rPr>
          <w:rFonts w:asciiTheme="minorEastAsia" w:eastAsiaTheme="minorEastAsia" w:hAnsiTheme="minorEastAsia"/>
          <w:b w:val="0"/>
          <w:sz w:val="21"/>
          <w:szCs w:val="21"/>
        </w:rPr>
      </w:pPr>
      <w:r w:rsidRPr="00D909FA">
        <w:rPr>
          <w:rFonts w:asciiTheme="minorEastAsia" w:eastAsiaTheme="minorEastAsia" w:hAnsiTheme="minorEastAsia" w:hint="eastAsia"/>
          <w:b w:val="0"/>
          <w:sz w:val="21"/>
          <w:szCs w:val="21"/>
        </w:rPr>
        <w:t>（二）高危管理的主要功能模块和业务流程</w:t>
      </w:r>
    </w:p>
    <w:p w:rsidR="001F465F" w:rsidRPr="00D909FA" w:rsidRDefault="001F465F" w:rsidP="001F465F">
      <w:pPr>
        <w:spacing w:line="580" w:lineRule="exact"/>
        <w:rPr>
          <w:rFonts w:asciiTheme="minorEastAsia" w:eastAsiaTheme="minorEastAsia" w:hAnsiTheme="minorEastAsia" w:cs="仿宋_GB2312"/>
          <w:szCs w:val="21"/>
        </w:rPr>
      </w:pPr>
    </w:p>
    <w:tbl>
      <w:tblPr>
        <w:tblW w:w="962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7"/>
        <w:gridCol w:w="1384"/>
        <w:gridCol w:w="7589"/>
      </w:tblGrid>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b/>
                <w:sz w:val="21"/>
                <w:szCs w:val="21"/>
              </w:rPr>
            </w:pPr>
            <w:r w:rsidRPr="00D909FA">
              <w:rPr>
                <w:rFonts w:asciiTheme="minorEastAsia" w:eastAsiaTheme="minorEastAsia" w:hAnsiTheme="minorEastAsia"/>
                <w:b/>
                <w:sz w:val="21"/>
                <w:szCs w:val="21"/>
              </w:rPr>
              <w:t>编号</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b/>
                <w:sz w:val="21"/>
                <w:szCs w:val="21"/>
              </w:rPr>
            </w:pPr>
            <w:r w:rsidRPr="00D909FA">
              <w:rPr>
                <w:rFonts w:asciiTheme="minorEastAsia" w:eastAsiaTheme="minorEastAsia" w:hAnsiTheme="minorEastAsia"/>
                <w:b/>
                <w:sz w:val="21"/>
                <w:szCs w:val="21"/>
              </w:rPr>
              <w:t>功能模块</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b/>
                <w:sz w:val="21"/>
                <w:szCs w:val="21"/>
              </w:rPr>
            </w:pPr>
            <w:r w:rsidRPr="00D909FA">
              <w:rPr>
                <w:rFonts w:asciiTheme="minorEastAsia" w:eastAsiaTheme="minorEastAsia" w:hAnsiTheme="minorEastAsia"/>
                <w:b/>
                <w:sz w:val="21"/>
                <w:szCs w:val="21"/>
              </w:rPr>
              <w:t>功能说明</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1</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系统管理</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设置系统的用户、角色、权限及其他配置信息；</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2</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数据同步</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同步妇幼系统及其他系统相关高危数据，包括孕产妇及检查结果、分娩等；</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3</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分级预警</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对高危产妇进行分级管理，对不同级别进行对应的预警和提醒；</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lastRenderedPageBreak/>
              <w:t>4</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孕期跟踪</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专人进行孕期的动态跟踪，根据每次孕检的检查结果，专案管理；</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5</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电话回访</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对高危孕产妇定期进行电话回访，支持回访工作人员任务管理、跟踪等；</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6</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双向转诊</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支持对高危孕产妇的转诊管理，打印转诊单，提交记录转诊信息；</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7</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质量控制</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进行产后评估及质量控制，全过程管理；</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8</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数据上报</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提供数据上报功能，便于统计分析。</w:t>
            </w:r>
          </w:p>
        </w:tc>
      </w:tr>
    </w:tbl>
    <w:p w:rsidR="001F465F" w:rsidRPr="00D909FA" w:rsidRDefault="001F465F" w:rsidP="001F465F">
      <w:pPr>
        <w:pStyle w:val="3"/>
        <w:rPr>
          <w:rFonts w:asciiTheme="minorEastAsia" w:eastAsiaTheme="minorEastAsia" w:hAnsiTheme="minorEastAsia"/>
          <w:sz w:val="21"/>
          <w:szCs w:val="21"/>
        </w:rPr>
      </w:pPr>
      <w:r w:rsidRPr="00D909FA">
        <w:rPr>
          <w:rFonts w:asciiTheme="minorEastAsia" w:eastAsiaTheme="minorEastAsia" w:hAnsiTheme="minorEastAsia" w:hint="eastAsia"/>
          <w:sz w:val="21"/>
          <w:szCs w:val="21"/>
        </w:rPr>
        <w:t>（三）转诊流程设计</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根据转诊制度流程设定转诊机制，按照相关转诊制度制定系统门诊转诊、检查转诊、住院转诊、手术转诊具体转诊流程。</w:t>
      </w:r>
    </w:p>
    <w:p w:rsidR="001F465F" w:rsidRPr="00D909FA" w:rsidRDefault="001F465F" w:rsidP="001F465F">
      <w:pPr>
        <w:pStyle w:val="3"/>
        <w:rPr>
          <w:rFonts w:asciiTheme="minorEastAsia" w:eastAsiaTheme="minorEastAsia" w:hAnsiTheme="minorEastAsia"/>
          <w:sz w:val="21"/>
          <w:szCs w:val="21"/>
        </w:rPr>
      </w:pPr>
      <w:r w:rsidRPr="00D909FA">
        <w:rPr>
          <w:rFonts w:asciiTheme="minorEastAsia" w:eastAsiaTheme="minorEastAsia" w:hAnsiTheme="minorEastAsia" w:hint="eastAsia"/>
          <w:sz w:val="21"/>
          <w:szCs w:val="21"/>
        </w:rPr>
        <w:t>（四）电话随访内容</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1.根据规范要求，超过时间未进行产检的孕产妇进行提醒，资料自动列表显示，加快业务处理效率；孕产妇基本信息、历史通话记录、检查记录等信息尽收眼底，一目了然。</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2.任务安排提醒，孕产妇回访提醒，根据工作需要分配需要回访的孕产妇。</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3.工作人员访问权限分级管理和密码保护功能。</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4.可以自定义设置孕产妇资料各字段的显示名称。</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5.隐藏孕产妇资料联系方式,设置该权限后，孕产妇资料的联系方式将被隐藏，保证了孕产妇资料不会被外泄，只能通过特色方式与孕产妇进行电话联系。</w:t>
      </w:r>
    </w:p>
    <w:p w:rsidR="001F465F" w:rsidRPr="00D909FA" w:rsidRDefault="001F465F" w:rsidP="001F465F">
      <w:pPr>
        <w:spacing w:line="580" w:lineRule="exac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三</w:t>
      </w:r>
      <w:r w:rsidRPr="00D909FA">
        <w:rPr>
          <w:rFonts w:asciiTheme="minorEastAsia" w:eastAsiaTheme="minorEastAsia" w:hAnsiTheme="minorEastAsia" w:cs="仿宋_GB2312"/>
          <w:szCs w:val="21"/>
        </w:rPr>
        <w:t>、</w:t>
      </w:r>
      <w:r w:rsidRPr="00D909FA">
        <w:rPr>
          <w:rFonts w:asciiTheme="minorEastAsia" w:eastAsiaTheme="minorEastAsia" w:hAnsiTheme="minorEastAsia" w:hint="eastAsia"/>
          <w:szCs w:val="21"/>
        </w:rPr>
        <w:t>技术参数要求</w:t>
      </w:r>
    </w:p>
    <w:tbl>
      <w:tblPr>
        <w:tblStyle w:val="a7"/>
        <w:tblW w:w="0" w:type="auto"/>
        <w:tblLook w:val="04A0" w:firstRow="1" w:lastRow="0" w:firstColumn="1" w:lastColumn="0" w:noHBand="0" w:noVBand="1"/>
      </w:tblPr>
      <w:tblGrid>
        <w:gridCol w:w="1101"/>
        <w:gridCol w:w="1984"/>
        <w:gridCol w:w="5443"/>
      </w:tblGrid>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编号</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功能</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说明</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系统结构</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系统采用基于WEB的B/S架构技术，各工作站免客户端，采用浏览器直接登录系统，可在</w:t>
            </w:r>
            <w:r w:rsidRPr="00D909FA">
              <w:rPr>
                <w:rFonts w:asciiTheme="minorEastAsia" w:eastAsiaTheme="minorEastAsia" w:hAnsiTheme="minorEastAsia" w:cs="仿宋_GB2312"/>
                <w:szCs w:val="21"/>
              </w:rPr>
              <w:t>虚拟化</w:t>
            </w:r>
            <w:r w:rsidRPr="00D909FA">
              <w:rPr>
                <w:rFonts w:asciiTheme="minorEastAsia" w:eastAsiaTheme="minorEastAsia" w:hAnsiTheme="minorEastAsia" w:cs="仿宋_GB2312" w:hint="eastAsia"/>
                <w:szCs w:val="21"/>
              </w:rPr>
              <w:t>/实体</w:t>
            </w:r>
            <w:r w:rsidRPr="00D909FA">
              <w:rPr>
                <w:rFonts w:asciiTheme="minorEastAsia" w:eastAsiaTheme="minorEastAsia" w:hAnsiTheme="minorEastAsia" w:cs="仿宋_GB2312"/>
                <w:szCs w:val="21"/>
              </w:rPr>
              <w:t>服务器环境下</w:t>
            </w:r>
            <w:r w:rsidRPr="00D909FA">
              <w:rPr>
                <w:rFonts w:asciiTheme="minorEastAsia" w:eastAsiaTheme="minorEastAsia" w:hAnsiTheme="minorEastAsia" w:cs="仿宋_GB2312" w:hint="eastAsia"/>
                <w:szCs w:val="21"/>
              </w:rPr>
              <w:t>运行</w:t>
            </w:r>
            <w:r w:rsidRPr="00D909FA">
              <w:rPr>
                <w:rFonts w:asciiTheme="minorEastAsia" w:eastAsiaTheme="minorEastAsia" w:hAnsiTheme="minorEastAsia" w:cs="仿宋_GB2312"/>
                <w:szCs w:val="21"/>
              </w:rPr>
              <w:t>，数据库又厂家提供；</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数据采集</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提供“高危孕产妇个案”与“高危孕产妇随访”的录入及导入功能；能导入符合要求的数据，能对导入的数据</w:t>
            </w:r>
            <w:r w:rsidRPr="00D909FA">
              <w:rPr>
                <w:rFonts w:asciiTheme="minorEastAsia" w:eastAsiaTheme="minorEastAsia" w:hAnsiTheme="minorEastAsia" w:cs="仿宋_GB2312" w:hint="eastAsia"/>
                <w:szCs w:val="21"/>
              </w:rPr>
              <w:lastRenderedPageBreak/>
              <w:t>进行合法性判断。支持各医疗机构导入或者按照接口方式进行数据互通。须包含基本的增删改查及权限控制</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3</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质量控制</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通过数据自动校验、数据的逻辑审核或共享文档的规范校验，实现数据采集、输出、交换的质量控制；通过预设常用指标的标准参考值，自动判断其异常状态并对相应权限账户进行提醒与预警</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高危转诊</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根最新的高危管理办法，如果筛查出的高危等级高于筛查医院的处置级别，将进行转诊，是否应该转诊及转诊的过程需要在系统中进行管理，做到每个转诊个案的转诊轨迹有据可查；</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5</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工作提醒</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当登录系统后，系统会根据登录者的身份进行相关提醒。提醒信息包括但不限于：高危孕产妇随访、高危转诊提醒、危重孕产妇提醒等内容；</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6</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信息查询</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可支持基于账号权限的单条件查询或多条件组合查询</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7</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统计与报表</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可由系统生成各级卫生行政主管部门、医疗保健机构所需的统计报表</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8</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输出与打印</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支持报表打印与查询结果的打印，支持个案数据、报表数据和查询结果以常用文件格式（如：Excel、Word、PDF等）导出</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9</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数据共享</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能跟四川省妇幼信息平台各系统数据共享，避免数据孤岛</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10</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数据上报</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如果高危孕产妇符合中国妇幼卫生监测中的的“危重孕产妇系统”上报标准，要求这部分数据能自动上传到“危重孕产妇系统”，避免多次录入</w:t>
            </w:r>
          </w:p>
        </w:tc>
      </w:tr>
    </w:tbl>
    <w:p w:rsidR="001F465F" w:rsidRPr="00D909FA" w:rsidRDefault="001F465F" w:rsidP="001F465F">
      <w:pP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四</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投标人资质要求</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1、符合《中华人民共和国政府采购法》第二十二条规定，具有有效的营业执照（营业执照须包含软件开发等相关内容），有能力提供合同项下全部服务内容的供应商。</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2、投标供应商应有良好的信誉，具有良好的技术支持能力和较强的售后服务能力。</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3、在“信用中国”或“中国政府采购网”网站上未被列入失信被执行人、重大税收违法案件当事人名单以及政府采购严重违法失信行为记录名单的投标供应商。</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4、开标现场须提供人民检察院出具的行贿犯罪档案查询结果告知函原件。</w:t>
      </w:r>
    </w:p>
    <w:p w:rsidR="001F465F" w:rsidRPr="00D909FA" w:rsidRDefault="001F465F" w:rsidP="001F465F">
      <w:pPr>
        <w:ind w:firstLineChars="225" w:firstLine="473"/>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5、本项目不接受联合体投标</w:t>
      </w:r>
    </w:p>
    <w:p w:rsidR="001F465F" w:rsidRPr="00D909FA" w:rsidRDefault="001F465F" w:rsidP="001F465F">
      <w:pP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五</w:t>
      </w:r>
      <w:r w:rsidRPr="00D909FA">
        <w:rPr>
          <w:rFonts w:asciiTheme="minorEastAsia" w:eastAsiaTheme="minorEastAsia" w:hAnsiTheme="minorEastAsia" w:cs="仿宋_GB2312"/>
          <w:szCs w:val="21"/>
        </w:rPr>
        <w:t>、</w:t>
      </w:r>
      <w:r w:rsidRPr="00D909FA">
        <w:rPr>
          <w:rFonts w:asciiTheme="minorEastAsia" w:eastAsiaTheme="minorEastAsia" w:hAnsiTheme="minorEastAsia" w:hint="eastAsia"/>
          <w:szCs w:val="21"/>
        </w:rPr>
        <w:t>其它要求</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hint="eastAsia"/>
          <w:szCs w:val="21"/>
        </w:rPr>
        <w:tab/>
      </w:r>
      <w:r w:rsidRPr="00D909FA">
        <w:rPr>
          <w:rFonts w:asciiTheme="minorEastAsia" w:eastAsiaTheme="minorEastAsia" w:hAnsiTheme="minorEastAsia" w:cs="仿宋_GB2312" w:hint="eastAsia"/>
          <w:szCs w:val="21"/>
        </w:rPr>
        <w:t>1、安全保密要求</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 xml:space="preserve">  投标人必须对项目技术文件以及由甲方提供的所有内部材料、技术文档和信息予以保密。投标人必须遵守与甲方签订的保密协议，未经甲方书面许可，投标人不得以任何形式向第三方透露本项目标书以及本项目的任何内容。</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ab/>
        <w:t>2、售后服务及技术支持要求</w:t>
      </w:r>
    </w:p>
    <w:p w:rsidR="001F465F" w:rsidRPr="00D909FA" w:rsidRDefault="001F465F" w:rsidP="001F465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 xml:space="preserve">  本次招标要求投标人能够提供从系统验收之日起一年免费技术支持服务。</w:t>
      </w:r>
    </w:p>
    <w:p w:rsidR="001F465F" w:rsidRPr="00D909FA" w:rsidRDefault="001F465F" w:rsidP="001F465F">
      <w:pPr>
        <w:pStyle w:val="a0"/>
        <w:spacing w:line="360" w:lineRule="auto"/>
        <w:ind w:firstLineChars="250" w:firstLine="525"/>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需提供本地化的售后服务机构</w:t>
      </w:r>
      <w:r w:rsidRPr="00D909FA">
        <w:rPr>
          <w:rFonts w:asciiTheme="minorEastAsia" w:eastAsiaTheme="minorEastAsia" w:hAnsiTheme="minorEastAsia" w:cs="仿宋_GB2312" w:hint="eastAsia"/>
          <w:szCs w:val="21"/>
        </w:rPr>
        <w:t>。</w:t>
      </w:r>
    </w:p>
    <w:p w:rsidR="001F465F" w:rsidRPr="00D909FA" w:rsidRDefault="001F465F" w:rsidP="001F465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系统发生异常情况，在接到招标人的通知后，中标人技术人员应提供7*24小时的服务响应，</w:t>
      </w:r>
      <w:r w:rsidRPr="00D909FA">
        <w:rPr>
          <w:rFonts w:asciiTheme="minorEastAsia" w:eastAsiaTheme="minorEastAsia" w:hAnsiTheme="minorEastAsia" w:cs="仿宋_GB2312" w:hint="eastAsia"/>
          <w:szCs w:val="21"/>
        </w:rPr>
        <w:t>随时进行</w:t>
      </w:r>
      <w:r w:rsidRPr="00D909FA">
        <w:rPr>
          <w:rFonts w:asciiTheme="minorEastAsia" w:eastAsiaTheme="minorEastAsia" w:hAnsiTheme="minorEastAsia" w:cs="仿宋_GB2312"/>
          <w:szCs w:val="21"/>
        </w:rPr>
        <w:lastRenderedPageBreak/>
        <w:t>电话应答；</w:t>
      </w:r>
      <w:r w:rsidRPr="00D909FA">
        <w:rPr>
          <w:rFonts w:asciiTheme="minorEastAsia" w:eastAsiaTheme="minorEastAsia" w:hAnsiTheme="minorEastAsia" w:cs="仿宋_GB2312" w:hint="eastAsia"/>
          <w:szCs w:val="21"/>
        </w:rPr>
        <w:t>30分钟</w:t>
      </w:r>
      <w:r w:rsidRPr="00D909FA">
        <w:rPr>
          <w:rFonts w:asciiTheme="minorEastAsia" w:eastAsiaTheme="minorEastAsia" w:hAnsiTheme="minorEastAsia" w:cs="仿宋_GB2312"/>
          <w:szCs w:val="21"/>
        </w:rPr>
        <w:t>内完成远程登录诊断。</w:t>
      </w:r>
    </w:p>
    <w:p w:rsidR="001F465F" w:rsidRPr="00D909FA" w:rsidRDefault="001F465F" w:rsidP="001F465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质量</w:t>
      </w:r>
      <w:r w:rsidRPr="00D909FA">
        <w:rPr>
          <w:rFonts w:asciiTheme="minorEastAsia" w:eastAsiaTheme="minorEastAsia" w:hAnsiTheme="minorEastAsia" w:cs="仿宋_GB2312"/>
          <w:szCs w:val="21"/>
        </w:rPr>
        <w:t>保证期后，中标人仍应根据合同要求向招标人提供技术服务，以合理价格提供软件功能改进技术服务。</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质量</w:t>
      </w:r>
      <w:r w:rsidRPr="00D909FA">
        <w:rPr>
          <w:rFonts w:asciiTheme="minorEastAsia" w:eastAsiaTheme="minorEastAsia" w:hAnsiTheme="minorEastAsia" w:cs="仿宋_GB2312"/>
          <w:szCs w:val="21"/>
        </w:rPr>
        <w:t>保证期</w:t>
      </w:r>
      <w:r w:rsidRPr="00D909FA">
        <w:rPr>
          <w:rFonts w:asciiTheme="minorEastAsia" w:eastAsiaTheme="minorEastAsia" w:hAnsiTheme="minorEastAsia" w:cs="仿宋_GB2312" w:hint="eastAsia"/>
          <w:szCs w:val="21"/>
        </w:rPr>
        <w:t>间</w:t>
      </w:r>
      <w:r w:rsidRPr="00D909FA">
        <w:rPr>
          <w:rFonts w:asciiTheme="minorEastAsia" w:eastAsiaTheme="minorEastAsia" w:hAnsiTheme="minorEastAsia" w:cs="仿宋_GB2312"/>
          <w:szCs w:val="21"/>
        </w:rPr>
        <w:t>的维护服务不收取任何额外费用，</w:t>
      </w:r>
      <w:r w:rsidRPr="00D909FA">
        <w:rPr>
          <w:rFonts w:asciiTheme="minorEastAsia" w:eastAsiaTheme="minorEastAsia" w:hAnsiTheme="minorEastAsia" w:cs="仿宋_GB2312" w:hint="eastAsia"/>
          <w:szCs w:val="21"/>
        </w:rPr>
        <w:t>质量</w:t>
      </w:r>
      <w:r w:rsidRPr="00D909FA">
        <w:rPr>
          <w:rFonts w:asciiTheme="minorEastAsia" w:eastAsiaTheme="minorEastAsia" w:hAnsiTheme="minorEastAsia" w:cs="仿宋_GB2312"/>
          <w:szCs w:val="21"/>
        </w:rPr>
        <w:t>保证期后</w:t>
      </w:r>
      <w:r w:rsidRPr="00D909FA">
        <w:rPr>
          <w:rFonts w:asciiTheme="minorEastAsia" w:eastAsiaTheme="minorEastAsia" w:hAnsiTheme="minorEastAsia" w:cs="仿宋_GB2312" w:hint="eastAsia"/>
          <w:szCs w:val="21"/>
        </w:rPr>
        <w:t>按合同约定进行维护。</w:t>
      </w:r>
    </w:p>
    <w:p w:rsidR="001F465F" w:rsidRPr="00D909FA" w:rsidRDefault="001F465F" w:rsidP="001F465F">
      <w:pPr>
        <w:tabs>
          <w:tab w:val="left" w:pos="360"/>
        </w:tabs>
        <w:spacing w:line="420" w:lineRule="exact"/>
        <w:rPr>
          <w:rFonts w:asciiTheme="minorEastAsia" w:eastAsiaTheme="minorEastAsia" w:hAnsiTheme="minorEastAsia" w:cs="仿宋_GB2312"/>
          <w:szCs w:val="21"/>
        </w:rPr>
      </w:pPr>
      <w:r w:rsidRPr="00D909FA">
        <w:rPr>
          <w:rFonts w:asciiTheme="minorEastAsia" w:eastAsiaTheme="minorEastAsia" w:hAnsiTheme="minorEastAsia" w:hint="eastAsia"/>
          <w:szCs w:val="21"/>
        </w:rPr>
        <w:t>六</w:t>
      </w:r>
      <w:r w:rsidRPr="00D909FA">
        <w:rPr>
          <w:rFonts w:asciiTheme="minorEastAsia" w:eastAsiaTheme="minorEastAsia" w:hAnsiTheme="minorEastAsia"/>
          <w:szCs w:val="21"/>
        </w:rPr>
        <w:t>、</w:t>
      </w:r>
      <w:r w:rsidRPr="00D909FA">
        <w:rPr>
          <w:rFonts w:asciiTheme="minorEastAsia" w:eastAsiaTheme="minorEastAsia" w:hAnsiTheme="minorEastAsia" w:hint="eastAsia"/>
          <w:szCs w:val="21"/>
        </w:rPr>
        <w:t>评分标准</w:t>
      </w:r>
    </w:p>
    <w:tbl>
      <w:tblPr>
        <w:tblW w:w="94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9"/>
        <w:gridCol w:w="1464"/>
        <w:gridCol w:w="5352"/>
        <w:gridCol w:w="1418"/>
      </w:tblGrid>
      <w:tr w:rsidR="001F465F" w:rsidRPr="00D909FA" w:rsidTr="002E6FBF">
        <w:trPr>
          <w:trHeight w:val="310"/>
          <w:tblHeader/>
          <w:jc w:val="center"/>
        </w:trPr>
        <w:tc>
          <w:tcPr>
            <w:tcW w:w="1249" w:type="dxa"/>
            <w:vAlign w:val="center"/>
          </w:tcPr>
          <w:p w:rsidR="001F465F" w:rsidRPr="00D909FA" w:rsidRDefault="001F465F" w:rsidP="002E6FB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评分因素及</w:t>
            </w:r>
            <w:r w:rsidRPr="00D909FA">
              <w:rPr>
                <w:rFonts w:asciiTheme="minorEastAsia" w:eastAsiaTheme="minorEastAsia" w:hAnsiTheme="minorEastAsia" w:cs="仿宋_GB2312"/>
                <w:szCs w:val="21"/>
              </w:rPr>
              <w:t>权重</w:t>
            </w:r>
          </w:p>
        </w:tc>
        <w:tc>
          <w:tcPr>
            <w:tcW w:w="1464" w:type="dxa"/>
            <w:vAlign w:val="center"/>
          </w:tcPr>
          <w:p w:rsidR="001F465F" w:rsidRPr="00D909FA" w:rsidRDefault="001F465F" w:rsidP="002E6FB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分值</w:t>
            </w:r>
          </w:p>
        </w:tc>
        <w:tc>
          <w:tcPr>
            <w:tcW w:w="5352" w:type="dxa"/>
            <w:vAlign w:val="center"/>
          </w:tcPr>
          <w:p w:rsidR="001F465F" w:rsidRPr="00D909FA" w:rsidRDefault="001F465F" w:rsidP="002E6FB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评分标准</w:t>
            </w:r>
          </w:p>
        </w:tc>
        <w:tc>
          <w:tcPr>
            <w:tcW w:w="1418" w:type="dxa"/>
            <w:vAlign w:val="center"/>
          </w:tcPr>
          <w:p w:rsidR="001F465F" w:rsidRPr="00D909FA" w:rsidRDefault="001F465F" w:rsidP="002E6FBF">
            <w:pPr>
              <w:pStyle w:val="a0"/>
              <w:spacing w:line="360" w:lineRule="auto"/>
              <w:jc w:val="center"/>
              <w:rPr>
                <w:rFonts w:asciiTheme="minorEastAsia" w:eastAsiaTheme="minorEastAsia" w:hAnsiTheme="minorEastAsia"/>
                <w:b/>
                <w:szCs w:val="21"/>
              </w:rPr>
            </w:pPr>
            <w:r w:rsidRPr="00D909FA">
              <w:rPr>
                <w:rFonts w:asciiTheme="minorEastAsia" w:eastAsiaTheme="minorEastAsia" w:hAnsiTheme="minorEastAsia" w:cs="仿宋_GB2312" w:hint="eastAsia"/>
                <w:szCs w:val="21"/>
              </w:rPr>
              <w:t>说明</w:t>
            </w:r>
          </w:p>
        </w:tc>
      </w:tr>
      <w:tr w:rsidR="001F465F" w:rsidRPr="00D909FA" w:rsidTr="002E6FBF">
        <w:trPr>
          <w:trHeight w:val="402"/>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评标价格30%</w:t>
            </w:r>
          </w:p>
        </w:tc>
        <w:tc>
          <w:tcPr>
            <w:tcW w:w="1464"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30分</w:t>
            </w:r>
          </w:p>
        </w:tc>
        <w:tc>
          <w:tcPr>
            <w:tcW w:w="5352" w:type="dxa"/>
            <w:vAlign w:val="center"/>
          </w:tcPr>
          <w:p w:rsidR="001F465F" w:rsidRPr="00D909FA" w:rsidRDefault="001F465F" w:rsidP="002E6FB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供应商的价格得分 =（评标基准价/响应报价）×30</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评标基准价为满足磋商文件要求且响应价格最低的响应报价</w:t>
            </w:r>
          </w:p>
        </w:tc>
        <w:tc>
          <w:tcPr>
            <w:tcW w:w="1418" w:type="dxa"/>
            <w:vAlign w:val="center"/>
          </w:tcPr>
          <w:p w:rsidR="001F465F" w:rsidRPr="00D909FA" w:rsidRDefault="001F465F" w:rsidP="002E6FBF">
            <w:pPr>
              <w:spacing w:line="360" w:lineRule="auto"/>
              <w:rPr>
                <w:rFonts w:asciiTheme="minorEastAsia" w:eastAsiaTheme="minorEastAsia" w:hAnsiTheme="minorEastAsia"/>
                <w:szCs w:val="21"/>
              </w:rPr>
            </w:pPr>
            <w:r w:rsidRPr="00D909FA">
              <w:rPr>
                <w:rFonts w:asciiTheme="minorEastAsia" w:eastAsiaTheme="minorEastAsia" w:hAnsiTheme="minorEastAsia"/>
                <w:szCs w:val="21"/>
              </w:rPr>
              <w:t>/</w:t>
            </w:r>
          </w:p>
        </w:tc>
      </w:tr>
      <w:tr w:rsidR="001F465F" w:rsidRPr="00D909FA" w:rsidTr="002E6FBF">
        <w:trPr>
          <w:trHeight w:val="402"/>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w:t>
            </w:r>
            <w:r w:rsidRPr="00D909FA">
              <w:rPr>
                <w:rFonts w:asciiTheme="minorEastAsia" w:eastAsiaTheme="minorEastAsia" w:hAnsiTheme="minorEastAsia" w:cs="仿宋_GB2312"/>
                <w:szCs w:val="21"/>
              </w:rPr>
              <w:t>要求</w:t>
            </w:r>
            <w:r w:rsidRPr="00D909FA">
              <w:rPr>
                <w:rFonts w:asciiTheme="minorEastAsia" w:eastAsiaTheme="minorEastAsia" w:hAnsiTheme="minorEastAsia" w:cs="仿宋_GB2312" w:hint="eastAsia"/>
                <w:szCs w:val="21"/>
              </w:rPr>
              <w:t>4</w:t>
            </w:r>
            <w:r w:rsidRPr="00D909FA">
              <w:rPr>
                <w:rFonts w:asciiTheme="minorEastAsia" w:eastAsiaTheme="minorEastAsia" w:hAnsiTheme="minorEastAsia" w:cs="仿宋_GB2312"/>
                <w:szCs w:val="21"/>
              </w:rPr>
              <w:t>0%</w:t>
            </w:r>
          </w:p>
        </w:tc>
        <w:tc>
          <w:tcPr>
            <w:tcW w:w="1464"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40分</w:t>
            </w:r>
          </w:p>
        </w:tc>
        <w:tc>
          <w:tcPr>
            <w:tcW w:w="5352"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技术要求低于文件第四条“技术参数”要求的（负偏离），一项扣4分，扣完为止。</w:t>
            </w:r>
          </w:p>
          <w:p w:rsidR="001F465F" w:rsidRPr="00D909FA" w:rsidRDefault="001F465F" w:rsidP="002E6FBF">
            <w:pPr>
              <w:pStyle w:val="a0"/>
              <w:spacing w:line="360" w:lineRule="auto"/>
              <w:rPr>
                <w:rFonts w:asciiTheme="minorEastAsia" w:eastAsiaTheme="minorEastAsia" w:hAnsiTheme="minorEastAsia" w:cs="仿宋_GB2312"/>
                <w:szCs w:val="21"/>
              </w:rPr>
            </w:pPr>
          </w:p>
        </w:tc>
        <w:tc>
          <w:tcPr>
            <w:tcW w:w="1418" w:type="dxa"/>
            <w:vAlign w:val="center"/>
          </w:tcPr>
          <w:p w:rsidR="001F465F" w:rsidRPr="00D909FA" w:rsidRDefault="001F465F" w:rsidP="002E6FB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根据技术</w:t>
            </w:r>
            <w:r w:rsidRPr="00D909FA">
              <w:rPr>
                <w:rFonts w:asciiTheme="minorEastAsia" w:eastAsiaTheme="minorEastAsia" w:hAnsiTheme="minorEastAsia" w:cs="仿宋_GB2312"/>
                <w:szCs w:val="21"/>
              </w:rPr>
              <w:t>和</w:t>
            </w:r>
            <w:r w:rsidRPr="00D909FA">
              <w:rPr>
                <w:rFonts w:asciiTheme="minorEastAsia" w:eastAsiaTheme="minorEastAsia" w:hAnsiTheme="minorEastAsia" w:cs="仿宋_GB2312" w:hint="eastAsia"/>
                <w:szCs w:val="21"/>
              </w:rPr>
              <w:t>商务</w:t>
            </w:r>
            <w:r w:rsidRPr="00D909FA">
              <w:rPr>
                <w:rFonts w:asciiTheme="minorEastAsia" w:eastAsiaTheme="minorEastAsia" w:hAnsiTheme="minorEastAsia" w:cs="仿宋_GB2312"/>
                <w:szCs w:val="21"/>
              </w:rPr>
              <w:t>要求</w:t>
            </w:r>
            <w:r w:rsidRPr="00D909FA">
              <w:rPr>
                <w:rFonts w:asciiTheme="minorEastAsia" w:eastAsiaTheme="minorEastAsia" w:hAnsiTheme="minorEastAsia" w:cs="仿宋_GB2312" w:hint="eastAsia"/>
                <w:szCs w:val="21"/>
              </w:rPr>
              <w:t>提供</w:t>
            </w:r>
            <w:r w:rsidRPr="00D909FA">
              <w:rPr>
                <w:rFonts w:asciiTheme="minorEastAsia" w:eastAsiaTheme="minorEastAsia" w:hAnsiTheme="minorEastAsia" w:cs="仿宋_GB2312"/>
                <w:szCs w:val="21"/>
              </w:rPr>
              <w:t>详细</w:t>
            </w:r>
            <w:r w:rsidRPr="00D909FA">
              <w:rPr>
                <w:rFonts w:asciiTheme="minorEastAsia" w:eastAsiaTheme="minorEastAsia" w:hAnsiTheme="minorEastAsia" w:cs="仿宋_GB2312" w:hint="eastAsia"/>
                <w:szCs w:val="21"/>
              </w:rPr>
              <w:t>设计</w:t>
            </w:r>
            <w:r w:rsidRPr="00D909FA">
              <w:rPr>
                <w:rFonts w:asciiTheme="minorEastAsia" w:eastAsiaTheme="minorEastAsia" w:hAnsiTheme="minorEastAsia" w:cs="仿宋_GB2312"/>
                <w:szCs w:val="21"/>
              </w:rPr>
              <w:t>方案</w:t>
            </w:r>
          </w:p>
        </w:tc>
      </w:tr>
      <w:tr w:rsidR="001F465F" w:rsidRPr="00D909FA" w:rsidTr="002E6FBF">
        <w:trPr>
          <w:trHeight w:val="1198"/>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综合实力18</w:t>
            </w:r>
            <w:r w:rsidRPr="00D909FA">
              <w:rPr>
                <w:rFonts w:asciiTheme="minorEastAsia" w:eastAsiaTheme="minorEastAsia" w:hAnsiTheme="minorEastAsia" w:cs="仿宋_GB2312"/>
                <w:szCs w:val="21"/>
              </w:rPr>
              <w:t>%</w:t>
            </w:r>
          </w:p>
        </w:tc>
        <w:tc>
          <w:tcPr>
            <w:tcW w:w="1464"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18分</w:t>
            </w:r>
          </w:p>
          <w:p w:rsidR="001F465F" w:rsidRPr="00D909FA" w:rsidRDefault="001F465F" w:rsidP="002E6FBF">
            <w:pPr>
              <w:pStyle w:val="a0"/>
              <w:spacing w:line="360" w:lineRule="auto"/>
              <w:rPr>
                <w:rFonts w:asciiTheme="minorEastAsia" w:eastAsiaTheme="minorEastAsia" w:hAnsiTheme="minorEastAsia" w:cs="仿宋_GB2312"/>
                <w:szCs w:val="21"/>
              </w:rPr>
            </w:pPr>
          </w:p>
        </w:tc>
        <w:tc>
          <w:tcPr>
            <w:tcW w:w="5352" w:type="dxa"/>
            <w:tcBorders>
              <w:bottom w:val="single" w:sz="4" w:space="0" w:color="auto"/>
            </w:tcBorders>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1、供应商资质：（</w:t>
            </w:r>
            <w:r w:rsidRPr="00D909FA">
              <w:rPr>
                <w:rFonts w:asciiTheme="minorEastAsia" w:eastAsiaTheme="minorEastAsia" w:hAnsiTheme="minorEastAsia" w:cs="仿宋_GB2312"/>
                <w:szCs w:val="21"/>
              </w:rPr>
              <w:t>6</w:t>
            </w:r>
            <w:r w:rsidRPr="00D909FA">
              <w:rPr>
                <w:rFonts w:asciiTheme="minorEastAsia" w:eastAsiaTheme="minorEastAsia" w:hAnsiTheme="minorEastAsia" w:cs="仿宋_GB2312" w:hint="eastAsia"/>
                <w:szCs w:val="21"/>
              </w:rPr>
              <w:t>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供应商具有妇幼保健方面的软件著作权登记证书，得3分；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供应商具有高新企业认定证书或者软件企业认定证书，得3分；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2、提供行业成功案例：（9分）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1)投标人同类产品销售业绩（2014年-至投标截止日）进行评定，每提供一个业绩得</w:t>
            </w:r>
            <w:r w:rsidRPr="00D909FA">
              <w:rPr>
                <w:rFonts w:asciiTheme="minorEastAsia" w:eastAsiaTheme="minorEastAsia" w:hAnsiTheme="minorEastAsia" w:cs="仿宋_GB2312"/>
                <w:szCs w:val="21"/>
              </w:rPr>
              <w:t>3</w:t>
            </w:r>
            <w:r w:rsidRPr="00D909FA">
              <w:rPr>
                <w:rFonts w:asciiTheme="minorEastAsia" w:eastAsiaTheme="minorEastAsia" w:hAnsiTheme="minorEastAsia" w:cs="仿宋_GB2312" w:hint="eastAsia"/>
                <w:szCs w:val="21"/>
              </w:rPr>
              <w:t>分，最多得9分。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w:t>
            </w:r>
            <w:r w:rsidRPr="00D909FA">
              <w:rPr>
                <w:rFonts w:asciiTheme="minorEastAsia" w:eastAsiaTheme="minorEastAsia" w:hAnsiTheme="minorEastAsia" w:cs="仿宋_GB2312" w:hint="eastAsia"/>
                <w:szCs w:val="21"/>
              </w:rPr>
              <w:t>供应商类似产品经过三级等保评测的得3分；</w:t>
            </w:r>
          </w:p>
        </w:tc>
        <w:tc>
          <w:tcPr>
            <w:tcW w:w="1418" w:type="dxa"/>
            <w:tcBorders>
              <w:bottom w:val="single" w:sz="4" w:space="0" w:color="auto"/>
            </w:tcBorders>
            <w:vAlign w:val="center"/>
          </w:tcPr>
          <w:p w:rsidR="001F465F" w:rsidRPr="00D909FA" w:rsidRDefault="001F465F" w:rsidP="002E6FB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需提供客观评审证明材料</w:t>
            </w:r>
          </w:p>
        </w:tc>
      </w:tr>
      <w:tr w:rsidR="001F465F" w:rsidRPr="00D909FA" w:rsidTr="002E6FBF">
        <w:trPr>
          <w:trHeight w:val="731"/>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服务部分</w:t>
            </w:r>
            <w:r w:rsidRPr="00D909FA">
              <w:rPr>
                <w:rFonts w:asciiTheme="minorEastAsia" w:eastAsiaTheme="minorEastAsia" w:hAnsiTheme="minorEastAsia" w:cs="仿宋_GB2312" w:hint="eastAsia"/>
                <w:szCs w:val="21"/>
              </w:rPr>
              <w:t>10</w:t>
            </w:r>
            <w:r w:rsidRPr="00D909FA">
              <w:rPr>
                <w:rFonts w:asciiTheme="minorEastAsia" w:eastAsiaTheme="minorEastAsia" w:hAnsiTheme="minorEastAsia" w:cs="仿宋_GB2312"/>
                <w:szCs w:val="21"/>
              </w:rPr>
              <w:t>%</w:t>
            </w:r>
          </w:p>
        </w:tc>
        <w:tc>
          <w:tcPr>
            <w:tcW w:w="1464" w:type="dxa"/>
            <w:vAlign w:val="center"/>
          </w:tcPr>
          <w:p w:rsidR="001F465F" w:rsidRPr="00D909FA" w:rsidRDefault="001F465F" w:rsidP="002E6FBF">
            <w:pPr>
              <w:pStyle w:val="a0"/>
              <w:spacing w:line="360" w:lineRule="auto"/>
              <w:ind w:firstLineChars="100" w:firstLine="21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10</w:t>
            </w:r>
            <w:r w:rsidRPr="00D909FA">
              <w:rPr>
                <w:rFonts w:asciiTheme="minorEastAsia" w:eastAsiaTheme="minorEastAsia" w:hAnsiTheme="minorEastAsia" w:cs="仿宋_GB2312" w:hint="eastAsia"/>
                <w:szCs w:val="21"/>
              </w:rPr>
              <w:t>分</w:t>
            </w:r>
          </w:p>
        </w:tc>
        <w:tc>
          <w:tcPr>
            <w:tcW w:w="5352"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1）提供完善的售后服务方案，能提供其它用户的售后服务调查表加分，每提供一份加1分，最高</w:t>
            </w: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）根据</w:t>
            </w:r>
            <w:r w:rsidRPr="00D909FA">
              <w:rPr>
                <w:rFonts w:asciiTheme="minorEastAsia" w:eastAsiaTheme="minorEastAsia" w:hAnsiTheme="minorEastAsia" w:cs="仿宋_GB2312"/>
                <w:szCs w:val="21"/>
              </w:rPr>
              <w:t>方案设计</w:t>
            </w:r>
            <w:r w:rsidRPr="00D909FA">
              <w:rPr>
                <w:rFonts w:asciiTheme="minorEastAsia" w:eastAsiaTheme="minorEastAsia" w:hAnsiTheme="minorEastAsia" w:cs="仿宋_GB2312" w:hint="eastAsia"/>
                <w:szCs w:val="21"/>
              </w:rPr>
              <w:t>对系统使用人员进行应用培训，达到无障碍，并提供合理完整的培训方案，培训方式和培训次数综合比较</w:t>
            </w:r>
            <w:r w:rsidRPr="00D909FA">
              <w:rPr>
                <w:rFonts w:asciiTheme="minorEastAsia" w:eastAsiaTheme="minorEastAsia" w:hAnsiTheme="minorEastAsia" w:cs="仿宋_GB2312"/>
                <w:szCs w:val="21"/>
              </w:rPr>
              <w:t>评分，</w:t>
            </w:r>
            <w:r w:rsidRPr="00D909FA">
              <w:rPr>
                <w:rFonts w:asciiTheme="minorEastAsia" w:eastAsiaTheme="minorEastAsia" w:hAnsiTheme="minorEastAsia" w:cs="仿宋_GB2312" w:hint="eastAsia"/>
                <w:szCs w:val="21"/>
              </w:rPr>
              <w:t>第一名得</w:t>
            </w:r>
            <w:r w:rsidRPr="00D909FA">
              <w:rPr>
                <w:rFonts w:asciiTheme="minorEastAsia" w:eastAsiaTheme="minorEastAsia" w:hAnsiTheme="minorEastAsia" w:cs="仿宋_GB2312"/>
                <w:szCs w:val="21"/>
              </w:rPr>
              <w:t>4</w:t>
            </w:r>
            <w:r w:rsidRPr="00D909FA">
              <w:rPr>
                <w:rFonts w:asciiTheme="minorEastAsia" w:eastAsiaTheme="minorEastAsia" w:hAnsiTheme="minorEastAsia" w:cs="仿宋_GB2312" w:hint="eastAsia"/>
                <w:szCs w:val="21"/>
              </w:rPr>
              <w:t>分，第二名得</w:t>
            </w: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分，第三名得1分，其他不得分。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3）售后服务每增加</w:t>
            </w:r>
            <w:r w:rsidRPr="00D909FA">
              <w:rPr>
                <w:rFonts w:asciiTheme="minorEastAsia" w:eastAsiaTheme="minorEastAsia" w:hAnsiTheme="minorEastAsia" w:cs="仿宋_GB2312"/>
                <w:szCs w:val="21"/>
              </w:rPr>
              <w:t>一年得</w:t>
            </w:r>
            <w:r w:rsidRPr="00D909FA">
              <w:rPr>
                <w:rFonts w:asciiTheme="minorEastAsia" w:eastAsiaTheme="minorEastAsia" w:hAnsiTheme="minorEastAsia" w:cs="仿宋_GB2312" w:hint="eastAsia"/>
                <w:szCs w:val="21"/>
              </w:rPr>
              <w:t>2分</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最高</w:t>
            </w:r>
            <w:r w:rsidRPr="00D909FA">
              <w:rPr>
                <w:rFonts w:asciiTheme="minorEastAsia" w:eastAsiaTheme="minorEastAsia" w:hAnsiTheme="minorEastAsia" w:cs="仿宋_GB2312"/>
                <w:szCs w:val="21"/>
              </w:rPr>
              <w:t>得</w:t>
            </w:r>
            <w:r w:rsidRPr="00D909FA">
              <w:rPr>
                <w:rFonts w:asciiTheme="minorEastAsia" w:eastAsiaTheme="minorEastAsia" w:hAnsiTheme="minorEastAsia" w:cs="仿宋_GB2312" w:hint="eastAsia"/>
                <w:szCs w:val="21"/>
              </w:rPr>
              <w:t>4分</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其他</w:t>
            </w:r>
            <w:r w:rsidRPr="00D909FA">
              <w:rPr>
                <w:rFonts w:asciiTheme="minorEastAsia" w:eastAsiaTheme="minorEastAsia" w:hAnsiTheme="minorEastAsia" w:cs="仿宋_GB2312"/>
                <w:szCs w:val="21"/>
              </w:rPr>
              <w:t>不得分。</w:t>
            </w:r>
          </w:p>
        </w:tc>
        <w:tc>
          <w:tcPr>
            <w:tcW w:w="1418" w:type="dxa"/>
            <w:vAlign w:val="center"/>
          </w:tcPr>
          <w:p w:rsidR="001F465F" w:rsidRPr="00D909FA" w:rsidRDefault="001F465F" w:rsidP="002E6FB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需提供客观评审证明材料</w:t>
            </w:r>
          </w:p>
        </w:tc>
      </w:tr>
      <w:tr w:rsidR="001F465F" w:rsidRPr="00D909FA" w:rsidTr="002E6FBF">
        <w:trPr>
          <w:trHeight w:val="833"/>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投标文件的规范性2</w:t>
            </w:r>
            <w:r w:rsidRPr="00D909FA">
              <w:rPr>
                <w:rFonts w:asciiTheme="minorEastAsia" w:eastAsiaTheme="minorEastAsia" w:hAnsiTheme="minorEastAsia" w:cs="仿宋_GB2312"/>
                <w:szCs w:val="21"/>
              </w:rPr>
              <w:t>%</w:t>
            </w:r>
          </w:p>
        </w:tc>
        <w:tc>
          <w:tcPr>
            <w:tcW w:w="1464"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2分</w:t>
            </w:r>
          </w:p>
        </w:tc>
        <w:tc>
          <w:tcPr>
            <w:tcW w:w="5352"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响应文件制作规范，没有细微偏差情形的得2分；有一项细微偏差扣0.5分，直至该项分值扣完为止。</w:t>
            </w:r>
          </w:p>
        </w:tc>
        <w:tc>
          <w:tcPr>
            <w:tcW w:w="1418" w:type="dxa"/>
            <w:vAlign w:val="center"/>
          </w:tcPr>
          <w:p w:rsidR="001F465F" w:rsidRPr="00D909FA" w:rsidRDefault="001F465F" w:rsidP="002E6FBF">
            <w:pPr>
              <w:spacing w:line="360" w:lineRule="auto"/>
              <w:ind w:firstLine="48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w:t>
            </w:r>
          </w:p>
        </w:tc>
      </w:tr>
    </w:tbl>
    <w:p w:rsidR="001F465F" w:rsidRPr="001F465F" w:rsidRDefault="001F465F" w:rsidP="001F465F">
      <w:pPr>
        <w:rPr>
          <w:szCs w:val="21"/>
        </w:rPr>
      </w:pPr>
    </w:p>
    <w:p w:rsidR="008F1EA2" w:rsidRPr="001F465F" w:rsidRDefault="008F1EA2" w:rsidP="00F24EE0">
      <w:pPr>
        <w:spacing w:line="0" w:lineRule="atLeast"/>
        <w:rPr>
          <w:rFonts w:ascii="仿宋_GB2312" w:eastAsia="仿宋_GB2312" w:hAnsi="宋体" w:hint="eastAsia"/>
          <w:bCs/>
          <w:spacing w:val="8"/>
          <w:sz w:val="24"/>
        </w:rPr>
      </w:pPr>
    </w:p>
    <w:p w:rsidR="00DD226D" w:rsidRPr="001F465F" w:rsidRDefault="00DD226D" w:rsidP="00107252">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附件2：</w:t>
      </w:r>
    </w:p>
    <w:p w:rsidR="00DD226D" w:rsidRPr="001F465F" w:rsidRDefault="00DD226D" w:rsidP="00DD226D">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DD226D" w:rsidRPr="001F465F" w:rsidRDefault="00DD226D" w:rsidP="00DD226D">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7、法定代表人授权书（原件，格式见附件3）暨经办人授权书，法人、经办人身份证（复印件）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Ansi="宋体" w:hint="eastAsia"/>
          <w:bCs/>
          <w:sz w:val="24"/>
        </w:rPr>
        <w:t>12、</w:t>
      </w:r>
      <w:r w:rsidRPr="001F465F">
        <w:rPr>
          <w:rFonts w:ascii="仿宋_GB2312" w:eastAsia="仿宋_GB2312" w:hint="eastAsia"/>
          <w:sz w:val="24"/>
        </w:rPr>
        <w:t>产品执行标准（提供产品注册标准：YZB等资料供评审）</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13、</w:t>
      </w:r>
      <w:r w:rsidRPr="001F465F">
        <w:rPr>
          <w:rFonts w:ascii="仿宋_GB2312" w:eastAsia="仿宋_GB2312" w:hAnsi="宋体" w:hint="eastAsia"/>
          <w:bCs/>
          <w:sz w:val="24"/>
        </w:rPr>
        <w:t>产品质量及货源保证书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14、</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15、</w:t>
      </w:r>
      <w:r w:rsidRPr="001F465F">
        <w:rPr>
          <w:rFonts w:ascii="仿宋_GB2312" w:eastAsia="仿宋_GB2312" w:hAnsi="宋体" w:hint="eastAsia"/>
          <w:bCs/>
          <w:spacing w:val="8"/>
          <w:sz w:val="24"/>
        </w:rPr>
        <w:t>如有，提供进口原材料证明书或产品报关资料等</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16、产品说明书或</w:t>
      </w:r>
      <w:r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17、</w:t>
      </w:r>
      <w:r w:rsidRPr="001F465F">
        <w:rPr>
          <w:rFonts w:ascii="仿宋_GB2312" w:eastAsia="仿宋_GB2312" w:hAnsi="宋体" w:hint="eastAsia"/>
          <w:bCs/>
          <w:sz w:val="24"/>
        </w:rPr>
        <w:t>如有物流公司配送，请提供</w:t>
      </w:r>
      <w:r w:rsidRPr="001F465F">
        <w:rPr>
          <w:rFonts w:ascii="仿宋_GB2312" w:eastAsia="仿宋_GB2312" w:hint="eastAsia"/>
          <w:sz w:val="24"/>
        </w:rPr>
        <w:t>配送证明材料：配送商基本情况、配送商营业执照复印件、配送商经营许可证复印件</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18、</w:t>
      </w:r>
      <w:r w:rsidRPr="001F465F">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19、封底</w:t>
      </w:r>
    </w:p>
    <w:p w:rsidR="00DD226D" w:rsidRPr="001F465F" w:rsidRDefault="00DD226D" w:rsidP="00DD226D">
      <w:pPr>
        <w:tabs>
          <w:tab w:val="left" w:pos="0"/>
        </w:tabs>
        <w:spacing w:line="0" w:lineRule="atLeast"/>
        <w:ind w:firstLineChars="200" w:firstLine="480"/>
        <w:rPr>
          <w:rFonts w:ascii="仿宋_GB2312" w:eastAsia="仿宋_GB2312" w:hAnsi="宋体"/>
          <w:bCs/>
          <w:sz w:val="24"/>
        </w:rPr>
      </w:pPr>
    </w:p>
    <w:p w:rsidR="00DD226D" w:rsidRPr="001F465F" w:rsidRDefault="00DD226D" w:rsidP="00DD226D">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DD226D" w:rsidRPr="001F465F" w:rsidRDefault="00DD226D" w:rsidP="00DD226D">
      <w:pP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rPr>
          <w:rFonts w:ascii="仿宋_GB2312" w:eastAsia="仿宋_GB2312" w:hAnsi="宋体"/>
          <w:b/>
          <w:sz w:val="24"/>
        </w:rPr>
      </w:pPr>
      <w:r w:rsidRPr="001F465F">
        <w:rPr>
          <w:rFonts w:ascii="仿宋_GB2312" w:eastAsia="仿宋_GB2312" w:hAnsi="宋体" w:hint="eastAsia"/>
          <w:b/>
          <w:sz w:val="24"/>
        </w:rPr>
        <w:t>附件3：主要表格格式</w:t>
      </w:r>
    </w:p>
    <w:p w:rsidR="00DD226D" w:rsidRPr="001F465F" w:rsidRDefault="00DD226D" w:rsidP="00DD226D">
      <w:pPr>
        <w:adjustRightInd w:val="0"/>
        <w:spacing w:line="400" w:lineRule="exact"/>
        <w:jc w:val="left"/>
        <w:rPr>
          <w:rFonts w:ascii="宋体" w:hAnsi="宋体"/>
          <w:b/>
          <w:sz w:val="24"/>
        </w:rPr>
      </w:pPr>
      <w:r w:rsidRPr="001F465F">
        <w:rPr>
          <w:rFonts w:ascii="仿宋_GB2312" w:eastAsia="仿宋_GB2312" w:hAnsi="宋体" w:hint="eastAsia"/>
          <w:b/>
          <w:sz w:val="24"/>
        </w:rPr>
        <w:t>附件3-1：</w:t>
      </w:r>
      <w:r w:rsidRPr="001F465F">
        <w:rPr>
          <w:rFonts w:ascii="仿宋_GB2312" w:eastAsia="仿宋_GB2312" w:hAnsi="宋体" w:hint="eastAsia"/>
          <w:sz w:val="24"/>
        </w:rPr>
        <w:t xml:space="preserve">                               </w:t>
      </w:r>
      <w:r w:rsidRPr="001F465F">
        <w:rPr>
          <w:rFonts w:ascii="宋体" w:hAnsi="宋体" w:hint="eastAsia"/>
          <w:b/>
          <w:sz w:val="24"/>
        </w:rPr>
        <w:t>报价一览表</w:t>
      </w:r>
    </w:p>
    <w:p w:rsidR="00DD226D" w:rsidRPr="001F465F"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F465F"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备注</w:t>
            </w: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bl>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3.“品目及报价表”为多页的，每页均需由法定代表人或授权代表签字并盖投标人印章。</w:t>
      </w:r>
    </w:p>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4.“品目及报价表”需单独密封。</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r w:rsidRPr="001F465F">
        <w:rPr>
          <w:rFonts w:ascii="宋体" w:hAnsi="宋体" w:hint="eastAsia"/>
          <w:bCs/>
          <w:sz w:val="24"/>
          <w:u w:val="single"/>
        </w:rPr>
        <w:t xml:space="preserve">        </w:t>
      </w:r>
    </w:p>
    <w:p w:rsidR="00DD226D" w:rsidRPr="001F465F" w:rsidRDefault="00DD226D" w:rsidP="00DD226D">
      <w:pPr>
        <w:spacing w:line="400" w:lineRule="exact"/>
        <w:ind w:firstLine="480"/>
        <w:rPr>
          <w:rFonts w:ascii="宋体" w:hAnsi="宋体"/>
          <w:sz w:val="24"/>
        </w:rPr>
      </w:pPr>
      <w:r w:rsidRPr="001F465F">
        <w:rPr>
          <w:rFonts w:ascii="宋体" w:hAnsi="宋体" w:hint="eastAsia"/>
          <w:sz w:val="24"/>
        </w:rPr>
        <w:t>日期：</w:t>
      </w:r>
    </w:p>
    <w:p w:rsidR="00DD226D" w:rsidRPr="001F465F" w:rsidRDefault="00DD226D" w:rsidP="00DD226D">
      <w:pPr>
        <w:jc w:val="center"/>
        <w:rPr>
          <w:rFonts w:ascii="仿宋_GB2312" w:eastAsia="仿宋_GB2312" w:hAnsi="宋体"/>
          <w:b/>
          <w:sz w:val="24"/>
        </w:rPr>
      </w:pPr>
    </w:p>
    <w:p w:rsidR="00DD226D" w:rsidRPr="001F465F" w:rsidRDefault="00DD226D" w:rsidP="00DD226D">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附件3-2：</w:t>
      </w:r>
      <w:r w:rsidRPr="001F465F">
        <w:rPr>
          <w:rFonts w:ascii="仿宋_GB2312" w:eastAsia="仿宋_GB2312" w:hAnsi="宋体" w:hint="eastAsia"/>
          <w:sz w:val="24"/>
        </w:rPr>
        <w:t xml:space="preserve"> </w:t>
      </w:r>
    </w:p>
    <w:p w:rsidR="00DD226D" w:rsidRPr="001F465F" w:rsidRDefault="00DD226D" w:rsidP="00DD226D">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F465F"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DD226D" w:rsidRPr="001F465F"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r w:rsidR="00DD226D" w:rsidRPr="001F465F"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bl>
    <w:p w:rsidR="00DD226D" w:rsidRPr="001F465F" w:rsidRDefault="00DD226D" w:rsidP="00DD226D">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F465F" w:rsidRDefault="00DD226D" w:rsidP="00DD226D">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DD226D" w:rsidRPr="001F465F" w:rsidRDefault="00DD226D" w:rsidP="00DD226D">
      <w:pPr>
        <w:spacing w:line="360" w:lineRule="auto"/>
        <w:rPr>
          <w:rFonts w:ascii="仿宋_GB2312" w:eastAsia="仿宋_GB2312"/>
          <w:b/>
          <w:bCs/>
          <w:sz w:val="24"/>
        </w:rPr>
      </w:pPr>
      <w:r w:rsidRPr="001F465F">
        <w:rPr>
          <w:rFonts w:ascii="仿宋_GB2312" w:eastAsia="仿宋_GB2312" w:hint="eastAsia"/>
          <w:b/>
          <w:bCs/>
          <w:sz w:val="24"/>
        </w:rPr>
        <w:t>附件3-3：</w:t>
      </w:r>
    </w:p>
    <w:p w:rsidR="00DD226D" w:rsidRPr="001F465F" w:rsidRDefault="00DD226D" w:rsidP="00DD226D">
      <w:pPr>
        <w:jc w:val="center"/>
        <w:rPr>
          <w:rFonts w:ascii="仿宋_GB2312" w:eastAsia="仿宋_GB2312"/>
          <w:b/>
          <w:sz w:val="24"/>
        </w:rPr>
      </w:pPr>
      <w:r w:rsidRPr="001F465F">
        <w:rPr>
          <w:rFonts w:ascii="仿宋_GB2312" w:eastAsia="仿宋_GB2312" w:hint="eastAsia"/>
          <w:b/>
          <w:sz w:val="24"/>
        </w:rPr>
        <w:lastRenderedPageBreak/>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F465F"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备注</w:t>
            </w: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bl>
    <w:p w:rsidR="00DD226D" w:rsidRPr="001F465F" w:rsidRDefault="00DD226D" w:rsidP="00DD226D">
      <w:pPr>
        <w:spacing w:line="360" w:lineRule="auto"/>
        <w:rPr>
          <w:rFonts w:ascii="仿宋_GB2312" w:eastAsia="仿宋_GB2312"/>
          <w:b/>
          <w:bCs/>
          <w:sz w:val="24"/>
        </w:rPr>
      </w:pPr>
    </w:p>
    <w:p w:rsidR="00DD226D" w:rsidRPr="001F465F" w:rsidRDefault="00DD226D" w:rsidP="00DD226D">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DD226D" w:rsidRPr="001F465F" w:rsidRDefault="00DD226D" w:rsidP="00DD226D">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DD226D" w:rsidRPr="001F465F"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F465F">
        <w:rPr>
          <w:rFonts w:ascii="仿宋_GB2312" w:eastAsia="仿宋_GB2312" w:hAnsi="宋体" w:hint="eastAsia"/>
          <w:sz w:val="24"/>
          <w:szCs w:val="24"/>
        </w:rPr>
        <w:t>附件</w:t>
      </w:r>
      <w:r w:rsidRPr="001F465F">
        <w:rPr>
          <w:rFonts w:ascii="仿宋_GB2312" w:eastAsia="仿宋_GB2312" w:hint="eastAsia"/>
          <w:bCs/>
          <w:sz w:val="24"/>
          <w:szCs w:val="24"/>
        </w:rPr>
        <w:t>3-4：</w:t>
      </w:r>
      <w:r w:rsidRPr="001F465F">
        <w:rPr>
          <w:rFonts w:ascii="仿宋_GB2312" w:eastAsia="仿宋_GB2312" w:hint="eastAsia"/>
          <w:b w:val="0"/>
          <w:bCs/>
          <w:sz w:val="24"/>
          <w:szCs w:val="24"/>
        </w:rPr>
        <w:t xml:space="preserve">                      </w:t>
      </w:r>
      <w:r w:rsidRPr="001F465F">
        <w:rPr>
          <w:rFonts w:hint="eastAsia"/>
          <w:sz w:val="24"/>
          <w:szCs w:val="24"/>
          <w:lang w:val="zh-CN"/>
        </w:rPr>
        <w:t>法定代表人身份授权书</w:t>
      </w:r>
    </w:p>
    <w:p w:rsidR="00DD226D" w:rsidRPr="001F465F" w:rsidRDefault="00DD226D" w:rsidP="00DD226D">
      <w:pPr>
        <w:tabs>
          <w:tab w:val="left" w:pos="6300"/>
        </w:tabs>
        <w:spacing w:line="360" w:lineRule="auto"/>
        <w:rPr>
          <w:sz w:val="24"/>
          <w:lang w:val="zh-CN"/>
        </w:rPr>
      </w:pPr>
      <w:r w:rsidRPr="001F465F">
        <w:rPr>
          <w:rFonts w:hint="eastAsia"/>
          <w:sz w:val="24"/>
          <w:u w:val="single"/>
          <w:lang w:val="zh-CN"/>
        </w:rPr>
        <w:t xml:space="preserve">                                      </w:t>
      </w:r>
      <w:r w:rsidRPr="001F465F">
        <w:rPr>
          <w:rFonts w:hint="eastAsia"/>
          <w:sz w:val="24"/>
          <w:lang w:val="zh-CN"/>
        </w:rPr>
        <w:t>（采购单位名称）：</w:t>
      </w:r>
    </w:p>
    <w:p w:rsidR="00DD226D" w:rsidRPr="001F465F" w:rsidRDefault="00DD226D" w:rsidP="00DD226D">
      <w:pPr>
        <w:tabs>
          <w:tab w:val="left" w:pos="720"/>
          <w:tab w:val="left" w:pos="6300"/>
        </w:tabs>
        <w:spacing w:line="360" w:lineRule="auto"/>
        <w:ind w:firstLine="573"/>
        <w:rPr>
          <w:sz w:val="24"/>
          <w:u w:val="single"/>
          <w:lang w:val="zh-CN"/>
        </w:rPr>
      </w:pPr>
      <w:r w:rsidRPr="001F465F">
        <w:rPr>
          <w:sz w:val="24"/>
          <w:lang w:val="zh-CN"/>
        </w:rPr>
        <w:t xml:space="preserve">   </w:t>
      </w:r>
      <w:r w:rsidRPr="001F465F">
        <w:rPr>
          <w:rFonts w:hint="eastAsia"/>
          <w:sz w:val="24"/>
          <w:lang w:val="zh-CN"/>
        </w:rPr>
        <w:t>本授权声明：</w:t>
      </w:r>
      <w:r w:rsidRPr="001F465F">
        <w:rPr>
          <w:rFonts w:hint="eastAsia"/>
          <w:sz w:val="24"/>
          <w:u w:val="single"/>
          <w:lang w:val="zh-CN"/>
        </w:rPr>
        <w:t xml:space="preserve">                         </w:t>
      </w:r>
      <w:r w:rsidRPr="001F465F">
        <w:rPr>
          <w:rFonts w:hint="eastAsia"/>
          <w:sz w:val="24"/>
          <w:lang w:val="zh-CN"/>
        </w:rPr>
        <w:t>（投标人名称）</w:t>
      </w:r>
      <w:r w:rsidRPr="001F465F">
        <w:rPr>
          <w:rFonts w:hint="eastAsia"/>
          <w:sz w:val="24"/>
          <w:u w:val="single"/>
          <w:lang w:val="zh-CN"/>
        </w:rPr>
        <w:t xml:space="preserve">           </w:t>
      </w:r>
    </w:p>
    <w:p w:rsidR="00DD226D" w:rsidRPr="001F465F" w:rsidRDefault="00DD226D" w:rsidP="00DD226D">
      <w:pPr>
        <w:tabs>
          <w:tab w:val="left" w:pos="720"/>
          <w:tab w:val="left" w:pos="6300"/>
        </w:tabs>
        <w:spacing w:line="360" w:lineRule="auto"/>
        <w:rPr>
          <w:rFonts w:ascii="宋体" w:hAnsi="宋体"/>
          <w:sz w:val="24"/>
        </w:rPr>
      </w:pPr>
      <w:r w:rsidRPr="001F465F">
        <w:rPr>
          <w:rFonts w:hint="eastAsia"/>
          <w:sz w:val="24"/>
          <w:u w:val="single"/>
          <w:lang w:val="zh-CN"/>
        </w:rPr>
        <w:t xml:space="preserve">       </w:t>
      </w:r>
      <w:r w:rsidRPr="001F465F">
        <w:rPr>
          <w:rFonts w:hint="eastAsia"/>
          <w:sz w:val="24"/>
          <w:lang w:val="zh-CN"/>
        </w:rPr>
        <w:t>（法定代表人姓名、职务）授权</w:t>
      </w:r>
      <w:r w:rsidRPr="001F465F">
        <w:rPr>
          <w:rFonts w:hint="eastAsia"/>
          <w:sz w:val="24"/>
          <w:u w:val="single"/>
          <w:lang w:val="zh-CN"/>
        </w:rPr>
        <w:t xml:space="preserve">                          </w:t>
      </w:r>
      <w:r w:rsidRPr="001F465F">
        <w:rPr>
          <w:rFonts w:hint="eastAsia"/>
          <w:sz w:val="24"/>
          <w:lang w:val="zh-CN"/>
        </w:rPr>
        <w:t>（被授权人姓名、职务）为我方</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lang w:val="zh-CN"/>
        </w:rPr>
        <w:t>项目投标活动的合法代表，以我方名义全权处理该项目有关投标、签订合同以及执行合同等一切事宜。</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特此声明。</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t xml:space="preserve">     </w:t>
      </w:r>
      <w:r w:rsidRPr="001F465F">
        <w:rPr>
          <w:rFonts w:ascii="宋体" w:hAnsi="宋体" w:hint="eastAsia"/>
          <w:sz w:val="24"/>
        </w:rPr>
        <w:t xml:space="preserve"> （加盖公章）</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日期：</w:t>
      </w:r>
    </w:p>
    <w:p w:rsidR="00DD226D" w:rsidRPr="001F465F" w:rsidRDefault="00DD226D" w:rsidP="00DD226D">
      <w:pPr>
        <w:numPr>
          <w:ilvl w:val="0"/>
          <w:numId w:val="1"/>
        </w:numPr>
        <w:tabs>
          <w:tab w:val="left" w:pos="6300"/>
        </w:tabs>
        <w:spacing w:line="360" w:lineRule="auto"/>
        <w:rPr>
          <w:rFonts w:ascii="宋体" w:hAnsi="宋体"/>
          <w:sz w:val="24"/>
        </w:rPr>
      </w:pPr>
      <w:r w:rsidRPr="001F465F">
        <w:rPr>
          <w:rFonts w:ascii="宋体" w:hAnsi="宋体" w:hint="eastAsia"/>
          <w:sz w:val="24"/>
        </w:rPr>
        <w:t>说明：上述证明文件附有法定代表人、被授权代表身份证复印件（加盖公章）时才能生效。</w:t>
      </w:r>
      <w:bookmarkEnd w:id="1"/>
      <w:bookmarkEnd w:id="2"/>
      <w:bookmarkEnd w:id="3"/>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645"/>
        </w:tabs>
        <w:spacing w:line="360" w:lineRule="auto"/>
        <w:rPr>
          <w:b/>
          <w:sz w:val="24"/>
        </w:rPr>
      </w:pPr>
      <w:r w:rsidRPr="001F465F">
        <w:rPr>
          <w:rFonts w:ascii="宋体" w:hAnsi="宋体" w:hint="eastAsia"/>
          <w:b/>
          <w:sz w:val="24"/>
        </w:rPr>
        <w:t xml:space="preserve">附件4：                           </w:t>
      </w:r>
      <w:r w:rsidRPr="001F465F">
        <w:rPr>
          <w:rFonts w:hint="eastAsia"/>
          <w:b/>
          <w:sz w:val="24"/>
        </w:rPr>
        <w:t>反商业贿赂承诺书</w:t>
      </w:r>
      <w:r w:rsidRPr="001F465F">
        <w:rPr>
          <w:b/>
          <w:sz w:val="24"/>
        </w:rPr>
        <w:tab/>
      </w:r>
    </w:p>
    <w:p w:rsidR="00DD226D" w:rsidRPr="001F465F" w:rsidRDefault="00DD226D" w:rsidP="00DD226D">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w:t>
      </w:r>
      <w:r w:rsidRPr="001F465F">
        <w:rPr>
          <w:rFonts w:hint="eastAsia"/>
          <w:sz w:val="24"/>
        </w:rPr>
        <w:lastRenderedPageBreak/>
        <w:t>大患者的健康和利益，本厂家、商家、公司特郑重承诺如下：</w:t>
      </w:r>
    </w:p>
    <w:p w:rsidR="00DD226D" w:rsidRPr="001F465F" w:rsidRDefault="00DD226D" w:rsidP="00DD226D">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F465F" w:rsidRDefault="00DD226D" w:rsidP="00DD226D">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DD226D" w:rsidRPr="001F465F" w:rsidRDefault="00DD226D" w:rsidP="00DD226D">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DD226D" w:rsidRPr="001F465F" w:rsidRDefault="00DD226D" w:rsidP="00DD226D">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DD226D" w:rsidRPr="001F465F" w:rsidRDefault="00DD226D" w:rsidP="00DD226D">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DD226D" w:rsidRPr="001F465F" w:rsidRDefault="00DD226D" w:rsidP="00DD226D">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DD226D" w:rsidRPr="001F465F" w:rsidRDefault="00DD226D" w:rsidP="00DD226D">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、保证不让贵院临床科室、药剂部门以及有关人员登记、统计医生处方或为此提供方便，干扰贵院的正常工作秩序；</w:t>
      </w:r>
    </w:p>
    <w:p w:rsidR="00DD226D" w:rsidRPr="001F465F" w:rsidRDefault="00DD226D" w:rsidP="00DD226D">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DD226D" w:rsidRPr="001F465F" w:rsidRDefault="00DD226D" w:rsidP="00DD226D">
      <w:pPr>
        <w:spacing w:line="360" w:lineRule="auto"/>
        <w:ind w:firstLineChars="200" w:firstLine="480"/>
        <w:rPr>
          <w:sz w:val="24"/>
        </w:rPr>
      </w:pPr>
      <w:r w:rsidRPr="001F465F">
        <w:rPr>
          <w:rFonts w:hint="eastAsia"/>
          <w:sz w:val="24"/>
        </w:rPr>
        <w:t>三、</w:t>
      </w:r>
      <w:r w:rsidRPr="001F465F">
        <w:rPr>
          <w:rFonts w:hint="eastAsia"/>
          <w:sz w:val="24"/>
        </w:rPr>
        <w:t xml:space="preserve"> </w:t>
      </w:r>
      <w:r w:rsidRPr="001F465F">
        <w:rPr>
          <w:rFonts w:hint="eastAsia"/>
          <w:sz w:val="24"/>
        </w:rPr>
        <w:t>本厂家、商家、公司保证竭力维护贵院的声誉，不做任何有损贵院形象的事情。</w:t>
      </w:r>
    </w:p>
    <w:p w:rsidR="00DD226D" w:rsidRPr="001F465F" w:rsidRDefault="00DD226D" w:rsidP="00DD226D">
      <w:pPr>
        <w:spacing w:line="360" w:lineRule="auto"/>
        <w:ind w:firstLineChars="200" w:firstLine="480"/>
        <w:rPr>
          <w:sz w:val="24"/>
        </w:rPr>
      </w:pPr>
      <w:r w:rsidRPr="001F465F">
        <w:rPr>
          <w:rFonts w:hint="eastAsia"/>
          <w:sz w:val="24"/>
        </w:rPr>
        <w:t>四、</w:t>
      </w:r>
      <w:r w:rsidRPr="001F465F">
        <w:rPr>
          <w:rFonts w:hint="eastAsia"/>
          <w:sz w:val="24"/>
        </w:rPr>
        <w:t xml:space="preserve"> </w:t>
      </w:r>
      <w:r w:rsidRPr="001F465F">
        <w:rPr>
          <w:rFonts w:hint="eastAsia"/>
          <w:sz w:val="24"/>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F465F" w:rsidRDefault="00DD226D" w:rsidP="00DD226D">
      <w:pPr>
        <w:spacing w:line="360" w:lineRule="auto"/>
        <w:ind w:firstLineChars="200" w:firstLine="480"/>
        <w:rPr>
          <w:sz w:val="24"/>
        </w:rPr>
      </w:pPr>
      <w:r w:rsidRPr="001F465F">
        <w:rPr>
          <w:rFonts w:hint="eastAsia"/>
          <w:sz w:val="24"/>
        </w:rPr>
        <w:t>五、</w:t>
      </w:r>
      <w:r w:rsidRPr="001F465F">
        <w:rPr>
          <w:rFonts w:hint="eastAsia"/>
          <w:sz w:val="24"/>
        </w:rPr>
        <w:t xml:space="preserve"> </w:t>
      </w:r>
      <w:r w:rsidRPr="001F465F">
        <w:rPr>
          <w:rFonts w:hint="eastAsia"/>
          <w:sz w:val="24"/>
        </w:rPr>
        <w:t>对本厂家、商家、公司及本厂家、商家、公司工作人员采取以上手段竞标、促销等，干扰贵院正常工作秩序，损害贵院形象的，本厂家、商家、公司保证：</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、对尚处在竞标阶段的，贵院有权取消本厂家、商家、公司的竞标资格；已经中标的，贵院有权取消中标；对已经获得准入资格的，贵院有权随时取消本厂家、商家、公司的准入资格；</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DD226D" w:rsidRPr="001F465F" w:rsidRDefault="00DD226D" w:rsidP="00DD226D">
      <w:pPr>
        <w:spacing w:line="360" w:lineRule="auto"/>
        <w:ind w:firstLineChars="200" w:firstLine="480"/>
        <w:rPr>
          <w:sz w:val="24"/>
        </w:rPr>
      </w:pPr>
      <w:r w:rsidRPr="001F465F">
        <w:rPr>
          <w:rFonts w:hint="eastAsia"/>
          <w:sz w:val="24"/>
        </w:rPr>
        <w:lastRenderedPageBreak/>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DD226D" w:rsidRPr="001F465F" w:rsidRDefault="00DD226D" w:rsidP="00DD226D">
      <w:pPr>
        <w:spacing w:line="360" w:lineRule="auto"/>
        <w:ind w:firstLineChars="200" w:firstLine="480"/>
        <w:rPr>
          <w:sz w:val="24"/>
        </w:rPr>
      </w:pPr>
      <w:r w:rsidRPr="001F465F">
        <w:rPr>
          <w:rFonts w:hint="eastAsia"/>
          <w:sz w:val="24"/>
        </w:rPr>
        <w:t>六、</w:t>
      </w:r>
      <w:r w:rsidRPr="001F465F">
        <w:rPr>
          <w:rFonts w:hint="eastAsia"/>
          <w:sz w:val="24"/>
        </w:rPr>
        <w:t xml:space="preserve"> </w:t>
      </w:r>
      <w:r w:rsidRPr="001F465F">
        <w:rPr>
          <w:rFonts w:hint="eastAsia"/>
          <w:sz w:val="24"/>
        </w:rPr>
        <w:t>采购物资名称：</w:t>
      </w:r>
      <w:r w:rsidRPr="001F465F">
        <w:rPr>
          <w:rFonts w:hint="eastAsia"/>
          <w:sz w:val="24"/>
        </w:rPr>
        <w:t xml:space="preserve">                                   </w:t>
      </w:r>
    </w:p>
    <w:p w:rsidR="00DD226D" w:rsidRPr="001F465F" w:rsidRDefault="00DD226D" w:rsidP="00DD226D">
      <w:pPr>
        <w:spacing w:line="360" w:lineRule="auto"/>
        <w:rPr>
          <w:sz w:val="24"/>
        </w:rPr>
      </w:pPr>
    </w:p>
    <w:p w:rsidR="00DD226D" w:rsidRPr="001F465F" w:rsidRDefault="00DD226D" w:rsidP="00DD226D">
      <w:pPr>
        <w:spacing w:line="360" w:lineRule="auto"/>
        <w:ind w:firstLineChars="200" w:firstLine="480"/>
        <w:rPr>
          <w:sz w:val="24"/>
        </w:rPr>
      </w:pPr>
      <w:r w:rsidRPr="001F465F">
        <w:rPr>
          <w:rFonts w:hint="eastAsia"/>
          <w:sz w:val="24"/>
        </w:rPr>
        <w:t>本《承诺书》一式二份（一份由承诺人自存；一份随竞价书传递）</w:t>
      </w:r>
    </w:p>
    <w:p w:rsidR="00DD226D" w:rsidRPr="001F465F" w:rsidRDefault="00DD226D" w:rsidP="00DD226D">
      <w:pPr>
        <w:spacing w:line="360" w:lineRule="auto"/>
        <w:rPr>
          <w:sz w:val="24"/>
        </w:rPr>
      </w:pPr>
      <w:r w:rsidRPr="001F465F">
        <w:rPr>
          <w:rFonts w:hint="eastAsia"/>
          <w:sz w:val="24"/>
        </w:rPr>
        <w:t>承诺企业名称（公章）</w:t>
      </w:r>
      <w:r w:rsidRPr="001F465F">
        <w:rPr>
          <w:rFonts w:hint="eastAsia"/>
          <w:sz w:val="24"/>
        </w:rPr>
        <w:t xml:space="preserve">                     </w:t>
      </w:r>
      <w:r w:rsidRPr="001F465F">
        <w:rPr>
          <w:rFonts w:hint="eastAsia"/>
          <w:sz w:val="24"/>
        </w:rPr>
        <w:t>法人代表或委托代理人（承诺人）</w:t>
      </w:r>
      <w:r w:rsidRPr="001F465F">
        <w:rPr>
          <w:rFonts w:hint="eastAsia"/>
          <w:sz w:val="24"/>
        </w:rPr>
        <w:t xml:space="preserve">  </w:t>
      </w:r>
    </w:p>
    <w:p w:rsidR="00DD226D" w:rsidRPr="001F465F" w:rsidRDefault="00DD226D" w:rsidP="00DD226D">
      <w:pPr>
        <w:rPr>
          <w:sz w:val="24"/>
        </w:rPr>
      </w:pPr>
    </w:p>
    <w:p w:rsidR="0078323E" w:rsidRPr="001F465F" w:rsidRDefault="0078323E">
      <w:pPr>
        <w:rPr>
          <w:sz w:val="24"/>
        </w:rPr>
      </w:pPr>
    </w:p>
    <w:sectPr w:rsidR="0078323E" w:rsidRPr="001F465F"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47C" w:rsidRDefault="0080047C" w:rsidP="00DD226D">
      <w:r>
        <w:separator/>
      </w:r>
    </w:p>
  </w:endnote>
  <w:endnote w:type="continuationSeparator" w:id="0">
    <w:p w:rsidR="0080047C" w:rsidRDefault="0080047C"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default"/>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47C" w:rsidRDefault="0080047C" w:rsidP="00DD226D">
      <w:r>
        <w:separator/>
      </w:r>
    </w:p>
  </w:footnote>
  <w:footnote w:type="continuationSeparator" w:id="0">
    <w:p w:rsidR="0080047C" w:rsidRDefault="0080047C"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B9A0AFE"/>
    <w:multiLevelType w:val="singleLevel"/>
    <w:tmpl w:val="4B9A0AFE"/>
    <w:lvl w:ilvl="0">
      <w:start w:val="1"/>
      <w:numFmt w:val="decimal"/>
      <w:lvlText w:val="%1."/>
      <w:lvlJc w:val="left"/>
      <w:pPr>
        <w:tabs>
          <w:tab w:val="num" w:pos="312"/>
        </w:tabs>
      </w:pPr>
    </w:lvl>
  </w:abstractNum>
  <w:abstractNum w:abstractNumId="6">
    <w:nsid w:val="57E0F915"/>
    <w:multiLevelType w:val="singleLevel"/>
    <w:tmpl w:val="57E0F915"/>
    <w:lvl w:ilvl="0">
      <w:start w:val="1"/>
      <w:numFmt w:val="decimal"/>
      <w:suff w:val="nothing"/>
      <w:lvlText w:val="%1."/>
      <w:lvlJc w:val="left"/>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E4326"/>
    <w:rsid w:val="000F5818"/>
    <w:rsid w:val="00107252"/>
    <w:rsid w:val="001579A4"/>
    <w:rsid w:val="001F465F"/>
    <w:rsid w:val="002063CD"/>
    <w:rsid w:val="00230651"/>
    <w:rsid w:val="00280A9F"/>
    <w:rsid w:val="00336453"/>
    <w:rsid w:val="0048718F"/>
    <w:rsid w:val="005025AF"/>
    <w:rsid w:val="00527B63"/>
    <w:rsid w:val="005300F2"/>
    <w:rsid w:val="005C0BBD"/>
    <w:rsid w:val="00695D8D"/>
    <w:rsid w:val="007232C7"/>
    <w:rsid w:val="0073249B"/>
    <w:rsid w:val="007724F5"/>
    <w:rsid w:val="0078323E"/>
    <w:rsid w:val="007E43E2"/>
    <w:rsid w:val="0080047C"/>
    <w:rsid w:val="00831449"/>
    <w:rsid w:val="0088495E"/>
    <w:rsid w:val="0088503C"/>
    <w:rsid w:val="008D1812"/>
    <w:rsid w:val="008E61E9"/>
    <w:rsid w:val="008F1EA2"/>
    <w:rsid w:val="00922217"/>
    <w:rsid w:val="009333CF"/>
    <w:rsid w:val="00933CD1"/>
    <w:rsid w:val="009B6D76"/>
    <w:rsid w:val="009E6D70"/>
    <w:rsid w:val="00A53CFD"/>
    <w:rsid w:val="00B76642"/>
    <w:rsid w:val="00C34A9C"/>
    <w:rsid w:val="00D23A9D"/>
    <w:rsid w:val="00D328DE"/>
    <w:rsid w:val="00D67908"/>
    <w:rsid w:val="00D909FA"/>
    <w:rsid w:val="00DC5CA9"/>
    <w:rsid w:val="00DD226D"/>
    <w:rsid w:val="00F24EE0"/>
    <w:rsid w:val="00F45021"/>
    <w:rsid w:val="00F5728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59"/>
    <w:rsid w:val="0028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979</Words>
  <Characters>5582</Characters>
  <Application>Microsoft Office Word</Application>
  <DocSecurity>0</DocSecurity>
  <Lines>46</Lines>
  <Paragraphs>13</Paragraphs>
  <ScaleCrop>false</ScaleCrop>
  <Company>Microsoft</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3</cp:revision>
  <dcterms:created xsi:type="dcterms:W3CDTF">2018-12-11T03:49:00Z</dcterms:created>
  <dcterms:modified xsi:type="dcterms:W3CDTF">2018-12-11T03:50:00Z</dcterms:modified>
</cp:coreProperties>
</file>