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附件一：</w:t>
      </w:r>
    </w:p>
    <w:p>
      <w:pPr>
        <w:keepNext w:val="0"/>
        <w:keepLines w:val="0"/>
        <w:pageBreakBefore w:val="0"/>
        <w:widowControl w:val="0"/>
        <w:kinsoku/>
        <w:wordWrap/>
        <w:overflowPunct/>
        <w:topLinePunct w:val="0"/>
        <w:autoSpaceDE/>
        <w:autoSpaceDN/>
        <w:bidi w:val="0"/>
        <w:adjustRightInd/>
        <w:snapToGrid/>
        <w:spacing w:line="480" w:lineRule="auto"/>
        <w:ind w:firstLine="646" w:firstLineChars="202"/>
        <w:jc w:val="center"/>
        <w:textAlignment w:val="auto"/>
        <w:rPr>
          <w:rFonts w:hint="eastAsia" w:ascii="仿宋_GB2312" w:hAnsi="宋体" w:eastAsia="仿宋_GB2312"/>
          <w:bCs/>
          <w:sz w:val="32"/>
          <w:szCs w:val="32"/>
        </w:rPr>
      </w:pPr>
      <w:r>
        <w:rPr>
          <w:rFonts w:hint="eastAsia" w:ascii="仿宋_GB2312" w:hAnsi="宋体" w:eastAsia="仿宋_GB2312"/>
          <w:bCs/>
          <w:sz w:val="32"/>
          <w:szCs w:val="32"/>
        </w:rPr>
        <w:t>四川省妇幼保健院    四川妇女儿童医院</w:t>
      </w:r>
    </w:p>
    <w:p>
      <w:pPr>
        <w:keepNext w:val="0"/>
        <w:keepLines w:val="0"/>
        <w:pageBreakBefore w:val="0"/>
        <w:widowControl w:val="0"/>
        <w:kinsoku/>
        <w:wordWrap/>
        <w:overflowPunct/>
        <w:topLinePunct w:val="0"/>
        <w:autoSpaceDE/>
        <w:autoSpaceDN/>
        <w:bidi w:val="0"/>
        <w:adjustRightInd/>
        <w:snapToGrid/>
        <w:spacing w:line="480" w:lineRule="auto"/>
        <w:ind w:firstLine="646" w:firstLineChars="202"/>
        <w:jc w:val="center"/>
        <w:textAlignment w:val="auto"/>
        <w:rPr>
          <w:rFonts w:hint="eastAsia" w:ascii="仿宋_GB2312" w:hAnsi="宋体" w:eastAsia="仿宋_GB2312"/>
          <w:bCs/>
          <w:sz w:val="32"/>
          <w:szCs w:val="32"/>
        </w:rPr>
      </w:pPr>
      <w:r>
        <w:rPr>
          <w:rFonts w:hint="eastAsia" w:ascii="仿宋_GB2312" w:hAnsi="宋体" w:eastAsia="仿宋_GB2312"/>
          <w:bCs/>
          <w:sz w:val="32"/>
          <w:szCs w:val="32"/>
          <w:lang w:eastAsia="zh-CN"/>
        </w:rPr>
        <w:t>院本部</w:t>
      </w:r>
      <w:r>
        <w:rPr>
          <w:rFonts w:hint="eastAsia" w:ascii="仿宋_GB2312" w:hAnsi="宋体" w:eastAsia="仿宋_GB2312"/>
          <w:bCs/>
          <w:sz w:val="32"/>
          <w:szCs w:val="32"/>
        </w:rPr>
        <w:t>正负压机组维保</w:t>
      </w:r>
      <w:r>
        <w:rPr>
          <w:rFonts w:hint="default" w:ascii="仿宋_GB2312" w:hAnsi="宋体" w:eastAsia="仿宋_GB2312"/>
          <w:bCs/>
          <w:sz w:val="32"/>
          <w:szCs w:val="32"/>
        </w:rPr>
        <w:t>项目</w:t>
      </w:r>
    </w:p>
    <w:p>
      <w:pPr>
        <w:spacing w:line="440" w:lineRule="exact"/>
        <w:rPr>
          <w:rFonts w:ascii="仿宋_GB2312" w:eastAsia="仿宋_GB2312"/>
          <w:b/>
          <w:sz w:val="24"/>
        </w:rPr>
      </w:pPr>
      <w:r>
        <w:rPr>
          <w:rFonts w:hint="eastAsia" w:ascii="仿宋_GB2312" w:eastAsia="仿宋_GB2312"/>
          <w:b/>
          <w:sz w:val="24"/>
        </w:rPr>
        <w:t>一、工程概况</w:t>
      </w:r>
    </w:p>
    <w:p>
      <w:pPr>
        <w:spacing w:line="440" w:lineRule="exact"/>
        <w:ind w:firstLine="480" w:firstLineChars="200"/>
        <w:rPr>
          <w:rFonts w:hint="eastAsia" w:ascii="仿宋_GB2312" w:eastAsia="仿宋_GB2312"/>
          <w:sz w:val="24"/>
        </w:rPr>
      </w:pPr>
      <w:r>
        <w:rPr>
          <w:rFonts w:hint="eastAsia" w:ascii="仿宋_GB2312" w:eastAsia="仿宋_GB2312"/>
          <w:sz w:val="24"/>
        </w:rPr>
        <w:t>1.工程名称：四川省妇幼保健院</w:t>
      </w:r>
      <w:r>
        <w:rPr>
          <w:rFonts w:hint="eastAsia" w:ascii="仿宋_GB2312" w:eastAsia="仿宋_GB2312"/>
          <w:sz w:val="24"/>
          <w:lang w:eastAsia="zh-CN"/>
        </w:rPr>
        <w:t>院本部</w:t>
      </w:r>
      <w:r>
        <w:rPr>
          <w:rFonts w:hint="eastAsia" w:ascii="仿宋_GB2312" w:eastAsia="仿宋_GB2312"/>
          <w:sz w:val="24"/>
        </w:rPr>
        <w:t>正负压机组维保</w:t>
      </w:r>
      <w:r>
        <w:rPr>
          <w:rFonts w:hint="default" w:ascii="仿宋_GB2312" w:eastAsia="仿宋_GB2312"/>
          <w:sz w:val="24"/>
        </w:rPr>
        <w:t>项目</w:t>
      </w:r>
    </w:p>
    <w:p>
      <w:pPr>
        <w:spacing w:line="440" w:lineRule="exact"/>
        <w:ind w:firstLine="480" w:firstLineChars="200"/>
        <w:rPr>
          <w:rFonts w:hint="eastAsia" w:ascii="仿宋_GB2312" w:eastAsia="仿宋_GB2312"/>
          <w:sz w:val="24"/>
        </w:rPr>
      </w:pPr>
      <w:r>
        <w:rPr>
          <w:rFonts w:hint="eastAsia" w:ascii="仿宋_GB2312" w:eastAsia="仿宋_GB2312"/>
          <w:sz w:val="24"/>
        </w:rPr>
        <w:t>2.工程位置：成都市武侯区沙堰西二街290号</w:t>
      </w:r>
    </w:p>
    <w:p>
      <w:pPr>
        <w:spacing w:line="440" w:lineRule="exact"/>
        <w:ind w:firstLine="480" w:firstLineChars="200"/>
        <w:rPr>
          <w:rFonts w:ascii="仿宋_GB2312" w:eastAsia="仿宋_GB2312"/>
          <w:sz w:val="24"/>
        </w:rPr>
      </w:pPr>
      <w:r>
        <w:rPr>
          <w:rFonts w:hint="eastAsia" w:ascii="仿宋_GB2312" w:eastAsia="仿宋_GB2312"/>
          <w:sz w:val="24"/>
        </w:rPr>
        <w:t>3.工程概况：</w:t>
      </w:r>
    </w:p>
    <w:p>
      <w:pPr>
        <w:spacing w:line="440" w:lineRule="exact"/>
        <w:ind w:firstLine="480" w:firstLineChars="200"/>
        <w:rPr>
          <w:rFonts w:hint="eastAsia" w:ascii="仿宋_GB2312" w:eastAsia="仿宋_GB2312"/>
          <w:sz w:val="24"/>
        </w:rPr>
      </w:pPr>
      <w:r>
        <w:rPr>
          <w:rFonts w:hint="eastAsia" w:ascii="仿宋_GB2312" w:eastAsia="仿宋_GB2312"/>
          <w:sz w:val="24"/>
        </w:rPr>
        <w:t>门诊楼正压机组1套，门诊楼负压机组2套，5与楼正压机组2套，5号楼负压机组2套。</w:t>
      </w:r>
    </w:p>
    <w:p>
      <w:pPr>
        <w:numPr>
          <w:ilvl w:val="0"/>
          <w:numId w:val="1"/>
        </w:numPr>
        <w:spacing w:line="440" w:lineRule="exact"/>
        <w:rPr>
          <w:rFonts w:hint="eastAsia" w:ascii="仿宋_GB2312" w:eastAsia="仿宋_GB2312"/>
          <w:b/>
          <w:sz w:val="24"/>
        </w:rPr>
      </w:pPr>
      <w:r>
        <w:rPr>
          <w:rFonts w:hint="eastAsia" w:ascii="仿宋_GB2312" w:eastAsia="仿宋_GB2312"/>
          <w:b/>
          <w:sz w:val="24"/>
          <w:lang w:eastAsia="zh-CN"/>
        </w:rPr>
        <w:t>维保</w:t>
      </w:r>
      <w:r>
        <w:rPr>
          <w:rFonts w:hint="eastAsia" w:ascii="仿宋_GB2312" w:eastAsia="仿宋_GB2312"/>
          <w:b/>
          <w:sz w:val="24"/>
        </w:rPr>
        <w:t>要求</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lang w:eastAsia="zh-CN"/>
        </w:rPr>
        <w:t>（一）</w:t>
      </w:r>
      <w:r>
        <w:rPr>
          <w:rFonts w:hint="eastAsia" w:ascii="仿宋_GB2312" w:eastAsia="仿宋_GB2312"/>
          <w:sz w:val="24"/>
        </w:rPr>
        <w:t>正压机组保养</w:t>
      </w:r>
    </w:p>
    <w:p>
      <w:pPr>
        <w:spacing w:line="440" w:lineRule="exact"/>
        <w:ind w:firstLine="480" w:firstLineChars="200"/>
        <w:rPr>
          <w:rFonts w:hint="eastAsia" w:ascii="仿宋_GB2312" w:eastAsia="仿宋_GB2312"/>
          <w:sz w:val="24"/>
        </w:rPr>
      </w:pPr>
      <w:r>
        <w:rPr>
          <w:rFonts w:hint="eastAsia" w:ascii="仿宋_GB2312" w:eastAsia="仿宋_GB2312"/>
          <w:sz w:val="24"/>
        </w:rPr>
        <w:t>1、每月对维保项目进行系统巡检1次，并提供维护、维修、保养的记录。</w:t>
      </w:r>
    </w:p>
    <w:p>
      <w:pPr>
        <w:spacing w:line="440" w:lineRule="exact"/>
        <w:ind w:firstLine="480" w:firstLineChars="200"/>
        <w:rPr>
          <w:rFonts w:hint="eastAsia" w:ascii="仿宋_GB2312" w:eastAsia="仿宋_GB2312"/>
          <w:sz w:val="24"/>
        </w:rPr>
      </w:pPr>
      <w:r>
        <w:rPr>
          <w:rFonts w:hint="eastAsia" w:ascii="仿宋_GB2312" w:eastAsia="仿宋_GB2312"/>
          <w:sz w:val="24"/>
        </w:rPr>
        <w:t>2、每月对空压机、冷干机进行除尘1次，并检查运行是否正常（有故障隐患需及时处理）。</w:t>
      </w:r>
    </w:p>
    <w:p>
      <w:pPr>
        <w:spacing w:line="440" w:lineRule="exact"/>
        <w:ind w:firstLine="480" w:firstLineChars="200"/>
        <w:rPr>
          <w:rFonts w:hint="eastAsia" w:ascii="仿宋_GB2312" w:eastAsia="仿宋_GB2312"/>
          <w:sz w:val="24"/>
        </w:rPr>
      </w:pPr>
      <w:r>
        <w:rPr>
          <w:rFonts w:hint="eastAsia" w:ascii="仿宋_GB2312" w:eastAsia="仿宋_GB2312"/>
          <w:sz w:val="24"/>
        </w:rPr>
        <w:t>3、电控系统保养：电压、电流检测；接触器、控制板、按钮动作试验与除尘；电接点压力表功能试验等。</w:t>
      </w:r>
    </w:p>
    <w:p>
      <w:pPr>
        <w:spacing w:line="440" w:lineRule="exact"/>
        <w:ind w:firstLine="480" w:firstLineChars="200"/>
        <w:rPr>
          <w:rFonts w:hint="eastAsia" w:ascii="仿宋_GB2312" w:eastAsia="仿宋_GB2312"/>
          <w:sz w:val="24"/>
        </w:rPr>
      </w:pPr>
      <w:r>
        <w:rPr>
          <w:rFonts w:hint="eastAsia" w:ascii="仿宋_GB2312" w:eastAsia="仿宋_GB2312"/>
          <w:sz w:val="24"/>
        </w:rPr>
        <w:t>4、阀门（组）检测与保养（含安全阀）。</w:t>
      </w:r>
    </w:p>
    <w:p>
      <w:pPr>
        <w:spacing w:line="440" w:lineRule="exact"/>
        <w:ind w:firstLine="480" w:firstLineChars="200"/>
        <w:rPr>
          <w:rFonts w:hint="eastAsia" w:ascii="仿宋_GB2312" w:eastAsia="仿宋_GB2312"/>
          <w:sz w:val="24"/>
        </w:rPr>
      </w:pPr>
      <w:r>
        <w:rPr>
          <w:rFonts w:hint="eastAsia" w:ascii="仿宋_GB2312" w:eastAsia="仿宋_GB2312"/>
          <w:sz w:val="24"/>
        </w:rPr>
        <w:t>5、按照项目规定进行项目保养，并形成记录报告。</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lang w:eastAsia="zh-CN"/>
        </w:rPr>
        <w:t>（二）负压机组保养</w:t>
      </w:r>
    </w:p>
    <w:p>
      <w:pPr>
        <w:spacing w:line="440" w:lineRule="exact"/>
        <w:ind w:firstLine="480" w:firstLineChars="200"/>
        <w:rPr>
          <w:rFonts w:hint="eastAsia" w:ascii="仿宋_GB2312" w:eastAsia="仿宋_GB2312"/>
          <w:sz w:val="24"/>
        </w:rPr>
      </w:pPr>
      <w:r>
        <w:rPr>
          <w:rFonts w:hint="eastAsia" w:ascii="仿宋_GB2312" w:eastAsia="仿宋_GB2312"/>
          <w:sz w:val="24"/>
        </w:rPr>
        <w:t>1、每月对维保项目进行系统巡检1次，并提供维护、维修、保养的记录。</w:t>
      </w:r>
    </w:p>
    <w:p>
      <w:pPr>
        <w:spacing w:line="440" w:lineRule="exact"/>
        <w:ind w:firstLine="480" w:firstLineChars="200"/>
        <w:rPr>
          <w:rFonts w:hint="eastAsia" w:ascii="仿宋_GB2312" w:eastAsia="仿宋_GB2312"/>
          <w:sz w:val="24"/>
        </w:rPr>
      </w:pPr>
      <w:r>
        <w:rPr>
          <w:rFonts w:hint="eastAsia" w:ascii="仿宋_GB2312" w:eastAsia="仿宋_GB2312"/>
          <w:sz w:val="24"/>
        </w:rPr>
        <w:t>2、每月对水环式真空泵进行除尘1次，排污1次，并检查运行是否正常（有故障隐患需及时处理）。</w:t>
      </w:r>
    </w:p>
    <w:p>
      <w:pPr>
        <w:spacing w:line="440" w:lineRule="exact"/>
        <w:ind w:firstLine="480" w:firstLineChars="200"/>
        <w:rPr>
          <w:rFonts w:hint="eastAsia" w:ascii="仿宋_GB2312" w:eastAsia="仿宋_GB2312"/>
          <w:sz w:val="24"/>
        </w:rPr>
      </w:pPr>
      <w:r>
        <w:rPr>
          <w:rFonts w:hint="eastAsia" w:ascii="仿宋_GB2312" w:eastAsia="仿宋_GB2312"/>
          <w:sz w:val="24"/>
        </w:rPr>
        <w:t>3、电控系统保养：电压、电流检测；接触器、控制板、按钮动作试验与除尘；电接点压力表功能试验等。</w:t>
      </w:r>
    </w:p>
    <w:p>
      <w:pPr>
        <w:spacing w:line="440" w:lineRule="exact"/>
        <w:ind w:firstLine="480" w:firstLineChars="200"/>
        <w:rPr>
          <w:rFonts w:hint="eastAsia" w:ascii="仿宋_GB2312" w:eastAsia="仿宋_GB2312"/>
          <w:sz w:val="24"/>
        </w:rPr>
      </w:pPr>
      <w:r>
        <w:rPr>
          <w:rFonts w:hint="eastAsia" w:ascii="仿宋_GB2312" w:eastAsia="仿宋_GB2312"/>
          <w:sz w:val="24"/>
        </w:rPr>
        <w:t>4、阀门（组）保养。</w:t>
      </w:r>
    </w:p>
    <w:p>
      <w:pPr>
        <w:spacing w:line="440" w:lineRule="exact"/>
        <w:ind w:firstLine="480" w:firstLineChars="200"/>
        <w:rPr>
          <w:rFonts w:hint="eastAsia"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、按照项目规定进行项目保养，并形成记录报告。</w:t>
      </w:r>
    </w:p>
    <w:p>
      <w:pPr>
        <w:numPr>
          <w:ilvl w:val="0"/>
          <w:numId w:val="1"/>
        </w:numPr>
        <w:spacing w:line="440" w:lineRule="exact"/>
        <w:rPr>
          <w:rFonts w:hint="eastAsia" w:ascii="仿宋_GB2312" w:eastAsia="仿宋_GB2312"/>
          <w:b/>
          <w:sz w:val="24"/>
          <w:lang w:eastAsia="zh-CN"/>
        </w:rPr>
      </w:pPr>
      <w:r>
        <w:rPr>
          <w:rFonts w:hint="eastAsia" w:ascii="仿宋_GB2312" w:eastAsia="仿宋_GB2312"/>
          <w:b/>
          <w:sz w:val="24"/>
          <w:lang w:eastAsia="zh-CN"/>
        </w:rPr>
        <w:t>维保标准</w:t>
      </w:r>
    </w:p>
    <w:p>
      <w:pPr>
        <w:spacing w:line="440" w:lineRule="exact"/>
        <w:ind w:firstLine="480" w:firstLineChars="200"/>
        <w:rPr>
          <w:rFonts w:hint="eastAsia" w:ascii="仿宋_GB2312" w:eastAsia="仿宋_GB2312"/>
          <w:sz w:val="24"/>
        </w:rPr>
      </w:pPr>
      <w:r>
        <w:rPr>
          <w:rFonts w:hint="eastAsia" w:ascii="仿宋_GB2312" w:eastAsia="仿宋_GB2312"/>
          <w:sz w:val="24"/>
        </w:rPr>
        <w:t>1、维保方首次维保需对以下正压机组配件进行更换：空气过滤器滤芯、专用空压机润滑油、油分油滤过滤芯、精密过滤器滤芯、干燥剂等配件。（要求原厂配件或原厂认可的配件）</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rPr>
        <w:t>2、维保方接到院方故障报修时，需立即响应，并派出专业维修工程师8小时内到达现场（若发生紧急情况2小时内到达现场），2-8小时内解决故障（大型故障根据实际情况进行延时），并出维修报告</w:t>
      </w:r>
      <w:r>
        <w:rPr>
          <w:rFonts w:hint="eastAsia" w:ascii="仿宋_GB2312" w:eastAsia="仿宋_GB2312"/>
          <w:sz w:val="24"/>
          <w:lang w:eastAsia="zh-CN"/>
        </w:rPr>
        <w:t>。</w:t>
      </w:r>
    </w:p>
    <w:p>
      <w:pPr>
        <w:spacing w:line="440" w:lineRule="exact"/>
        <w:ind w:firstLine="480" w:firstLineChars="200"/>
        <w:rPr>
          <w:rFonts w:hint="eastAsia" w:ascii="仿宋_GB2312" w:eastAsia="仿宋_GB2312"/>
          <w:b/>
          <w:sz w:val="24"/>
          <w:lang w:eastAsia="zh-CN"/>
        </w:rPr>
      </w:pPr>
      <w:r>
        <w:rPr>
          <w:rFonts w:hint="eastAsia" w:ascii="仿宋_GB2312" w:eastAsia="仿宋_GB2312"/>
          <w:sz w:val="24"/>
        </w:rPr>
        <w:t>3、维保方不得擅自将合同转包给第三方。</w:t>
      </w:r>
    </w:p>
    <w:p>
      <w:pPr>
        <w:numPr>
          <w:ilvl w:val="0"/>
          <w:numId w:val="1"/>
        </w:numPr>
        <w:spacing w:line="440" w:lineRule="exact"/>
        <w:rPr>
          <w:rFonts w:hint="eastAsia" w:ascii="仿宋_GB2312" w:eastAsia="仿宋_GB2312"/>
          <w:b/>
          <w:sz w:val="24"/>
          <w:lang w:eastAsia="zh-CN"/>
        </w:rPr>
      </w:pPr>
      <w:r>
        <w:rPr>
          <w:rFonts w:hint="eastAsia" w:ascii="仿宋_GB2312" w:eastAsia="仿宋_GB2312"/>
          <w:b/>
          <w:sz w:val="24"/>
          <w:lang w:eastAsia="zh-CN"/>
        </w:rPr>
        <w:t>维保及验收标准</w:t>
      </w:r>
    </w:p>
    <w:p>
      <w:pPr>
        <w:spacing w:line="440" w:lineRule="exact"/>
        <w:ind w:firstLine="480" w:firstLineChars="200"/>
        <w:rPr>
          <w:rFonts w:hint="eastAsia" w:ascii="仿宋_GB2312" w:eastAsia="仿宋_GB2312"/>
          <w:sz w:val="24"/>
        </w:rPr>
      </w:pPr>
      <w:r>
        <w:rPr>
          <w:rFonts w:hint="eastAsia" w:ascii="仿宋_GB2312" w:eastAsia="仿宋_GB2312"/>
          <w:sz w:val="24"/>
        </w:rPr>
        <w:t>《医用气体工程技术规范》（GB50751-2012）</w:t>
      </w:r>
    </w:p>
    <w:p>
      <w:pPr>
        <w:spacing w:line="440" w:lineRule="exact"/>
        <w:ind w:firstLine="480" w:firstLineChars="200"/>
        <w:rPr>
          <w:rFonts w:hint="eastAsia" w:ascii="仿宋_GB2312" w:eastAsia="仿宋_GB2312"/>
          <w:sz w:val="24"/>
        </w:rPr>
      </w:pPr>
      <w:r>
        <w:rPr>
          <w:rFonts w:hint="eastAsia" w:ascii="仿宋_GB2312" w:eastAsia="仿宋_GB2312"/>
          <w:sz w:val="24"/>
        </w:rPr>
        <w:t>《医院洁净手术部建筑技术规范》（GB50333-2013）</w:t>
      </w:r>
    </w:p>
    <w:p>
      <w:pPr>
        <w:numPr>
          <w:ilvl w:val="0"/>
          <w:numId w:val="1"/>
        </w:numPr>
        <w:spacing w:line="440" w:lineRule="exact"/>
        <w:rPr>
          <w:rFonts w:hint="eastAsia" w:ascii="仿宋_GB2312" w:eastAsia="仿宋_GB2312"/>
          <w:b/>
          <w:sz w:val="24"/>
          <w:lang w:eastAsia="zh-CN"/>
        </w:rPr>
      </w:pPr>
      <w:r>
        <w:rPr>
          <w:rFonts w:hint="eastAsia" w:ascii="仿宋_GB2312" w:eastAsia="仿宋_GB2312"/>
          <w:b/>
          <w:sz w:val="24"/>
          <w:lang w:eastAsia="zh-CN"/>
        </w:rPr>
        <w:t>报价要求</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lang w:val="en-US" w:eastAsia="zh-CN"/>
        </w:rPr>
        <w:t>1、报价组成：</w:t>
      </w:r>
      <w:r>
        <w:rPr>
          <w:rFonts w:hint="eastAsia" w:ascii="仿宋_GB2312" w:eastAsia="仿宋_GB2312"/>
          <w:sz w:val="24"/>
        </w:rPr>
        <w:t>人工费、材料费、施工机具使用费、</w:t>
      </w:r>
      <w:r>
        <w:rPr>
          <w:rFonts w:hint="eastAsia" w:ascii="仿宋_GB2312" w:eastAsia="仿宋_GB2312"/>
          <w:sz w:val="24"/>
          <w:lang w:eastAsia="zh-CN"/>
        </w:rPr>
        <w:t>施工图设计费、</w:t>
      </w:r>
      <w:r>
        <w:rPr>
          <w:rFonts w:hint="eastAsia" w:ascii="仿宋_GB2312" w:eastAsia="仿宋_GB2312"/>
          <w:sz w:val="24"/>
        </w:rPr>
        <w:t>企业管理费、利润，规费，税金</w:t>
      </w:r>
      <w:r>
        <w:rPr>
          <w:rFonts w:hint="eastAsia" w:ascii="仿宋_GB2312" w:eastAsia="仿宋_GB2312"/>
          <w:sz w:val="24"/>
          <w:lang w:eastAsia="zh-CN"/>
        </w:rPr>
        <w:t>及等综合费用；</w:t>
      </w:r>
    </w:p>
    <w:p>
      <w:pPr>
        <w:spacing w:line="44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2、维修期限：自合同签定之日起一年；</w:t>
      </w:r>
    </w:p>
    <w:p>
      <w:pPr>
        <w:spacing w:line="44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3、报价方式：固定总价。</w:t>
      </w:r>
    </w:p>
    <w:p>
      <w:pPr>
        <w:spacing w:line="440" w:lineRule="exact"/>
        <w:ind w:firstLine="480" w:firstLineChars="200"/>
        <w:rPr>
          <w:rFonts w:ascii="仿宋_GB2312" w:eastAsia="仿宋_GB2312"/>
          <w:sz w:val="24"/>
        </w:rPr>
      </w:pPr>
    </w:p>
    <w:p>
      <w:pPr>
        <w:pStyle w:val="3"/>
        <w:tabs>
          <w:tab w:val="left" w:pos="600"/>
        </w:tabs>
        <w:spacing w:line="240" w:lineRule="auto"/>
        <w:jc w:val="center"/>
        <w:rPr>
          <w:rFonts w:ascii="宋体" w:hAnsi="宋体" w:cs="宋体"/>
          <w:b/>
          <w:sz w:val="28"/>
          <w:szCs w:val="28"/>
        </w:rPr>
      </w:pPr>
      <w:r>
        <w:rPr>
          <w:rFonts w:hint="eastAsia" w:ascii="宋体" w:hAnsi="宋体" w:cs="宋体"/>
          <w:b/>
          <w:sz w:val="28"/>
          <w:szCs w:val="28"/>
        </w:rPr>
        <w:t>综合评分明细表</w:t>
      </w:r>
    </w:p>
    <w:tbl>
      <w:tblPr>
        <w:tblStyle w:val="7"/>
        <w:tblpPr w:leftFromText="180" w:rightFromText="180" w:vertAnchor="text" w:horzAnchor="page" w:tblpX="1125" w:tblpY="61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25"/>
        <w:gridCol w:w="1245"/>
        <w:gridCol w:w="503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类别</w:t>
            </w:r>
          </w:p>
        </w:tc>
        <w:tc>
          <w:tcPr>
            <w:tcW w:w="82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满分</w:t>
            </w:r>
          </w:p>
        </w:tc>
        <w:tc>
          <w:tcPr>
            <w:tcW w:w="124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评审内容</w:t>
            </w:r>
          </w:p>
        </w:tc>
        <w:tc>
          <w:tcPr>
            <w:tcW w:w="50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      准</w:t>
            </w: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报价（35%）</w:t>
            </w:r>
          </w:p>
        </w:tc>
        <w:tc>
          <w:tcPr>
            <w:tcW w:w="82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35分</w:t>
            </w:r>
          </w:p>
        </w:tc>
        <w:tc>
          <w:tcPr>
            <w:tcW w:w="124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服务报价</w:t>
            </w:r>
          </w:p>
        </w:tc>
        <w:tc>
          <w:tcPr>
            <w:tcW w:w="5036"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1、满足招标文件要求下，无漏项、无漏报、无实质性偏离的报价为有效</w:t>
            </w:r>
          </w:p>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2、评标基准价的计算：有效投标报价的最低价作为评标基准价。</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3、投标报价得分=(基准价/有效投标报价)×35分</w:t>
            </w:r>
          </w:p>
        </w:tc>
        <w:tc>
          <w:tcPr>
            <w:tcW w:w="1350" w:type="dxa"/>
            <w:vAlign w:val="center"/>
          </w:tcPr>
          <w:p>
            <w:pPr>
              <w:rPr>
                <w:rFonts w:asciiTheme="majorEastAsia" w:hAnsiTheme="majorEastAsia" w:eastAsiaTheme="majorEastAsia" w:cstheme="majorEastAsia"/>
                <w:b/>
                <w:color w:val="0070C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项目服务方案（20%）</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20分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项目服务方案</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w:t>
            </w:r>
            <w:r>
              <w:rPr>
                <w:rFonts w:hint="eastAsia" w:asciiTheme="majorEastAsia" w:hAnsiTheme="majorEastAsia" w:eastAsiaTheme="majorEastAsia" w:cstheme="majorEastAsia"/>
                <w:sz w:val="24"/>
                <w:szCs w:val="24"/>
                <w:lang w:eastAsia="zh-CN"/>
              </w:rPr>
              <w:t>维保</w:t>
            </w:r>
            <w:r>
              <w:rPr>
                <w:rFonts w:hint="eastAsia" w:asciiTheme="majorEastAsia" w:hAnsiTheme="majorEastAsia" w:eastAsiaTheme="majorEastAsia" w:cstheme="majorEastAsia"/>
                <w:sz w:val="24"/>
                <w:szCs w:val="24"/>
              </w:rPr>
              <w:t>方案的科学性、合理性、可行性及项目实施过程中的安全控制、文明作业控制、质量控制措施等进行打分。优得10-20分，一般得1-10分，无不得分。</w:t>
            </w:r>
          </w:p>
        </w:tc>
        <w:tc>
          <w:tcPr>
            <w:tcW w:w="1350"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业绩</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（15%）</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15分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过往业绩（15分）</w:t>
            </w:r>
          </w:p>
        </w:tc>
        <w:tc>
          <w:tcPr>
            <w:tcW w:w="5036" w:type="dxa"/>
            <w:vAlign w:val="center"/>
          </w:tcPr>
          <w:p>
            <w:p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根据投标人2016年1月至今</w:t>
            </w:r>
            <w:r>
              <w:rPr>
                <w:rFonts w:hint="eastAsia" w:asciiTheme="majorEastAsia" w:hAnsiTheme="majorEastAsia" w:eastAsiaTheme="majorEastAsia" w:cstheme="majorEastAsia"/>
                <w:sz w:val="24"/>
                <w:szCs w:val="24"/>
                <w:lang w:eastAsia="zh-CN"/>
              </w:rPr>
              <w:t>正负压维保</w:t>
            </w:r>
            <w:r>
              <w:rPr>
                <w:rFonts w:hint="eastAsia" w:asciiTheme="majorEastAsia" w:hAnsiTheme="majorEastAsia" w:eastAsiaTheme="majorEastAsia" w:cstheme="majorEastAsia"/>
                <w:sz w:val="24"/>
                <w:szCs w:val="24"/>
              </w:rPr>
              <w:t>业绩进行打分</w:t>
            </w:r>
            <w:r>
              <w:rPr>
                <w:rFonts w:hint="eastAsia" w:asciiTheme="majorEastAsia" w:hAnsiTheme="majorEastAsia" w:eastAsiaTheme="majorEastAsia" w:cstheme="majorEastAsia"/>
                <w:sz w:val="24"/>
                <w:szCs w:val="24"/>
                <w:lang w:eastAsia="zh-CN"/>
              </w:rPr>
              <w:t>，本项累计最高得分</w:t>
            </w:r>
            <w:r>
              <w:rPr>
                <w:rFonts w:hint="eastAsia" w:asciiTheme="majorEastAsia" w:hAnsiTheme="majorEastAsia" w:eastAsiaTheme="majorEastAsia" w:cstheme="majorEastAsia"/>
                <w:sz w:val="24"/>
                <w:szCs w:val="24"/>
                <w:lang w:val="en-US" w:eastAsia="zh-CN"/>
              </w:rPr>
              <w:t>15分。</w:t>
            </w:r>
          </w:p>
          <w:p>
            <w:pPr>
              <w:numPr>
                <w:ilvl w:val="0"/>
                <w:numId w:val="2"/>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已验收项目，每一个金额达到</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万以上项目得3分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无不得分。</w:t>
            </w:r>
          </w:p>
          <w:p>
            <w:pPr>
              <w:numPr>
                <w:ilvl w:val="0"/>
                <w:numId w:val="2"/>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已验收项目，每一个金额</w:t>
            </w:r>
            <w:r>
              <w:rPr>
                <w:rFonts w:hint="eastAsia" w:asciiTheme="majorEastAsia" w:hAnsiTheme="majorEastAsia" w:eastAsiaTheme="majorEastAsia" w:cstheme="majorEastAsia"/>
                <w:sz w:val="24"/>
                <w:szCs w:val="24"/>
                <w:lang w:val="en-US" w:eastAsia="zh-CN"/>
              </w:rPr>
              <w:t>4万以下</w:t>
            </w:r>
            <w:r>
              <w:rPr>
                <w:rFonts w:hint="eastAsia" w:asciiTheme="majorEastAsia" w:hAnsiTheme="majorEastAsia" w:eastAsiaTheme="majorEastAsia" w:cstheme="majorEastAsia"/>
                <w:sz w:val="24"/>
                <w:szCs w:val="24"/>
              </w:rPr>
              <w:t>的项目得1分，无得0分。</w:t>
            </w:r>
            <w:bookmarkStart w:id="0" w:name="_GoBack"/>
            <w:bookmarkEnd w:id="0"/>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以上须提供项目合同证明材料复印件并加盖投标人公章，原件备查。</w:t>
            </w:r>
          </w:p>
        </w:tc>
        <w:tc>
          <w:tcPr>
            <w:tcW w:w="1350" w:type="dxa"/>
            <w:vAlign w:val="center"/>
          </w:tcPr>
          <w:p>
            <w:pPr>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合同复印件加盖单位章原件备查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1224" w:type="dxa"/>
            <w:vMerge w:val="restart"/>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投标人资质综合服务能力（20%）</w:t>
            </w:r>
          </w:p>
        </w:tc>
        <w:tc>
          <w:tcPr>
            <w:tcW w:w="825" w:type="dxa"/>
            <w:vMerge w:val="restar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20分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财务状况及服务能力</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投标人2016-2018年财务状况，（并出示会计事务所出具的审计报告），经营状况良好（正盈余），一个得2分，最高得4分；一般状况（零盈余），一个得1分，最高2分；负盈余或未提供不得分。</w:t>
            </w:r>
          </w:p>
        </w:tc>
        <w:tc>
          <w:tcPr>
            <w:tcW w:w="135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复印件加盖单位章</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投标人技术力量</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（10分）</w:t>
            </w:r>
          </w:p>
        </w:tc>
        <w:tc>
          <w:tcPr>
            <w:tcW w:w="5036" w:type="dxa"/>
            <w:vAlign w:val="center"/>
          </w:tcPr>
          <w:p>
            <w:pPr>
              <w:numPr>
                <w:ilvl w:val="0"/>
                <w:numId w:val="0"/>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投标人本项目人员有</w:t>
            </w:r>
            <w:r>
              <w:rPr>
                <w:rFonts w:hint="eastAsia" w:asciiTheme="majorEastAsia" w:hAnsiTheme="majorEastAsia" w:eastAsiaTheme="majorEastAsia" w:cstheme="majorEastAsia"/>
                <w:sz w:val="24"/>
                <w:szCs w:val="24"/>
                <w:lang w:eastAsia="zh-CN"/>
              </w:rPr>
              <w:t>本维修相关特种作业</w:t>
            </w:r>
            <w:r>
              <w:rPr>
                <w:rFonts w:hint="eastAsia" w:asciiTheme="majorEastAsia" w:hAnsiTheme="majorEastAsia" w:eastAsiaTheme="majorEastAsia" w:cstheme="majorEastAsia"/>
                <w:sz w:val="24"/>
                <w:szCs w:val="24"/>
              </w:rPr>
              <w:t>培训合格证书的，有一个得</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分，最高得</w:t>
            </w: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分；无不得分。</w:t>
            </w:r>
          </w:p>
          <w:p>
            <w:pPr>
              <w:ind w:left="-420" w:leftChars="-200"/>
              <w:jc w:val="left"/>
              <w:rPr>
                <w:rFonts w:asciiTheme="majorEastAsia" w:hAnsiTheme="majorEastAsia" w:eastAsiaTheme="majorEastAsia" w:cstheme="majorEastAsia"/>
                <w:sz w:val="24"/>
                <w:szCs w:val="24"/>
              </w:rPr>
            </w:pP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szCs w:val="24"/>
              </w:rPr>
              <w:t>需提供连续5个月以上人员社保证明，未提供或不足5个月的不得分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投标人信用状况</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w:t>
            </w:r>
          </w:p>
        </w:tc>
        <w:tc>
          <w:tcPr>
            <w:tcW w:w="50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企业具有四川企业信用AAA级及以上信用等级证书得2分，没有得0分。</w:t>
            </w:r>
          </w:p>
        </w:tc>
        <w:tc>
          <w:tcPr>
            <w:tcW w:w="135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复印件加盖单位章</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投标人专业技术实力4分）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、企业具有ISO9001质量管理体系认证证书的，得</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分；无此内容不得分。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、企业具有《四川政府采购诚信服务商》证书，得</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分，无得0分</w:t>
            </w:r>
          </w:p>
          <w:p>
            <w:pPr>
              <w:rPr>
                <w:rFonts w:asciiTheme="majorEastAsia" w:hAnsiTheme="majorEastAsia" w:eastAsiaTheme="majorEastAsia" w:cstheme="majorEastAsia"/>
                <w:sz w:val="24"/>
                <w:szCs w:val="24"/>
              </w:rPr>
            </w:pP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（提供服务机构的相关证明材料）</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复印件加盖单位章</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224"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售后服务方案（8%）</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8分</w:t>
            </w:r>
          </w:p>
        </w:tc>
        <w:tc>
          <w:tcPr>
            <w:tcW w:w="1245" w:type="dxa"/>
            <w:vAlign w:val="center"/>
          </w:tcPr>
          <w:p>
            <w:pPr>
              <w:jc w:val="center"/>
              <w:rPr>
                <w:rFonts w:asciiTheme="majorEastAsia" w:hAnsiTheme="majorEastAsia" w:eastAsiaTheme="majorEastAsia" w:cstheme="majorEastAsia"/>
                <w:sz w:val="24"/>
                <w:szCs w:val="24"/>
              </w:rPr>
            </w:pP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对投标人的售后服务方案在可行性、全面性、实用性、便捷性以及与采购人实际情况的吻合程度进行综合评比排名最优8分，良好5分、差的3分，未提供不得分。</w:t>
            </w:r>
          </w:p>
        </w:tc>
        <w:tc>
          <w:tcPr>
            <w:tcW w:w="1350" w:type="dxa"/>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投标文件规范性（2%）</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投标文件规范性</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标书规范</w:t>
            </w:r>
            <w:r>
              <w:rPr>
                <w:rFonts w:hint="eastAsia" w:asciiTheme="majorEastAsia" w:hAnsiTheme="majorEastAsia" w:eastAsiaTheme="majorEastAsia" w:cstheme="majorEastAsia"/>
                <w:sz w:val="24"/>
                <w:szCs w:val="24"/>
                <w:lang w:eastAsia="zh-CN"/>
              </w:rPr>
              <w:t>性良好的</w:t>
            </w:r>
            <w:r>
              <w:rPr>
                <w:rFonts w:hint="eastAsia" w:asciiTheme="majorEastAsia" w:hAnsiTheme="majorEastAsia" w:eastAsiaTheme="majorEastAsia" w:cstheme="majorEastAsia"/>
                <w:sz w:val="24"/>
                <w:szCs w:val="24"/>
              </w:rPr>
              <w:t>得2分，一般评的1分，不规范评0分</w:t>
            </w:r>
          </w:p>
        </w:tc>
        <w:tc>
          <w:tcPr>
            <w:tcW w:w="1350" w:type="dxa"/>
            <w:vAlign w:val="center"/>
          </w:tcPr>
          <w:p>
            <w:pPr>
              <w:jc w:val="center"/>
              <w:rPr>
                <w:rFonts w:asciiTheme="majorEastAsia" w:hAnsiTheme="majorEastAsia" w:eastAsiaTheme="majorEastAsia" w:cstheme="majorEastAsia"/>
                <w:sz w:val="24"/>
              </w:rPr>
            </w:pPr>
          </w:p>
        </w:tc>
      </w:tr>
    </w:tbl>
    <w:p/>
    <w:p>
      <w:pPr>
        <w:spacing w:line="440" w:lineRule="exact"/>
        <w:jc w:val="left"/>
        <w:rPr>
          <w:rFonts w:ascii="仿宋_GB2312" w:eastAsia="仿宋_GB2312"/>
          <w:sz w:val="24"/>
        </w:rPr>
      </w:pPr>
    </w:p>
    <w:p>
      <w:pPr>
        <w:pStyle w:val="2"/>
        <w:rPr>
          <w:rFonts w:ascii="仿宋_GB2312" w:eastAsia="仿宋_GB2312"/>
          <w:sz w:val="24"/>
        </w:rPr>
      </w:pPr>
    </w:p>
    <w:p>
      <w:pPr>
        <w:rPr>
          <w:rFonts w:ascii="仿宋_GB2312" w:eastAsia="仿宋_GB2312"/>
          <w:sz w:val="24"/>
        </w:rPr>
      </w:pPr>
    </w:p>
    <w:p>
      <w:pPr>
        <w:pStyle w:val="2"/>
      </w:pPr>
    </w:p>
    <w:p>
      <w:pPr>
        <w:jc w:val="left"/>
        <w:rPr>
          <w:rFonts w:hint="eastAsia" w:ascii="黑体" w:hAnsi="宋体" w:eastAsia="黑体"/>
          <w:sz w:val="32"/>
          <w:szCs w:val="32"/>
        </w:rPr>
      </w:pPr>
    </w:p>
    <w:p>
      <w:pPr>
        <w:jc w:val="left"/>
        <w:rPr>
          <w:rFonts w:ascii="黑体" w:hAnsi="宋体" w:eastAsia="黑体"/>
          <w:sz w:val="32"/>
          <w:szCs w:val="32"/>
        </w:rPr>
      </w:pPr>
      <w:r>
        <w:rPr>
          <w:rFonts w:hint="eastAsia" w:ascii="黑体" w:hAnsi="宋体" w:eastAsia="黑体"/>
          <w:sz w:val="32"/>
          <w:szCs w:val="32"/>
        </w:rPr>
        <w:t>附件2</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3、报价一览表</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default" w:ascii="仿宋_GB2312" w:eastAsia="仿宋_GB2312"/>
          <w:sz w:val="32"/>
          <w:szCs w:val="32"/>
        </w:rPr>
        <w:t>营业执照、税务登记证、组织机构代码证（副本）或（三证合一）</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default" w:ascii="仿宋_GB2312" w:eastAsia="仿宋_GB2312"/>
          <w:sz w:val="32"/>
          <w:szCs w:val="32"/>
        </w:rPr>
        <w:t>经办人授权委托书,法人、经办人身份证复印件；</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业绩证明文件（近一年用户名单及联系人与联系方式及合同复印件或近三个月内送货复印件，格式见附件3）。</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ind w:firstLine="487" w:firstLineChars="202"/>
        <w:rPr>
          <w:rFonts w:ascii="仿宋_GB2312" w:eastAsia="仿宋_GB2312"/>
          <w:b/>
          <w:sz w:val="24"/>
        </w:rPr>
      </w:pPr>
    </w:p>
    <w:p>
      <w:pPr>
        <w:spacing w:line="440" w:lineRule="exact"/>
        <w:ind w:firstLine="649" w:firstLineChars="202"/>
        <w:rPr>
          <w:rFonts w:ascii="仿宋_GB2312" w:eastAsia="仿宋_GB2312"/>
          <w:b/>
          <w:sz w:val="32"/>
          <w:szCs w:val="32"/>
        </w:rPr>
      </w:pPr>
    </w:p>
    <w:p>
      <w:pPr>
        <w:pStyle w:val="2"/>
        <w:rPr>
          <w:rFonts w:ascii="仿宋_GB2312" w:eastAsia="仿宋_GB2312"/>
          <w:b/>
          <w:sz w:val="32"/>
          <w:szCs w:val="32"/>
        </w:rPr>
      </w:pPr>
    </w:p>
    <w:p>
      <w:pPr>
        <w:rPr>
          <w:rFonts w:ascii="仿宋_GB2312" w:eastAsia="仿宋_GB2312"/>
          <w:b/>
          <w:sz w:val="32"/>
          <w:szCs w:val="32"/>
        </w:rPr>
      </w:pPr>
    </w:p>
    <w:p>
      <w:pPr>
        <w:pStyle w:val="2"/>
      </w:pPr>
    </w:p>
    <w:p/>
    <w:p>
      <w:pPr>
        <w:spacing w:line="440" w:lineRule="exact"/>
        <w:rPr>
          <w:rFonts w:ascii="仿宋_GB2312" w:eastAsia="仿宋_GB2312"/>
          <w:sz w:val="32"/>
          <w:szCs w:val="32"/>
        </w:rPr>
      </w:pPr>
      <w:r>
        <w:rPr>
          <w:rFonts w:hint="eastAsia" w:ascii="仿宋_GB2312" w:eastAsia="仿宋_GB2312"/>
          <w:sz w:val="32"/>
          <w:szCs w:val="32"/>
        </w:rPr>
        <w:t>附件3</w:t>
      </w:r>
    </w:p>
    <w:p>
      <w:pPr>
        <w:adjustRightInd w:val="0"/>
        <w:spacing w:line="400" w:lineRule="exact"/>
        <w:jc w:val="center"/>
        <w:rPr>
          <w:rFonts w:ascii="仿宋_GB2312" w:hAnsi="宋体" w:eastAsia="仿宋_GB2312"/>
          <w:color w:val="FF0000"/>
          <w:sz w:val="32"/>
          <w:szCs w:val="32"/>
        </w:rPr>
      </w:pPr>
    </w:p>
    <w:p>
      <w:pPr>
        <w:adjustRightInd w:val="0"/>
        <w:spacing w:line="400" w:lineRule="exact"/>
        <w:jc w:val="center"/>
        <w:rPr>
          <w:rFonts w:hint="default" w:ascii="仿宋_GB2312" w:hAnsi="微软雅黑" w:eastAsia="仿宋_GB2312" w:cs="仿宋_GB2312"/>
          <w:i w:val="0"/>
          <w:caps w:val="0"/>
          <w:color w:val="555555"/>
          <w:spacing w:val="0"/>
          <w:sz w:val="31"/>
          <w:szCs w:val="31"/>
          <w:shd w:val="clear" w:color="auto" w:fill="FFFFFF"/>
        </w:rPr>
      </w:pPr>
      <w:r>
        <w:rPr>
          <w:rFonts w:hint="default" w:ascii="仿宋_GB2312" w:hAnsi="微软雅黑" w:eastAsia="仿宋_GB2312" w:cs="仿宋_GB2312"/>
          <w:i w:val="0"/>
          <w:caps w:val="0"/>
          <w:color w:val="555555"/>
          <w:spacing w:val="0"/>
          <w:sz w:val="31"/>
          <w:szCs w:val="31"/>
          <w:shd w:val="clear" w:color="auto" w:fill="FFFFFF"/>
        </w:rPr>
        <w:t>四川省妇幼保健院</w:t>
      </w:r>
      <w:r>
        <w:rPr>
          <w:rFonts w:hint="eastAsia" w:ascii="仿宋_GB2312" w:hAnsi="微软雅黑" w:eastAsia="仿宋_GB2312" w:cs="仿宋_GB2312"/>
          <w:i w:val="0"/>
          <w:caps w:val="0"/>
          <w:color w:val="555555"/>
          <w:spacing w:val="0"/>
          <w:sz w:val="31"/>
          <w:szCs w:val="31"/>
          <w:shd w:val="clear" w:color="auto" w:fill="FFFFFF"/>
          <w:lang w:eastAsia="zh-CN"/>
        </w:rPr>
        <w:t>院本部</w:t>
      </w:r>
      <w:r>
        <w:rPr>
          <w:rFonts w:hint="eastAsia" w:ascii="仿宋_GB2312" w:hAnsi="微软雅黑" w:eastAsia="仿宋_GB2312" w:cs="仿宋_GB2312"/>
          <w:i w:val="0"/>
          <w:caps w:val="0"/>
          <w:color w:val="555555"/>
          <w:spacing w:val="0"/>
          <w:sz w:val="31"/>
          <w:szCs w:val="31"/>
          <w:shd w:val="clear" w:color="auto" w:fill="FFFFFF"/>
        </w:rPr>
        <w:t>正负压机组维保</w:t>
      </w:r>
      <w:r>
        <w:rPr>
          <w:rFonts w:hint="default" w:ascii="仿宋_GB2312" w:hAnsi="微软雅黑" w:eastAsia="仿宋_GB2312" w:cs="仿宋_GB2312"/>
          <w:i w:val="0"/>
          <w:caps w:val="0"/>
          <w:color w:val="555555"/>
          <w:spacing w:val="0"/>
          <w:sz w:val="31"/>
          <w:szCs w:val="31"/>
          <w:shd w:val="clear" w:color="auto" w:fill="FFFFFF"/>
        </w:rPr>
        <w:t>项目</w:t>
      </w:r>
    </w:p>
    <w:p>
      <w:pPr>
        <w:adjustRightInd w:val="0"/>
        <w:spacing w:line="400" w:lineRule="exact"/>
        <w:jc w:val="center"/>
        <w:rPr>
          <w:rFonts w:ascii="仿宋_GB2312" w:hAnsi="宋体" w:eastAsia="仿宋_GB2312"/>
          <w:sz w:val="32"/>
          <w:szCs w:val="32"/>
        </w:rPr>
      </w:pPr>
      <w:r>
        <w:rPr>
          <w:rFonts w:hint="eastAsia" w:ascii="仿宋_GB2312" w:hAnsi="宋体" w:eastAsia="仿宋_GB2312"/>
          <w:sz w:val="32"/>
          <w:szCs w:val="32"/>
        </w:rPr>
        <w:t>报价一览表</w:t>
      </w:r>
    </w:p>
    <w:p>
      <w:pPr>
        <w:jc w:val="center"/>
        <w:rPr>
          <w:rFonts w:ascii="仿宋_GB2312" w:hAnsi="宋体" w:eastAsia="仿宋_GB2312"/>
          <w:b/>
          <w:sz w:val="32"/>
          <w:szCs w:val="32"/>
        </w:rPr>
      </w:pPr>
    </w:p>
    <w:tbl>
      <w:tblPr>
        <w:tblStyle w:val="7"/>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序号</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项目名称</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数量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金额（万元）</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2"/>
                <w:szCs w:val="32"/>
              </w:rPr>
            </w:pPr>
            <w:r>
              <w:rPr>
                <w:rFonts w:hint="eastAsia" w:ascii="仿宋_GB2312" w:hAnsi="宋体" w:eastAsia="仿宋_GB2312"/>
                <w:b/>
                <w:sz w:val="32"/>
                <w:szCs w:val="32"/>
              </w:rPr>
              <w:t>合计</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bl>
    <w:p>
      <w:pPr>
        <w:spacing w:line="400" w:lineRule="exact"/>
        <w:jc w:val="left"/>
        <w:rPr>
          <w:rFonts w:ascii="仿宋_GB2312" w:hAnsi="宋体" w:eastAsia="仿宋_GB2312"/>
          <w:sz w:val="32"/>
          <w:szCs w:val="32"/>
        </w:rPr>
      </w:pPr>
      <w:r>
        <w:rPr>
          <w:rFonts w:hint="eastAsia" w:ascii="仿宋_GB2312" w:hAnsi="宋体" w:eastAsia="仿宋_GB2312"/>
          <w:sz w:val="32"/>
          <w:szCs w:val="32"/>
        </w:rPr>
        <w:t>注：1.报价应是最终用户验收合格后的总价，税费、采购文件规定的其它费用。</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2.“报价一览表”为多页的，每页均需由法定代表人或授权代表签字并盖投标人印章。</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3.“报价一览表”需单独密封。</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供应商名称（盖章）：        </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法定代表人或授权代表（签字）：      </w:t>
      </w:r>
      <w:r>
        <w:rPr>
          <w:rFonts w:hint="eastAsia" w:ascii="仿宋_GB2312" w:hAnsi="宋体" w:eastAsia="仿宋_GB2312"/>
          <w:bCs/>
          <w:sz w:val="32"/>
          <w:szCs w:val="32"/>
        </w:rPr>
        <w:t>联系方式：</w:t>
      </w:r>
      <w:r>
        <w:rPr>
          <w:rFonts w:hint="eastAsia" w:ascii="仿宋_GB2312" w:hAnsi="宋体" w:eastAsia="仿宋_GB2312"/>
          <w:bCs/>
          <w:sz w:val="32"/>
          <w:szCs w:val="32"/>
          <w:u w:val="single"/>
        </w:rPr>
        <w:t xml:space="preserve">        </w:t>
      </w:r>
    </w:p>
    <w:p>
      <w:pPr>
        <w:spacing w:line="400" w:lineRule="exact"/>
        <w:ind w:firstLine="480"/>
        <w:rPr>
          <w:rFonts w:ascii="仿宋_GB2312" w:hAnsi="宋体" w:eastAsia="仿宋_GB2312"/>
          <w:b/>
          <w:bCs/>
          <w:sz w:val="32"/>
          <w:szCs w:val="32"/>
        </w:rPr>
      </w:pPr>
      <w:r>
        <w:rPr>
          <w:rFonts w:hint="eastAsia" w:ascii="仿宋_GB2312" w:hAnsi="宋体" w:eastAsia="仿宋_GB2312"/>
          <w:sz w:val="32"/>
          <w:szCs w:val="32"/>
        </w:rPr>
        <w:t>日期：</w:t>
      </w:r>
    </w:p>
    <w:p>
      <w:pPr>
        <w:spacing w:line="0" w:lineRule="atLeast"/>
        <w:rPr>
          <w:rFonts w:ascii="仿宋_GB2312" w:hAnsi="宋体" w:eastAsia="仿宋_GB2312"/>
          <w:bCs/>
          <w:sz w:val="32"/>
          <w:szCs w:val="32"/>
          <w:u w:val="single"/>
        </w:rPr>
      </w:pPr>
    </w:p>
    <w:p>
      <w:pPr>
        <w:spacing w:line="0" w:lineRule="atLeast"/>
        <w:rPr>
          <w:rFonts w:ascii="仿宋_GB2312" w:hAnsi="宋体" w:eastAsia="仿宋_GB2312"/>
          <w:bCs/>
          <w:sz w:val="32"/>
          <w:szCs w:val="32"/>
          <w:u w:val="single"/>
        </w:rPr>
      </w:pPr>
    </w:p>
    <w:p>
      <w:pPr>
        <w:jc w:val="center"/>
        <w:rPr>
          <w:rFonts w:ascii="仿宋_GB2312" w:eastAsia="仿宋_GB2312"/>
          <w:sz w:val="32"/>
          <w:szCs w:val="32"/>
        </w:rPr>
      </w:pPr>
      <w:r>
        <w:rPr>
          <w:rFonts w:hint="eastAsia" w:ascii="仿宋_GB2312" w:eastAsia="仿宋_GB2312"/>
          <w:sz w:val="32"/>
          <w:szCs w:val="32"/>
        </w:rPr>
        <w:t>项目业绩表</w:t>
      </w:r>
    </w:p>
    <w:tbl>
      <w:tblPr>
        <w:tblStyle w:val="7"/>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省外省级以上单位用户</w:t>
            </w:r>
          </w:p>
        </w:tc>
        <w:tc>
          <w:tcPr>
            <w:tcW w:w="1824" w:type="dxa"/>
          </w:tcPr>
          <w:p>
            <w:pPr>
              <w:jc w:val="center"/>
              <w:rPr>
                <w:rFonts w:ascii="仿宋_GB2312" w:eastAsia="仿宋_GB2312"/>
                <w:sz w:val="32"/>
                <w:szCs w:val="32"/>
              </w:rPr>
            </w:pPr>
            <w:r>
              <w:rPr>
                <w:rFonts w:hint="eastAsia" w:ascii="仿宋_GB2312" w:eastAsia="仿宋_GB2312"/>
                <w:sz w:val="32"/>
                <w:szCs w:val="32"/>
              </w:rPr>
              <w:t>用户名称</w:t>
            </w:r>
          </w:p>
        </w:tc>
        <w:tc>
          <w:tcPr>
            <w:tcW w:w="1110" w:type="dxa"/>
          </w:tcPr>
          <w:p>
            <w:pPr>
              <w:jc w:val="center"/>
              <w:rPr>
                <w:rFonts w:ascii="仿宋_GB2312" w:eastAsia="仿宋_GB2312"/>
                <w:sz w:val="32"/>
                <w:szCs w:val="32"/>
              </w:rPr>
            </w:pPr>
            <w:r>
              <w:rPr>
                <w:rFonts w:hint="eastAsia" w:ascii="仿宋_GB2312" w:eastAsia="仿宋_GB2312"/>
                <w:sz w:val="32"/>
                <w:szCs w:val="32"/>
              </w:rPr>
              <w:t>数量</w:t>
            </w:r>
          </w:p>
        </w:tc>
        <w:tc>
          <w:tcPr>
            <w:tcW w:w="1770" w:type="dxa"/>
          </w:tcPr>
          <w:p>
            <w:pPr>
              <w:rPr>
                <w:rFonts w:ascii="仿宋_GB2312" w:eastAsia="仿宋_GB2312"/>
                <w:sz w:val="32"/>
                <w:szCs w:val="32"/>
              </w:rPr>
            </w:pPr>
            <w:r>
              <w:rPr>
                <w:rFonts w:hint="eastAsia" w:ascii="仿宋_GB2312" w:eastAsia="仿宋_GB2312"/>
                <w:sz w:val="32"/>
                <w:szCs w:val="32"/>
              </w:rPr>
              <w:t>合同签订日期</w:t>
            </w:r>
          </w:p>
        </w:tc>
        <w:tc>
          <w:tcPr>
            <w:tcW w:w="1260" w:type="dxa"/>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省内省级单位用户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省内其他用户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bl>
    <w:p>
      <w:pPr>
        <w:rPr>
          <w:rFonts w:ascii="仿宋_GB2312" w:eastAsia="仿宋_GB2312"/>
          <w:sz w:val="32"/>
          <w:szCs w:val="32"/>
        </w:rPr>
      </w:pPr>
      <w:r>
        <w:rPr>
          <w:rFonts w:hint="eastAsia" w:ascii="仿宋_GB2312" w:eastAsia="仿宋_GB2312"/>
          <w:sz w:val="32"/>
          <w:szCs w:val="32"/>
        </w:rPr>
        <w:t>说明：1、表中项目为近一年销售业绩，用户仍在合作；2、只填写与本次市场调研项目一致。</w:t>
      </w:r>
    </w:p>
    <w:p>
      <w:pPr>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pPr>
    </w:p>
    <w:p>
      <w:pPr>
        <w:tabs>
          <w:tab w:val="left" w:pos="6645"/>
        </w:tabs>
        <w:spacing w:line="360" w:lineRule="auto"/>
        <w:rPr>
          <w:rFonts w:ascii="仿宋_GB2312" w:hAnsi="宋体" w:eastAsia="仿宋_GB2312"/>
          <w:sz w:val="32"/>
          <w:szCs w:val="32"/>
        </w:rPr>
      </w:pPr>
      <w:r>
        <w:rPr>
          <w:rFonts w:hint="eastAsia" w:ascii="仿宋_GB2312" w:hAnsi="宋体" w:eastAsia="仿宋_GB2312"/>
          <w:sz w:val="32"/>
          <w:szCs w:val="32"/>
        </w:rPr>
        <w:t>附件4</w:t>
      </w:r>
    </w:p>
    <w:p>
      <w:pPr>
        <w:tabs>
          <w:tab w:val="left" w:pos="6645"/>
        </w:tabs>
        <w:spacing w:line="360" w:lineRule="auto"/>
        <w:jc w:val="center"/>
        <w:rPr>
          <w:rFonts w:ascii="仿宋_GB2312" w:eastAsia="仿宋_GB2312"/>
          <w:sz w:val="32"/>
          <w:szCs w:val="32"/>
        </w:rPr>
      </w:pPr>
      <w:r>
        <w:rPr>
          <w:rFonts w:hint="eastAsia" w:ascii="仿宋_GB2312" w:eastAsia="仿宋_GB2312"/>
          <w:sz w:val="32"/>
          <w:szCs w:val="32"/>
        </w:rPr>
        <w:t>反商业贿赂承诺书</w:t>
      </w:r>
    </w:p>
    <w:p>
      <w:pPr>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sz w:val="32"/>
          <w:szCs w:val="32"/>
        </w:rPr>
        <w:t xml:space="preserve">一、 </w:t>
      </w:r>
      <w:r>
        <w:rPr>
          <w:rFonts w:hint="eastAsia" w:ascii="仿宋_GB2312" w:eastAsia="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sz w:val="32"/>
          <w:szCs w:val="32"/>
        </w:rPr>
        <w:t>三、 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sz w:val="32"/>
          <w:szCs w:val="32"/>
        </w:rPr>
        <w:t>五、 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sz w:val="32"/>
          <w:szCs w:val="32"/>
        </w:rPr>
      </w:pPr>
      <w:r>
        <w:rPr>
          <w:rFonts w:hint="eastAsia" w:ascii="仿宋_GB2312" w:eastAsia="仿宋_GB2312"/>
          <w:sz w:val="32"/>
          <w:szCs w:val="32"/>
        </w:rPr>
        <w:t xml:space="preserve">六、 采购物资名称：                                   </w:t>
      </w:r>
    </w:p>
    <w:p>
      <w:pPr>
        <w:ind w:firstLine="640" w:firstLineChars="200"/>
        <w:rPr>
          <w:rFonts w:ascii="仿宋_GB2312" w:eastAsia="仿宋_GB2312"/>
          <w:sz w:val="32"/>
          <w:szCs w:val="32"/>
        </w:rPr>
      </w:pPr>
      <w:r>
        <w:rPr>
          <w:rFonts w:hint="eastAsia" w:ascii="仿宋_GB2312" w:eastAsia="仿宋_GB2312"/>
          <w:sz w:val="32"/>
          <w:szCs w:val="32"/>
        </w:rPr>
        <w:t>本《承诺书》一式伍份（一份由承诺人自存；一份随竞价书传递）</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承诺企业名称（公章）                  </w:t>
      </w:r>
    </w:p>
    <w:p>
      <w:pPr>
        <w:rPr>
          <w:rFonts w:ascii="仿宋_GB2312" w:eastAsia="仿宋_GB2312"/>
          <w:sz w:val="32"/>
          <w:szCs w:val="32"/>
        </w:rPr>
      </w:pPr>
      <w:r>
        <w:rPr>
          <w:rFonts w:hint="eastAsia" w:ascii="仿宋_GB2312" w:eastAsia="仿宋_GB2312"/>
          <w:sz w:val="32"/>
          <w:szCs w:val="32"/>
        </w:rPr>
        <w:t>法人代表或委托代理人（承诺人）</w:t>
      </w:r>
    </w:p>
    <w:p/>
    <w:p/>
    <w:p/>
    <w:p/>
    <w:p>
      <w:pPr>
        <w:spacing w:line="440" w:lineRule="exact"/>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08404"/>
    <w:multiLevelType w:val="singleLevel"/>
    <w:tmpl w:val="F0508404"/>
    <w:lvl w:ilvl="0" w:tentative="0">
      <w:start w:val="2"/>
      <w:numFmt w:val="chineseCounting"/>
      <w:suff w:val="nothing"/>
      <w:lvlText w:val="%1、"/>
      <w:lvlJc w:val="left"/>
      <w:rPr>
        <w:rFonts w:hint="eastAsia"/>
      </w:rPr>
    </w:lvl>
  </w:abstractNum>
  <w:abstractNum w:abstractNumId="1">
    <w:nsid w:val="58DB34A0"/>
    <w:multiLevelType w:val="singleLevel"/>
    <w:tmpl w:val="58DB34A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5E6"/>
    <w:rsid w:val="00001279"/>
    <w:rsid w:val="00003FA5"/>
    <w:rsid w:val="000076AF"/>
    <w:rsid w:val="000144AA"/>
    <w:rsid w:val="00027919"/>
    <w:rsid w:val="00030800"/>
    <w:rsid w:val="00031DDE"/>
    <w:rsid w:val="00034396"/>
    <w:rsid w:val="00034F67"/>
    <w:rsid w:val="00035E31"/>
    <w:rsid w:val="00036236"/>
    <w:rsid w:val="00040079"/>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4BD7"/>
    <w:rsid w:val="0018643B"/>
    <w:rsid w:val="00186D56"/>
    <w:rsid w:val="00191CAA"/>
    <w:rsid w:val="00197112"/>
    <w:rsid w:val="001979C6"/>
    <w:rsid w:val="001A315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3135D"/>
    <w:rsid w:val="00232252"/>
    <w:rsid w:val="002456FB"/>
    <w:rsid w:val="0025160E"/>
    <w:rsid w:val="00254733"/>
    <w:rsid w:val="00262B36"/>
    <w:rsid w:val="002673D1"/>
    <w:rsid w:val="00271808"/>
    <w:rsid w:val="00274D5A"/>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A27"/>
    <w:rsid w:val="00331B41"/>
    <w:rsid w:val="0033386E"/>
    <w:rsid w:val="00335BE7"/>
    <w:rsid w:val="00336659"/>
    <w:rsid w:val="00345BED"/>
    <w:rsid w:val="00347771"/>
    <w:rsid w:val="00362812"/>
    <w:rsid w:val="00363B8E"/>
    <w:rsid w:val="00364578"/>
    <w:rsid w:val="00373677"/>
    <w:rsid w:val="00380A15"/>
    <w:rsid w:val="00390525"/>
    <w:rsid w:val="003923A0"/>
    <w:rsid w:val="003946BD"/>
    <w:rsid w:val="003A1A6A"/>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A27CB"/>
    <w:rsid w:val="005A5CC8"/>
    <w:rsid w:val="005B19D7"/>
    <w:rsid w:val="005B27C8"/>
    <w:rsid w:val="005B46B0"/>
    <w:rsid w:val="005C5702"/>
    <w:rsid w:val="005D1A45"/>
    <w:rsid w:val="005D5BB2"/>
    <w:rsid w:val="005E0736"/>
    <w:rsid w:val="005E4302"/>
    <w:rsid w:val="005E6B57"/>
    <w:rsid w:val="005F40DA"/>
    <w:rsid w:val="005F7115"/>
    <w:rsid w:val="00607D78"/>
    <w:rsid w:val="006238B3"/>
    <w:rsid w:val="00625842"/>
    <w:rsid w:val="006310A1"/>
    <w:rsid w:val="006464E3"/>
    <w:rsid w:val="006471F3"/>
    <w:rsid w:val="0065393F"/>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900D81"/>
    <w:rsid w:val="00903E08"/>
    <w:rsid w:val="00910334"/>
    <w:rsid w:val="00910E20"/>
    <w:rsid w:val="00914EF9"/>
    <w:rsid w:val="0091505F"/>
    <w:rsid w:val="00915222"/>
    <w:rsid w:val="009168C7"/>
    <w:rsid w:val="00925C70"/>
    <w:rsid w:val="00927B62"/>
    <w:rsid w:val="0093092D"/>
    <w:rsid w:val="0093203D"/>
    <w:rsid w:val="0093211F"/>
    <w:rsid w:val="00940230"/>
    <w:rsid w:val="00943324"/>
    <w:rsid w:val="00947495"/>
    <w:rsid w:val="00952342"/>
    <w:rsid w:val="009543AB"/>
    <w:rsid w:val="009671FF"/>
    <w:rsid w:val="0097034F"/>
    <w:rsid w:val="00971C9C"/>
    <w:rsid w:val="00980E9B"/>
    <w:rsid w:val="009852B7"/>
    <w:rsid w:val="009A10D7"/>
    <w:rsid w:val="009C4050"/>
    <w:rsid w:val="009D29CD"/>
    <w:rsid w:val="009D584F"/>
    <w:rsid w:val="009E0A9D"/>
    <w:rsid w:val="009E30B1"/>
    <w:rsid w:val="009F415C"/>
    <w:rsid w:val="00A01AE6"/>
    <w:rsid w:val="00A13F83"/>
    <w:rsid w:val="00A27130"/>
    <w:rsid w:val="00A4053C"/>
    <w:rsid w:val="00A44B33"/>
    <w:rsid w:val="00A5232B"/>
    <w:rsid w:val="00A57C5A"/>
    <w:rsid w:val="00A60C21"/>
    <w:rsid w:val="00A63E48"/>
    <w:rsid w:val="00A72378"/>
    <w:rsid w:val="00A7320A"/>
    <w:rsid w:val="00A74D3D"/>
    <w:rsid w:val="00A80DDA"/>
    <w:rsid w:val="00A84C2D"/>
    <w:rsid w:val="00A865E6"/>
    <w:rsid w:val="00A927CD"/>
    <w:rsid w:val="00AA0C28"/>
    <w:rsid w:val="00AA4F00"/>
    <w:rsid w:val="00AB182F"/>
    <w:rsid w:val="00AD4089"/>
    <w:rsid w:val="00AD6296"/>
    <w:rsid w:val="00AE07A7"/>
    <w:rsid w:val="00AE3818"/>
    <w:rsid w:val="00AE77A5"/>
    <w:rsid w:val="00AF0C79"/>
    <w:rsid w:val="00AF5223"/>
    <w:rsid w:val="00AF5DC5"/>
    <w:rsid w:val="00B03A1B"/>
    <w:rsid w:val="00B0641F"/>
    <w:rsid w:val="00B070C5"/>
    <w:rsid w:val="00B21877"/>
    <w:rsid w:val="00B22F21"/>
    <w:rsid w:val="00B24CF5"/>
    <w:rsid w:val="00B26ABE"/>
    <w:rsid w:val="00B34A9A"/>
    <w:rsid w:val="00B35AA8"/>
    <w:rsid w:val="00B367BD"/>
    <w:rsid w:val="00B4137B"/>
    <w:rsid w:val="00B44CE9"/>
    <w:rsid w:val="00B467C7"/>
    <w:rsid w:val="00B608B6"/>
    <w:rsid w:val="00B60FAA"/>
    <w:rsid w:val="00B62EA9"/>
    <w:rsid w:val="00B647E7"/>
    <w:rsid w:val="00B64DA0"/>
    <w:rsid w:val="00B67D37"/>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D3C0E"/>
    <w:rsid w:val="00BF07A7"/>
    <w:rsid w:val="00BF47DC"/>
    <w:rsid w:val="00C04E3C"/>
    <w:rsid w:val="00C13F83"/>
    <w:rsid w:val="00C2536B"/>
    <w:rsid w:val="00C25C82"/>
    <w:rsid w:val="00C32853"/>
    <w:rsid w:val="00C41567"/>
    <w:rsid w:val="00C570C2"/>
    <w:rsid w:val="00C60C4D"/>
    <w:rsid w:val="00C626A6"/>
    <w:rsid w:val="00C67FC0"/>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D008F8"/>
    <w:rsid w:val="00D02126"/>
    <w:rsid w:val="00D13DD1"/>
    <w:rsid w:val="00D1614C"/>
    <w:rsid w:val="00D205D8"/>
    <w:rsid w:val="00D26ED1"/>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655BA"/>
    <w:rsid w:val="00E75CBF"/>
    <w:rsid w:val="00E77179"/>
    <w:rsid w:val="00E8167F"/>
    <w:rsid w:val="00E978F2"/>
    <w:rsid w:val="00EA169D"/>
    <w:rsid w:val="00EA201C"/>
    <w:rsid w:val="00EC18BE"/>
    <w:rsid w:val="00EC6553"/>
    <w:rsid w:val="00EC77EA"/>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E7ECB"/>
    <w:rsid w:val="08CE57DA"/>
    <w:rsid w:val="0A64567E"/>
    <w:rsid w:val="100E07FD"/>
    <w:rsid w:val="1B66268D"/>
    <w:rsid w:val="1DC7009A"/>
    <w:rsid w:val="2D620C6D"/>
    <w:rsid w:val="35F35AEF"/>
    <w:rsid w:val="39EC7EA0"/>
    <w:rsid w:val="3CB00A88"/>
    <w:rsid w:val="3D317234"/>
    <w:rsid w:val="40674CFC"/>
    <w:rsid w:val="4131046E"/>
    <w:rsid w:val="4263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link w:val="11"/>
    <w:qFormat/>
    <w:uiPriority w:val="0"/>
    <w:pPr>
      <w:spacing w:after="120" w:line="360" w:lineRule="auto"/>
      <w:ind w:left="420" w:leftChars="200"/>
    </w:pPr>
    <w:rPr>
      <w:sz w:val="24"/>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缩进 Char"/>
    <w:basedOn w:val="8"/>
    <w:link w:val="3"/>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728</Words>
  <Characters>4154</Characters>
  <Lines>34</Lines>
  <Paragraphs>9</Paragraphs>
  <TotalTime>76</TotalTime>
  <ScaleCrop>false</ScaleCrop>
  <LinksUpToDate>false</LinksUpToDate>
  <CharactersWithSpaces>4873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2017-07-19T07:01:00Z</dcterms:created>
  <dc:creator>赵付伟</dc:creator>
  <cp:lastModifiedBy>lenovo</cp:lastModifiedBy>
  <cp:lastPrinted>2019-04-29T06:48:00Z</cp:lastPrinted>
  <dcterms:modified xsi:type="dcterms:W3CDTF">2019-05-07T07:33:08Z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