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宋体" w:eastAsia="宋体" w:hAnsi="宋体" w:cs="Segoe UI" w:hint="eastAsia"/>
          <w:b/>
          <w:bCs/>
          <w:color w:val="333333"/>
          <w:kern w:val="0"/>
          <w:sz w:val="28"/>
          <w:szCs w:val="28"/>
        </w:rPr>
        <w:t>附件</w:t>
      </w:r>
      <w:r w:rsidRPr="0015754C">
        <w:rPr>
          <w:rFonts w:ascii="Segoe UI" w:eastAsia="宋体" w:hAnsi="Segoe UI" w:cs="Segoe UI"/>
          <w:b/>
          <w:bCs/>
          <w:color w:val="333333"/>
          <w:kern w:val="0"/>
          <w:sz w:val="28"/>
          <w:szCs w:val="28"/>
        </w:rPr>
        <w:t>1.</w:t>
      </w:r>
      <w:r w:rsidRPr="0015754C">
        <w:rPr>
          <w:rFonts w:ascii="宋体" w:eastAsia="宋体" w:hAnsi="宋体" w:cs="Segoe UI" w:hint="eastAsia"/>
          <w:b/>
          <w:bCs/>
          <w:color w:val="333333"/>
          <w:kern w:val="0"/>
          <w:sz w:val="28"/>
          <w:szCs w:val="28"/>
        </w:rPr>
        <w:t>采购项目技术参数</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2.</w:t>
      </w:r>
      <w:r w:rsidRPr="0015754C">
        <w:rPr>
          <w:rFonts w:ascii="宋体" w:eastAsia="宋体" w:hAnsi="宋体" w:cs="Segoe UI" w:hint="eastAsia"/>
          <w:color w:val="333333"/>
          <w:kern w:val="0"/>
          <w:sz w:val="28"/>
          <w:szCs w:val="28"/>
        </w:rPr>
        <w:t>采购文件书装订顺序</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3.</w:t>
      </w:r>
      <w:r w:rsidRPr="0015754C">
        <w:rPr>
          <w:rFonts w:ascii="宋体" w:eastAsia="宋体" w:hAnsi="宋体" w:cs="Segoe UI" w:hint="eastAsia"/>
          <w:color w:val="333333"/>
          <w:kern w:val="0"/>
          <w:sz w:val="28"/>
          <w:szCs w:val="28"/>
        </w:rPr>
        <w:t>主要表格格式</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4.</w:t>
      </w:r>
      <w:r w:rsidRPr="0015754C">
        <w:rPr>
          <w:rFonts w:ascii="宋体" w:eastAsia="宋体" w:hAnsi="宋体" w:cs="Segoe UI" w:hint="eastAsia"/>
          <w:color w:val="333333"/>
          <w:kern w:val="0"/>
          <w:sz w:val="28"/>
          <w:szCs w:val="28"/>
        </w:rPr>
        <w:t>四川省妇幼保健院反商业贿赂承诺书</w:t>
      </w:r>
    </w:p>
    <w:p w:rsidR="00B510CB" w:rsidRPr="00B510CB" w:rsidRDefault="0015754C" w:rsidP="00B510CB">
      <w:pPr>
        <w:widowControl/>
        <w:shd w:val="clear" w:color="auto" w:fill="FFFFFF"/>
        <w:wordWrap w:val="0"/>
        <w:jc w:val="left"/>
        <w:rPr>
          <w:rFonts w:ascii="宋体" w:eastAsia="宋体" w:hAnsi="宋体" w:cs="Segoe UI"/>
          <w:color w:val="333333"/>
          <w:kern w:val="0"/>
          <w:sz w:val="28"/>
          <w:szCs w:val="28"/>
        </w:rPr>
      </w:pPr>
      <w:r w:rsidRPr="0015754C">
        <w:rPr>
          <w:rFonts w:ascii="宋体" w:eastAsia="宋体" w:hAnsi="宋体" w:cs="Segoe UI" w:hint="eastAsia"/>
          <w:color w:val="333333"/>
          <w:kern w:val="0"/>
          <w:sz w:val="28"/>
          <w:szCs w:val="28"/>
        </w:rPr>
        <w:t>附件</w:t>
      </w:r>
      <w:r w:rsidRPr="00B510CB">
        <w:rPr>
          <w:rFonts w:ascii="宋体" w:eastAsia="宋体" w:hAnsi="宋体" w:cs="Segoe UI"/>
          <w:color w:val="333333"/>
          <w:kern w:val="0"/>
          <w:sz w:val="28"/>
          <w:szCs w:val="28"/>
        </w:rPr>
        <w:t>1</w:t>
      </w:r>
      <w:r w:rsidRPr="0015754C">
        <w:rPr>
          <w:rFonts w:ascii="宋体" w:eastAsia="宋体" w:hAnsi="宋体" w:cs="Segoe UI" w:hint="eastAsia"/>
          <w:color w:val="333333"/>
          <w:kern w:val="0"/>
          <w:sz w:val="28"/>
          <w:szCs w:val="28"/>
        </w:rPr>
        <w:t>：</w:t>
      </w:r>
      <w:r w:rsidR="00B510CB" w:rsidRPr="00B510CB">
        <w:rPr>
          <w:rFonts w:ascii="宋体" w:eastAsia="宋体" w:hAnsi="宋体" w:cs="Segoe UI" w:hint="eastAsia"/>
          <w:b/>
          <w:color w:val="333333"/>
          <w:kern w:val="0"/>
          <w:sz w:val="28"/>
          <w:szCs w:val="28"/>
        </w:rPr>
        <w:t>染色体(13/18/21/</w:t>
      </w:r>
      <w:r w:rsidR="00EA1728">
        <w:rPr>
          <w:rFonts w:ascii="宋体" w:eastAsia="宋体" w:hAnsi="宋体" w:cs="Segoe UI" w:hint="eastAsia"/>
          <w:b/>
          <w:color w:val="333333"/>
          <w:kern w:val="0"/>
          <w:sz w:val="28"/>
          <w:szCs w:val="28"/>
        </w:rPr>
        <w:t>X/Y</w:t>
      </w:r>
      <w:r w:rsidR="00B510CB" w:rsidRPr="00B510CB">
        <w:rPr>
          <w:rFonts w:ascii="宋体" w:eastAsia="宋体" w:hAnsi="宋体" w:cs="Segoe UI" w:hint="eastAsia"/>
          <w:b/>
          <w:color w:val="333333"/>
          <w:kern w:val="0"/>
          <w:sz w:val="28"/>
          <w:szCs w:val="28"/>
        </w:rPr>
        <w:t>)多重STR基因分型试剂盒技术参数</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1.</w:t>
      </w:r>
      <w:r w:rsidR="007B2A93">
        <w:rPr>
          <w:rFonts w:ascii="宋体" w:eastAsia="宋体" w:hAnsi="宋体" w:cs="Segoe UI" w:hint="eastAsia"/>
          <w:color w:val="333333"/>
          <w:kern w:val="0"/>
          <w:sz w:val="24"/>
          <w:szCs w:val="24"/>
        </w:rPr>
        <w:t>耗材</w:t>
      </w:r>
      <w:r w:rsidRPr="00B510CB">
        <w:rPr>
          <w:rFonts w:ascii="宋体" w:eastAsia="宋体" w:hAnsi="宋体" w:cs="Segoe UI" w:hint="eastAsia"/>
          <w:color w:val="333333"/>
          <w:kern w:val="0"/>
          <w:sz w:val="24"/>
          <w:szCs w:val="24"/>
        </w:rPr>
        <w:t>名称：染色体</w:t>
      </w:r>
      <w:r w:rsidR="00690DBA">
        <w:rPr>
          <w:rFonts w:ascii="宋体" w:eastAsia="宋体" w:hAnsi="宋体" w:cs="Segoe UI" w:hint="eastAsia"/>
          <w:color w:val="333333"/>
          <w:kern w:val="0"/>
          <w:sz w:val="24"/>
          <w:szCs w:val="24"/>
        </w:rPr>
        <w:t>(13/18/21/X/Y</w:t>
      </w:r>
      <w:r w:rsidRPr="00B510CB">
        <w:rPr>
          <w:rFonts w:ascii="宋体" w:eastAsia="宋体" w:hAnsi="宋体" w:cs="Segoe UI" w:hint="eastAsia"/>
          <w:color w:val="333333"/>
          <w:kern w:val="0"/>
          <w:sz w:val="24"/>
          <w:szCs w:val="24"/>
        </w:rPr>
        <w:t>)多重STR基因分型试剂盒</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2.数量：5盒</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3.用途：适合于产前诊断、母血污染检测及辅助流产组织监测；</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4.技术参数要求：</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4.1 采用STR遗传位点进行多重PCR扩增，并对扩增产物进行毛细管电泳分析，通过STR位点基因峰的数量或等位基因峰面积比值判断21、18、13、X、Y五大染色体非整倍体情况；</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 xml:space="preserve">4.2 快速产前诊断，NMPA批准范围包括5种染色体非整倍体分析，即21、18、13、X和Y染色体的非整倍体综合征分析； </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4.3 作为</w:t>
      </w:r>
      <w:r w:rsidR="00690DBA">
        <w:rPr>
          <w:rFonts w:ascii="宋体" w:eastAsia="宋体" w:hAnsi="宋体" w:cs="Segoe UI" w:hint="eastAsia"/>
          <w:color w:val="333333"/>
          <w:kern w:val="0"/>
          <w:sz w:val="24"/>
          <w:szCs w:val="24"/>
        </w:rPr>
        <w:t>体</w:t>
      </w:r>
      <w:r w:rsidRPr="00B510CB">
        <w:rPr>
          <w:rFonts w:ascii="宋体" w:eastAsia="宋体" w:hAnsi="宋体" w:cs="Segoe UI" w:hint="eastAsia"/>
          <w:color w:val="333333"/>
          <w:kern w:val="0"/>
          <w:sz w:val="24"/>
          <w:szCs w:val="24"/>
        </w:rPr>
        <w:t>外诊断试剂，与“金标准”染色体核型分析方法进行对照实验，试剂盒灵敏度100%，特异性100%，准确度100%，Kappa值为1.000；</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4.4 获证位点≥20个，且覆盖21、18、13、X、Y五条染色体</w:t>
      </w:r>
    </w:p>
    <w:p w:rsidR="00B510CB" w:rsidRPr="00B510CB" w:rsidRDefault="00B510CB" w:rsidP="00B510CB">
      <w:pPr>
        <w:widowControl/>
        <w:shd w:val="clear" w:color="auto" w:fill="FFFFFF"/>
        <w:wordWrap w:val="0"/>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4.5 样本到检测结果耗时小于等于5小时，无需细胞培养；</w:t>
      </w:r>
    </w:p>
    <w:p w:rsidR="00B510CB" w:rsidRPr="00B510CB" w:rsidRDefault="00B510CB" w:rsidP="00B510CB">
      <w:pPr>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4.5 检</w:t>
      </w:r>
      <w:r w:rsidR="00690DBA">
        <w:rPr>
          <w:rFonts w:ascii="宋体" w:eastAsia="宋体" w:hAnsi="宋体" w:cs="Segoe UI" w:hint="eastAsia"/>
          <w:color w:val="333333"/>
          <w:kern w:val="0"/>
          <w:sz w:val="24"/>
          <w:szCs w:val="24"/>
        </w:rPr>
        <w:t>测</w:t>
      </w:r>
      <w:r w:rsidRPr="00B510CB">
        <w:rPr>
          <w:rFonts w:ascii="宋体" w:eastAsia="宋体" w:hAnsi="宋体" w:cs="Segoe UI" w:hint="eastAsia"/>
          <w:color w:val="333333"/>
          <w:kern w:val="0"/>
          <w:sz w:val="24"/>
          <w:szCs w:val="24"/>
        </w:rPr>
        <w:t>样本DNA浓度的最低检出量为10ng/</w:t>
      </w:r>
      <w:r w:rsidRPr="00B510CB">
        <w:rPr>
          <w:rFonts w:ascii="宋体" w:eastAsia="宋体" w:hAnsi="宋体" w:cs="Segoe UI"/>
          <w:color w:val="333333"/>
          <w:kern w:val="0"/>
          <w:sz w:val="24"/>
          <w:szCs w:val="24"/>
        </w:rPr>
        <w:t>μ</w:t>
      </w:r>
      <w:r w:rsidRPr="00B510CB">
        <w:rPr>
          <w:rFonts w:ascii="宋体" w:eastAsia="宋体" w:hAnsi="宋体" w:cs="Segoe UI" w:hint="eastAsia"/>
          <w:color w:val="333333"/>
          <w:kern w:val="0"/>
          <w:sz w:val="24"/>
          <w:szCs w:val="24"/>
        </w:rPr>
        <w:t>L；</w:t>
      </w:r>
    </w:p>
    <w:p w:rsidR="00B510CB" w:rsidRPr="00B510CB" w:rsidRDefault="00B510CB" w:rsidP="00B510CB">
      <w:pPr>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4.6试剂盒适配于3500Dx基因分析仪；</w:t>
      </w:r>
    </w:p>
    <w:p w:rsidR="00B510CB" w:rsidRPr="00B510CB" w:rsidRDefault="00B510CB" w:rsidP="00B510CB">
      <w:pPr>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4.7如检测试剂有相关配套试剂或耗材，请提供报价；</w:t>
      </w:r>
    </w:p>
    <w:p w:rsidR="00B510CB" w:rsidRPr="00B510CB" w:rsidRDefault="00B510CB" w:rsidP="00B510CB">
      <w:pPr>
        <w:jc w:val="left"/>
        <w:rPr>
          <w:rFonts w:ascii="宋体" w:eastAsia="宋体" w:hAnsi="宋体" w:cs="Segoe UI"/>
          <w:color w:val="333333"/>
          <w:kern w:val="0"/>
          <w:sz w:val="24"/>
          <w:szCs w:val="24"/>
        </w:rPr>
      </w:pPr>
      <w:r w:rsidRPr="00B510CB">
        <w:rPr>
          <w:rFonts w:ascii="宋体" w:eastAsia="宋体" w:hAnsi="宋体" w:cs="Segoe UI" w:hint="eastAsia"/>
          <w:color w:val="333333"/>
          <w:kern w:val="0"/>
          <w:sz w:val="24"/>
          <w:szCs w:val="24"/>
        </w:rPr>
        <w:t>4.8 配置清单：QF-PCR反应试剂、阴阳性质控品，提供配套的核酸提取或纯化试剂盒。</w:t>
      </w:r>
    </w:p>
    <w:p w:rsidR="0015754C" w:rsidRPr="0015754C" w:rsidRDefault="0015754C" w:rsidP="00B510CB">
      <w:pPr>
        <w:widowControl/>
        <w:shd w:val="clear" w:color="auto" w:fill="FFFFFF"/>
        <w:wordWrap w:val="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8"/>
          <w:szCs w:val="28"/>
        </w:rPr>
        <w:t>。</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附件2：</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采购文件书装订顺序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1、封面（公司、项目、联系人、联系方式）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2、目录</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3、品目及报价表（格式见附件3）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4、</w:t>
      </w:r>
      <w:r w:rsidRPr="0015754C">
        <w:rPr>
          <w:rFonts w:ascii="仿宋_GB2312" w:eastAsia="仿宋_GB2312" w:hAnsi="Segoe UI" w:cs="Segoe UI" w:hint="eastAsia"/>
          <w:color w:val="333333"/>
          <w:spacing w:val="8"/>
          <w:kern w:val="0"/>
          <w:sz w:val="24"/>
          <w:szCs w:val="24"/>
        </w:rPr>
        <w:t>规格型号、配置及偏离表（格式见附件3）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5、</w:t>
      </w:r>
      <w:r w:rsidRPr="0015754C">
        <w:rPr>
          <w:rFonts w:ascii="仿宋_GB2312" w:eastAsia="仿宋_GB2312" w:hAnsi="Segoe UI" w:cs="Segoe UI" w:hint="eastAsia"/>
          <w:color w:val="333333"/>
          <w:spacing w:val="8"/>
          <w:kern w:val="0"/>
          <w:sz w:val="24"/>
          <w:szCs w:val="24"/>
        </w:rPr>
        <w:t>企业</w:t>
      </w:r>
      <w:r w:rsidRPr="0015754C">
        <w:rPr>
          <w:rFonts w:ascii="仿宋_GB2312" w:eastAsia="仿宋_GB2312" w:hAnsi="Segoe UI" w:cs="Segoe UI" w:hint="eastAsia"/>
          <w:color w:val="000000"/>
          <w:spacing w:val="8"/>
          <w:kern w:val="0"/>
          <w:sz w:val="24"/>
          <w:szCs w:val="24"/>
        </w:rPr>
        <w:t>营业执照（复印件）</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lastRenderedPageBreak/>
        <w:t>6、</w:t>
      </w:r>
      <w:r w:rsidRPr="0015754C">
        <w:rPr>
          <w:rFonts w:ascii="仿宋_GB2312" w:eastAsia="仿宋_GB2312" w:hAnsi="Segoe UI" w:cs="Segoe UI" w:hint="eastAsia"/>
          <w:color w:val="333333"/>
          <w:kern w:val="0"/>
          <w:sz w:val="24"/>
          <w:szCs w:val="24"/>
        </w:rPr>
        <w:t>组织机构代码证、税务登记证（复印件）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7、法定代表人授权书（原件，格式见附件3）暨经办人授权书，法人、经办人身份证（复印件）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8、生产厂家授权书（投标人不是生产厂家的）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10、如是医疗器械，须提供“医疗器械产品注册证和注册登记表”（复印件）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14、产品执行标准（提供产品注册标准：YZB等资料供评审）</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15、产品质量及货源保证书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16、售后</w:t>
      </w:r>
      <w:r w:rsidRPr="0015754C">
        <w:rPr>
          <w:rFonts w:ascii="仿宋_GB2312" w:eastAsia="仿宋_GB2312" w:hAnsi="Segoe UI" w:cs="Segoe UI" w:hint="eastAsia"/>
          <w:color w:val="333333"/>
          <w:kern w:val="0"/>
          <w:sz w:val="24"/>
          <w:szCs w:val="24"/>
        </w:rPr>
        <w:t>服务承诺书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17、如有，提供进口原材料证明书或产品报关资料等</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18、产品说明书或</w:t>
      </w:r>
      <w:r w:rsidRPr="0015754C">
        <w:rPr>
          <w:rFonts w:ascii="仿宋_GB2312" w:eastAsia="仿宋_GB2312" w:hAnsi="Segoe UI" w:cs="Segoe UI" w:hint="eastAsia"/>
          <w:color w:val="333333"/>
          <w:kern w:val="0"/>
          <w:sz w:val="24"/>
          <w:szCs w:val="24"/>
        </w:rPr>
        <w:t>与投标医疗耗材型号一致的产品彩页资料和其他有关介绍资料。业绩证明文件（近三年用户名单及联系人与联系方式及合同复印件或近三个月内送货复印件，格式见附件3）。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lastRenderedPageBreak/>
        <w:t>19、</w:t>
      </w:r>
      <w:r w:rsidRPr="0015754C">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21、</w:t>
      </w:r>
      <w:r w:rsidRPr="0015754C">
        <w:rPr>
          <w:rFonts w:ascii="仿宋_GB2312" w:eastAsia="仿宋_GB2312" w:hAnsi="Segoe UI" w:cs="Segoe UI" w:hint="eastAsia"/>
          <w:color w:val="333333"/>
          <w:spacing w:val="8"/>
          <w:kern w:val="0"/>
          <w:sz w:val="24"/>
          <w:szCs w:val="24"/>
        </w:rPr>
        <w:t>封底</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注：请务必按以上顺序装订资料，如有非中文资料，请同时提供中文翻译件。</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主要表格格式</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附件3-1：报价一览表</w:t>
      </w:r>
    </w:p>
    <w:tbl>
      <w:tblPr>
        <w:tblW w:w="8865" w:type="dxa"/>
        <w:jc w:val="center"/>
        <w:tblInd w:w="-584" w:type="dxa"/>
        <w:tblCellMar>
          <w:left w:w="0" w:type="dxa"/>
          <w:right w:w="0" w:type="dxa"/>
        </w:tblCellMar>
        <w:tblLook w:val="04A0"/>
      </w:tblPr>
      <w:tblGrid>
        <w:gridCol w:w="1262"/>
        <w:gridCol w:w="1788"/>
        <w:gridCol w:w="1457"/>
        <w:gridCol w:w="1563"/>
        <w:gridCol w:w="2795"/>
      </w:tblGrid>
      <w:tr w:rsidR="0015754C" w:rsidRPr="0015754C" w:rsidTr="0015754C">
        <w:trPr>
          <w:trHeight w:val="735"/>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项目名称</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单价（万元）</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金额（万元）</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b/>
                <w:bCs/>
                <w:kern w:val="0"/>
                <w:sz w:val="24"/>
                <w:szCs w:val="24"/>
              </w:rPr>
              <w:t>合计</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1.报价应是最终用户验收合格后的总价，包括设备运输、保险、代理、安装调试、培训、税费、系统集成费用和采购文件规定的其它费用。</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2.其它服务：请供应商根据“网络设备维护要求”内容或公司提供的服务内容分项进行填写，并说明各项服务的名称、服务内容及价格。</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4.“品目及报价表”需单独密封。</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供应商名称（盖章）：</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法定代表人或授权代表（签字）：联系方式：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附件3-2：规格型号、配置及偏离表</w:t>
      </w:r>
    </w:p>
    <w:tbl>
      <w:tblPr>
        <w:tblW w:w="10320" w:type="dxa"/>
        <w:jc w:val="center"/>
        <w:tblInd w:w="-145" w:type="dxa"/>
        <w:tblCellMar>
          <w:left w:w="0" w:type="dxa"/>
          <w:right w:w="0" w:type="dxa"/>
        </w:tblCellMar>
        <w:tblLook w:val="04A0"/>
      </w:tblPr>
      <w:tblGrid>
        <w:gridCol w:w="1217"/>
        <w:gridCol w:w="2794"/>
        <w:gridCol w:w="2794"/>
        <w:gridCol w:w="3515"/>
      </w:tblGrid>
      <w:tr w:rsidR="0015754C" w:rsidRPr="0015754C" w:rsidTr="0015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偏离及其影响</w:t>
            </w:r>
          </w:p>
        </w:tc>
      </w:tr>
      <w:tr w:rsidR="0015754C" w:rsidRPr="0015754C" w:rsidTr="0015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1、此表要求投标文件与招标文件要求一一对应、逐一列出；</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15754C" w:rsidRPr="0015754C" w:rsidRDefault="0015754C" w:rsidP="0015754C">
      <w:pPr>
        <w:widowControl/>
        <w:shd w:val="clear" w:color="auto" w:fill="FFFFFF"/>
        <w:wordWrap w:val="0"/>
        <w:spacing w:line="360" w:lineRule="atLeast"/>
        <w:ind w:firstLine="4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附件3-3：用户情况表</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tbl>
      <w:tblPr>
        <w:tblW w:w="10440" w:type="dxa"/>
        <w:jc w:val="center"/>
        <w:tblInd w:w="-951" w:type="dxa"/>
        <w:tblCellMar>
          <w:left w:w="0" w:type="dxa"/>
          <w:right w:w="0" w:type="dxa"/>
        </w:tblCellMar>
        <w:tblLook w:val="04A0"/>
      </w:tblPr>
      <w:tblGrid>
        <w:gridCol w:w="1753"/>
        <w:gridCol w:w="1857"/>
        <w:gridCol w:w="1258"/>
        <w:gridCol w:w="1079"/>
        <w:gridCol w:w="1258"/>
        <w:gridCol w:w="2156"/>
        <w:gridCol w:w="1079"/>
      </w:tblGrid>
      <w:tr w:rsidR="0015754C" w:rsidRPr="0015754C" w:rsidTr="0015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省内省级单位</w:t>
            </w:r>
            <w:r w:rsidRPr="0015754C">
              <w:rPr>
                <w:rFonts w:ascii="仿宋_GB2312" w:eastAsia="仿宋_GB2312" w:hAnsi="宋体" w:cs="宋体" w:hint="eastAsia"/>
                <w:kern w:val="0"/>
                <w:sz w:val="24"/>
                <w:szCs w:val="24"/>
              </w:rPr>
              <w:lastRenderedPageBreak/>
              <w:t>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lastRenderedPageBreak/>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说明：</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1、表中产品为近三年销售，用户仍在使用的货物；</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2、只填写本次投标产品型号或与本次投标产品相当的型号。</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r w:rsidRPr="0015754C">
        <w:rPr>
          <w:rFonts w:ascii="仿宋_GB2312" w:eastAsia="仿宋_GB2312" w:hAnsi="Segoe UI" w:cs="Segoe UI" w:hint="eastAsia"/>
          <w:b/>
          <w:bCs/>
          <w:color w:val="333333"/>
          <w:kern w:val="0"/>
          <w:sz w:val="24"/>
          <w:szCs w:val="24"/>
        </w:rPr>
        <w:t>:</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bookmarkStart w:id="0" w:name="_Toc95295163"/>
      <w:r w:rsidRPr="0015754C">
        <w:rPr>
          <w:rFonts w:ascii="仿宋_GB2312" w:eastAsia="仿宋_GB2312" w:hAnsi="Segoe UI" w:cs="Segoe UI" w:hint="eastAsia"/>
          <w:b/>
          <w:bCs/>
          <w:color w:val="333333"/>
          <w:kern w:val="0"/>
          <w:sz w:val="24"/>
          <w:szCs w:val="24"/>
        </w:rPr>
        <w:t>附件3-4：</w:t>
      </w:r>
      <w:bookmarkEnd w:id="0"/>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制造商家授权书</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（制造商家名称）是在</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（国名）依法登记注册的，其厂址现在。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（被授权公司名称）是在</w:t>
      </w: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105"/>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（国名）依法登记注册的，其主要营业地点现在。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（制造商家名称）授权（被授权公司名称）为我方制造的品牌产品的合法销售商（授权销售的产品清单附后），参加_</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“”项目第包的投标，全权处理与该产品投标的有关事宜，并对我方具有约束力。</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作为制造商，我方承诺，为本次招标提供的货物为原厂制造、合法渠道供应的全新产品。我方保证以投标合作者来约束自己，并对该投标共同承担和分别承担招标文件中所规定的义务。</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授权单位名称：（盖章）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授权单位法定代表人或授权代表（签字）：</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被授权单位名称：（盖章）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被授权单位法定代表人或授权代表（签字）：</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授权日期：</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附：授权销售产品清单</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left="720" w:hanging="72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附件3-5：法定代表人身份授权书</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（采购单位名称）：</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本授权声明：（投标人名称）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（法定代表人姓名、职务）授权（被授权人姓名、职务）为我方</w:t>
      </w:r>
      <w:r w:rsidRPr="0015754C">
        <w:rPr>
          <w:rFonts w:ascii="仿宋_GB2312" w:eastAsia="仿宋_GB2312" w:hAnsi="Segoe UI" w:cs="Segoe UI" w:hint="eastAsia"/>
          <w:color w:val="000000"/>
          <w:kern w:val="0"/>
          <w:sz w:val="24"/>
          <w:szCs w:val="24"/>
          <w:u w:val="single"/>
        </w:rPr>
        <w:t>“”</w:t>
      </w:r>
      <w:r w:rsidRPr="0015754C">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特此声明。</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授权代表签字：</w:t>
      </w:r>
    </w:p>
    <w:p w:rsidR="0015754C" w:rsidRPr="0015754C" w:rsidRDefault="0015754C" w:rsidP="0015754C">
      <w:pPr>
        <w:widowControl/>
        <w:shd w:val="clear" w:color="auto" w:fill="FFFFFF"/>
        <w:wordWrap w:val="0"/>
        <w:spacing w:line="360" w:lineRule="atLeast"/>
        <w:ind w:firstLine="1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投标人名称：（加盖公章）</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left="12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lastRenderedPageBreak/>
        <w:t>说明：上述证明文件附有法定代表人、被授权代表身份证复印件（加盖公章）时才能生效。</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附件4：</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反商业贿赂承诺书</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1、不与其他投标人相互串通投标报价，损害贵院的合法权益；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2、不与招标人串通投标，损害国家利益、社会公共利益或他人的合法权益；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3、不以向招标人或者评标委员会成员行贿的手段谋取中标；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5、保证不以其他任何方式扰乱贵院的招标工作；</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9、保证不以其他任何不正当竞争手段推销药品、医疗器械、设备、物资。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三、本厂家、商家、公司保证竭力维护贵院的声誉，不做任何有损贵院形象的事情。</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2、对本厂家、商家、公司相关工作人员作出严肃处理；</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六、采购物资名称：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本《承诺书》一式二份（一份由承诺人自存；一份随竞价书传递）</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1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承诺企业名称（公章）法人代表或</w:t>
      </w:r>
    </w:p>
    <w:p w:rsidR="0015754C" w:rsidRPr="0015754C" w:rsidRDefault="0015754C" w:rsidP="0015754C">
      <w:pPr>
        <w:widowControl/>
        <w:shd w:val="clear" w:color="auto" w:fill="FFFFFF"/>
        <w:wordWrap w:val="0"/>
        <w:spacing w:line="360" w:lineRule="atLeast"/>
        <w:ind w:left="1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 xml:space="preserve">　　　　　　　　　委托代理人（承诺人）</w:t>
      </w:r>
    </w:p>
    <w:p w:rsidR="00F0757B" w:rsidRPr="0015754C" w:rsidRDefault="00F0757B" w:rsidP="0015754C"/>
    <w:sectPr w:rsidR="00F0757B" w:rsidRPr="0015754C"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ED" w:rsidRDefault="00CC63ED" w:rsidP="009707C6">
      <w:r>
        <w:separator/>
      </w:r>
    </w:p>
  </w:endnote>
  <w:endnote w:type="continuationSeparator" w:id="1">
    <w:p w:rsidR="00CC63ED" w:rsidRDefault="00CC63ED"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ED" w:rsidRDefault="00CC63ED" w:rsidP="009707C6">
      <w:r>
        <w:separator/>
      </w:r>
    </w:p>
  </w:footnote>
  <w:footnote w:type="continuationSeparator" w:id="1">
    <w:p w:rsidR="00CC63ED" w:rsidRDefault="00CC63ED"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140E46"/>
    <w:rsid w:val="0015754C"/>
    <w:rsid w:val="002163F2"/>
    <w:rsid w:val="0024392F"/>
    <w:rsid w:val="004C06BC"/>
    <w:rsid w:val="00547DEE"/>
    <w:rsid w:val="00690DBA"/>
    <w:rsid w:val="006B298F"/>
    <w:rsid w:val="006F08EC"/>
    <w:rsid w:val="007B2A93"/>
    <w:rsid w:val="0081298B"/>
    <w:rsid w:val="009707C6"/>
    <w:rsid w:val="00B510CB"/>
    <w:rsid w:val="00CB156D"/>
    <w:rsid w:val="00CB53F2"/>
    <w:rsid w:val="00CC63ED"/>
    <w:rsid w:val="00DA7B43"/>
    <w:rsid w:val="00EA1728"/>
    <w:rsid w:val="00EC36E4"/>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 w:id="16562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dcterms:created xsi:type="dcterms:W3CDTF">2019-09-30T07:15:00Z</dcterms:created>
  <dcterms:modified xsi:type="dcterms:W3CDTF">2019-11-14T06:04:00Z</dcterms:modified>
</cp:coreProperties>
</file>