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  <w:lang w:val="en-US" w:eastAsia="zh-CN" w:bidi="ar-SA"/>
        </w:rPr>
        <w:t>附件一、</w:t>
      </w:r>
    </w:p>
    <w:tbl>
      <w:tblPr>
        <w:tblStyle w:val="3"/>
        <w:tblW w:w="8268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1522"/>
        <w:gridCol w:w="1196"/>
        <w:gridCol w:w="737"/>
        <w:gridCol w:w="301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</w:rPr>
              <w:t>简要用途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Segoe UI" w:eastAsia="等线" w:cs="Segoe U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FFFFFF"/>
        </w:tblPrEx>
        <w:trPr>
          <w:jc w:val="center"/>
        </w:trPr>
        <w:tc>
          <w:tcPr>
            <w:tcW w:w="1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  <w:t>温湿度实时监控及远程报警装置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用于GCP相关的药物存储设备的实时温湿度监控。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1.对温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湿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行实时监测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2.出现温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湿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度超限时发送短信或微信报警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3.测试范围：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温度范围：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0℃～30℃；精度≤±0.3℃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湿度范围0%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；精度≤±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1%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需提供第三方CNAS资质实验室出具的校准证书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4.探头外壳防护，有效防凝露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5.4G的GPRS通信，数据直接发送到互联网。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6.兼容移动、联通SIM卡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7.可以直观看到温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湿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wordWrap w:val="0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8.本地具有声光报警，除温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湿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度超限报警、传感器故障报警外，可监测断电报警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  <w:t>转运用温湿度监测器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药物转运途中的温湿度数据监测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  <w:t>转运用药品保温箱（简易</w:t>
            </w:r>
            <w:bookmarkStart w:id="0" w:name="_GoBack"/>
            <w:bookmarkEnd w:id="0"/>
            <w:r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Segoe UI" w:hAnsi="Segoe UI" w:eastAsia="宋体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  <w:t>转运用药品保温箱（含温湿度监测器）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default" w:ascii="Segoe UI" w:hAnsi="Segoe UI" w:eastAsia="宋体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Segoe UI" w:hAnsi="Segoe UI" w:eastAsia="宋体" w:cs="Segoe UI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hint="eastAsia" w:ascii="宋体" w:hAnsi="宋体" w:eastAsia="宋体" w:cs="Segoe U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</w:rPr>
        <w:t>附件二、          </w:t>
      </w:r>
    </w:p>
    <w:p>
      <w:pPr>
        <w:widowControl/>
        <w:shd w:val="clear" w:color="auto" w:fill="FFFFFF"/>
        <w:wordWrap w:val="0"/>
        <w:spacing w:before="100" w:after="100" w:line="400" w:lineRule="atLeast"/>
        <w:jc w:val="center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color w:val="000000"/>
          <w:kern w:val="0"/>
          <w:sz w:val="32"/>
          <w:szCs w:val="32"/>
        </w:rPr>
        <w:t>报价表</w:t>
      </w:r>
    </w:p>
    <w:tbl>
      <w:tblPr>
        <w:tblStyle w:val="3"/>
        <w:tblW w:w="77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2948"/>
        <w:gridCol w:w="774"/>
        <w:gridCol w:w="802"/>
        <w:gridCol w:w="1236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4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245" w:lineRule="atLeas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wordWrap w:val="0"/>
        <w:spacing w:before="100" w:after="100" w:line="400" w:lineRule="atLeast"/>
        <w:jc w:val="left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Segoe UI"/>
          <w:color w:val="000000"/>
          <w:kern w:val="0"/>
          <w:sz w:val="24"/>
          <w:szCs w:val="24"/>
        </w:rPr>
        <w:t>附件三、</w:t>
      </w:r>
    </w:p>
    <w:p>
      <w:pPr>
        <w:widowControl/>
        <w:shd w:val="clear" w:color="auto" w:fill="FFFFFF"/>
        <w:wordWrap w:val="0"/>
        <w:spacing w:before="100" w:after="100"/>
        <w:jc w:val="center"/>
        <w:rPr>
          <w:rFonts w:ascii="Segoe UI" w:hAnsi="Segoe UI" w:eastAsia="宋体" w:cs="Segoe UI"/>
          <w:color w:val="333333"/>
          <w:kern w:val="0"/>
          <w:sz w:val="16"/>
          <w:szCs w:val="16"/>
        </w:rPr>
      </w:pPr>
      <w:r>
        <w:rPr>
          <w:rFonts w:hint="eastAsia" w:ascii="黑体" w:hAnsi="黑体" w:eastAsia="黑体" w:cs="Segoe UI"/>
          <w:color w:val="000000"/>
          <w:kern w:val="0"/>
          <w:sz w:val="44"/>
          <w:szCs w:val="44"/>
        </w:rPr>
        <w:t>用户情况表</w:t>
      </w:r>
    </w:p>
    <w:tbl>
      <w:tblPr>
        <w:tblStyle w:val="3"/>
        <w:tblW w:w="71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844"/>
        <w:gridCol w:w="1538"/>
        <w:gridCol w:w="1211"/>
        <w:gridCol w:w="1225"/>
        <w:gridCol w:w="11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 w:line="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after="10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673FF"/>
    <w:rsid w:val="07385837"/>
    <w:rsid w:val="0E2F377B"/>
    <w:rsid w:val="0EB71496"/>
    <w:rsid w:val="1CFE2990"/>
    <w:rsid w:val="2383657A"/>
    <w:rsid w:val="26F90CDA"/>
    <w:rsid w:val="448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2019-11-18T09:24:00Z</dcterms:created>
  <dc:creator>Administrator</dc:creator>
  <cp:lastModifiedBy>Administrator</cp:lastModifiedBy>
  <cp:lastPrinted>2019-11-19T00:43:43Z</cp:lastPrinted>
  <dcterms:modified xsi:type="dcterms:W3CDTF">2019-11-19T01:07:30Z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